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d7a2" w14:paraId="035d7a2" w:rsidRDefault="00097CC0" w:rsidP="00760D50" w:rsidR="00097CC0" w:rsidRPr="00081DB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081DBB">
      <w:pPr>
        <w:jc w:val="both"/>
        <w:rPr>
          <w:rFonts w:hAnsi="Times New Roman" w:ascii="Times New Roman"/>
          <w:sz w:val="24"/>
          <w:szCs w:val="24"/>
        </w:rPr>
      </w:pPr>
      <w:r w:rsidRPr="00081DB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081DB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081DB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081DB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081DB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760D50" w:rsidR="00404F3C" w:rsidRPr="00081DB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081DB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081DBB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081DBB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1E4F2D" w:rsidRPr="00081DBB">
        <w:rPr>
          <w:rFonts w:hAnsi="Times New Roman" w:ascii="Times New Roman"/>
          <w:b/>
          <w:sz w:val="24"/>
          <w:szCs w:val="24"/>
        </w:rPr>
        <w:t xml:space="preserve">STAKLO-COMMERCE d.o.o. za proizvodnju, trgovinu i usluge „u stečaju“, iz Satnice Đakovačke, Bana Jelačića bb, OIB 34264456595, MBS 030020470 </w:t>
      </w:r>
      <w:r w:rsidRPr="00081DBB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1E4F2D" w:rsidRPr="00081DBB">
        <w:rPr>
          <w:rStyle w:val="tabletextfield"/>
          <w:rFonts w:hAnsi="Times New Roman" w:ascii="Times New Roman"/>
          <w:sz w:val="24"/>
          <w:szCs w:val="24"/>
        </w:rPr>
        <w:t>27. travnja</w:t>
      </w:r>
      <w:r w:rsidR="009E2170" w:rsidRPr="00081DBB">
        <w:rPr>
          <w:rStyle w:val="tabletextfield"/>
          <w:rFonts w:hAnsi="Times New Roman" w:ascii="Times New Roman"/>
          <w:sz w:val="24"/>
          <w:szCs w:val="24"/>
        </w:rPr>
        <w:t xml:space="preserve"> 2017. g.,</w:t>
      </w:r>
    </w:p>
    <w:p w:rsidRDefault="00825B21" w:rsidP="00825B21" w:rsidR="00825B21" w:rsidRPr="00081DB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081DB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081DBB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081DBB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9E2170" w:rsidR="00825B21" w:rsidRPr="00081DBB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081DBB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081DB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1E4F2D" w:rsidRPr="00081DBB">
        <w:rPr>
          <w:rFonts w:hAnsi="Times New Roman" w:ascii="Times New Roman"/>
          <w:b/>
          <w:sz w:val="24"/>
          <w:szCs w:val="24"/>
        </w:rPr>
        <w:t>STAKLO-COMMERCE d.o.o. za proizvodnju, trgovinu i usluge „u stečaju“, iz Satnice Đakovačke, Bana Jelačića bb, OIB 34264456595, MBS 030020470</w:t>
      </w:r>
      <w:r w:rsidRPr="00081DBB">
        <w:rPr>
          <w:rFonts w:hAnsi="Times New Roman" w:ascii="Times New Roman"/>
          <w:sz w:val="24"/>
          <w:szCs w:val="24"/>
        </w:rPr>
        <w:t>.</w:t>
      </w:r>
    </w:p>
    <w:p w:rsidRDefault="00366B2D" w:rsidP="009E2170" w:rsidR="007C72F7" w:rsidRPr="00081DB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081DBB">
        <w:rPr>
          <w:rFonts w:hAnsi="Times New Roman" w:ascii="Times New Roman"/>
          <w:sz w:val="24"/>
          <w:szCs w:val="24"/>
        </w:rPr>
        <w:t>e-</w:t>
      </w:r>
      <w:r w:rsidRPr="00081DBB">
        <w:rPr>
          <w:rFonts w:hAnsi="Times New Roman" w:ascii="Times New Roman"/>
          <w:sz w:val="24"/>
          <w:szCs w:val="24"/>
        </w:rPr>
        <w:t>oglasnoj ploči suda</w:t>
      </w:r>
      <w:r w:rsidR="009B5376" w:rsidRPr="00081DBB">
        <w:rPr>
          <w:rFonts w:hAnsi="Times New Roman" w:ascii="Times New Roman"/>
          <w:sz w:val="24"/>
          <w:szCs w:val="24"/>
        </w:rPr>
        <w:t xml:space="preserve"> Trgovačkog suda u Osijeku</w:t>
      </w:r>
      <w:r w:rsidRPr="00081DBB">
        <w:rPr>
          <w:rFonts w:hAnsi="Times New Roman" w:ascii="Times New Roman"/>
          <w:sz w:val="24"/>
          <w:szCs w:val="24"/>
        </w:rPr>
        <w:t>.</w:t>
      </w:r>
    </w:p>
    <w:p w:rsidRDefault="001E4F2D" w:rsidP="001E4F2D" w:rsidR="001E4F2D" w:rsidRPr="00081DB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Obvezuje se stečajni upravitelj da završi sve poslove vezane za uredno zaključenje stečajnog postupka kao što su izlučenje i arhiviranje poslovne dokumentacije, zatvaranje žiro računa stečajnog dužnika, izrada završnih izvješća te o tome podnijeti izvješće stečajnom sucu, podmirenje preostalih troškova stečajnog postupka – pristojba te da dostavi izvješće u odnosu na završnu diobu. </w:t>
      </w:r>
    </w:p>
    <w:p w:rsidRDefault="00366B2D" w:rsidP="009E2170" w:rsidR="00366B2D" w:rsidRPr="00081DB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081DBB">
        <w:rPr>
          <w:rFonts w:hAnsi="Times New Roman" w:ascii="Times New Roman"/>
          <w:sz w:val="24"/>
          <w:szCs w:val="24"/>
        </w:rPr>
        <w:t>registru pravnih osoba Trgovačkog suda u Osijeku</w:t>
      </w:r>
      <w:r w:rsidRPr="00081DBB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081DBB">
        <w:rPr>
          <w:rFonts w:hAnsi="Times New Roman" w:ascii="Times New Roman"/>
          <w:sz w:val="24"/>
          <w:szCs w:val="24"/>
        </w:rPr>
        <w:t xml:space="preserve">iz registra </w:t>
      </w:r>
      <w:r w:rsidR="0095694F" w:rsidRPr="00081DBB">
        <w:rPr>
          <w:rFonts w:hAnsi="Times New Roman" w:ascii="Times New Roman"/>
          <w:sz w:val="24"/>
          <w:szCs w:val="24"/>
        </w:rPr>
        <w:t>pravnih osoba</w:t>
      </w:r>
      <w:r w:rsidR="004C178A" w:rsidRPr="00081DBB">
        <w:rPr>
          <w:rFonts w:hAnsi="Times New Roman" w:ascii="Times New Roman"/>
          <w:sz w:val="24"/>
          <w:szCs w:val="24"/>
        </w:rPr>
        <w:t>.</w:t>
      </w:r>
    </w:p>
    <w:p w:rsidRDefault="0074522F" w:rsidP="009E2170" w:rsidR="0074522F" w:rsidRPr="00081DB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9E2170" w:rsidR="002C1423" w:rsidRPr="00081DB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081DB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081DBB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081DBB">
        <w:rPr>
          <w:rFonts w:hAnsi="Times New Roman" w:ascii="Times New Roman"/>
          <w:sz w:val="24"/>
          <w:szCs w:val="24"/>
        </w:rPr>
        <w:t>t-</w:t>
      </w:r>
      <w:r w:rsidR="001E4F2D" w:rsidRPr="00081DBB">
        <w:rPr>
          <w:rFonts w:hAnsi="Times New Roman" w:ascii="Times New Roman"/>
          <w:sz w:val="24"/>
          <w:szCs w:val="24"/>
        </w:rPr>
        <w:t>966</w:t>
      </w:r>
      <w:r w:rsidR="007A5DE3" w:rsidRPr="00081DBB">
        <w:rPr>
          <w:rFonts w:hAnsi="Times New Roman" w:ascii="Times New Roman"/>
          <w:sz w:val="24"/>
          <w:szCs w:val="24"/>
        </w:rPr>
        <w:t>/</w:t>
      </w:r>
      <w:r w:rsidR="002240A0" w:rsidRPr="00081DBB">
        <w:rPr>
          <w:rFonts w:hAnsi="Times New Roman" w:ascii="Times New Roman"/>
          <w:sz w:val="24"/>
          <w:szCs w:val="24"/>
        </w:rPr>
        <w:t>13</w:t>
      </w:r>
      <w:r w:rsidR="00AE729A" w:rsidRPr="00081DBB">
        <w:rPr>
          <w:rFonts w:hAnsi="Times New Roman" w:ascii="Times New Roman"/>
          <w:sz w:val="24"/>
          <w:szCs w:val="24"/>
        </w:rPr>
        <w:t xml:space="preserve"> od </w:t>
      </w:r>
      <w:r w:rsidR="001E4F2D" w:rsidRPr="00081DBB">
        <w:rPr>
          <w:rFonts w:hAnsi="Times New Roman" w:ascii="Times New Roman"/>
          <w:sz w:val="24"/>
          <w:szCs w:val="24"/>
        </w:rPr>
        <w:t>11. listopada</w:t>
      </w:r>
      <w:r w:rsidR="002240A0" w:rsidRPr="00081DBB">
        <w:rPr>
          <w:rFonts w:hAnsi="Times New Roman" w:ascii="Times New Roman"/>
          <w:sz w:val="24"/>
          <w:szCs w:val="24"/>
        </w:rPr>
        <w:t xml:space="preserve"> 2013. g.</w:t>
      </w:r>
      <w:r w:rsidR="00760D50" w:rsidRPr="00081DBB">
        <w:rPr>
          <w:rFonts w:hAnsi="Times New Roman" w:ascii="Times New Roman"/>
          <w:sz w:val="24"/>
          <w:szCs w:val="24"/>
        </w:rPr>
        <w:t xml:space="preserve"> otvoren</w:t>
      </w:r>
      <w:r w:rsidR="00867923" w:rsidRPr="00081DBB">
        <w:rPr>
          <w:rFonts w:hAnsi="Times New Roman" w:ascii="Times New Roman"/>
          <w:sz w:val="24"/>
          <w:szCs w:val="24"/>
        </w:rPr>
        <w:t xml:space="preserve"> je </w:t>
      </w:r>
      <w:r w:rsidRPr="00081DBB">
        <w:rPr>
          <w:rFonts w:hAnsi="Times New Roman" w:ascii="Times New Roman"/>
          <w:sz w:val="24"/>
          <w:szCs w:val="24"/>
        </w:rPr>
        <w:t>stečajni postupak nad</w:t>
      </w:r>
      <w:r w:rsidR="00FE5EB6" w:rsidRPr="00081DBB">
        <w:rPr>
          <w:rFonts w:hAnsi="Times New Roman" w:ascii="Times New Roman"/>
          <w:sz w:val="24"/>
          <w:szCs w:val="24"/>
        </w:rPr>
        <w:t xml:space="preserve"> </w:t>
      </w:r>
      <w:r w:rsidR="00760D50" w:rsidRPr="00081DBB">
        <w:rPr>
          <w:rFonts w:hAnsi="Times New Roman" w:ascii="Times New Roman"/>
          <w:sz w:val="24"/>
          <w:szCs w:val="24"/>
        </w:rPr>
        <w:t xml:space="preserve">dužnikom </w:t>
      </w:r>
      <w:r w:rsidR="001E4F2D" w:rsidRPr="00081DBB">
        <w:rPr>
          <w:rFonts w:hAnsi="Times New Roman" w:ascii="Times New Roman"/>
          <w:b/>
          <w:sz w:val="24"/>
          <w:szCs w:val="24"/>
        </w:rPr>
        <w:t>STAKLO-COMMERCE d.o.o. za proizvodnju, trgovinu i usluge „u stečaju“, iz Satnice Đakovačke, Bana Jelačića bb, OIB 34264456595, MBS 030020470</w:t>
      </w:r>
      <w:r w:rsidR="00760D50" w:rsidRPr="00081DBB">
        <w:rPr>
          <w:rFonts w:hAnsi="Times New Roman" w:ascii="Times New Roman"/>
          <w:b/>
          <w:sz w:val="24"/>
          <w:szCs w:val="24"/>
        </w:rPr>
        <w:t>.</w:t>
      </w:r>
      <w:r w:rsidR="0041605D" w:rsidRPr="00081DBB">
        <w:rPr>
          <w:rFonts w:hAnsi="Times New Roman" w:ascii="Times New Roman"/>
          <w:b/>
          <w:sz w:val="24"/>
          <w:szCs w:val="24"/>
        </w:rPr>
        <w:tab/>
      </w:r>
    </w:p>
    <w:p w:rsidRDefault="001E4F2D" w:rsidP="00760D50" w:rsidR="001E4F2D" w:rsidRPr="00081DBB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97707D" w:rsidP="00760D50" w:rsidR="007833E9" w:rsidRPr="00081D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081DBB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1E4F2D" w:rsidRPr="00081DBB">
        <w:rPr>
          <w:rFonts w:hAnsi="Times New Roman" w:ascii="Times New Roman"/>
          <w:sz w:val="24"/>
          <w:szCs w:val="24"/>
        </w:rPr>
        <w:t>22. ožujka</w:t>
      </w:r>
      <w:r w:rsidR="002240A0" w:rsidRPr="00081DBB">
        <w:rPr>
          <w:rFonts w:hAnsi="Times New Roman" w:ascii="Times New Roman"/>
          <w:sz w:val="24"/>
          <w:szCs w:val="24"/>
        </w:rPr>
        <w:t xml:space="preserve"> 2017</w:t>
      </w:r>
      <w:r w:rsidR="007833E9" w:rsidRPr="00081DBB">
        <w:rPr>
          <w:rFonts w:hAnsi="Times New Roman" w:ascii="Times New Roman"/>
          <w:sz w:val="24"/>
          <w:szCs w:val="24"/>
        </w:rPr>
        <w:t>. g.</w:t>
      </w:r>
      <w:r w:rsidRPr="00081DBB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1E4F2D" w:rsidRPr="00081DBB">
        <w:rPr>
          <w:rFonts w:hAnsi="Times New Roman" w:ascii="Times New Roman"/>
          <w:sz w:val="24"/>
          <w:szCs w:val="24"/>
        </w:rPr>
        <w:t>27. travnja</w:t>
      </w:r>
      <w:r w:rsidR="002240A0" w:rsidRPr="00081DBB">
        <w:rPr>
          <w:rFonts w:hAnsi="Times New Roman" w:ascii="Times New Roman"/>
          <w:sz w:val="24"/>
          <w:szCs w:val="24"/>
        </w:rPr>
        <w:t xml:space="preserve"> 2017</w:t>
      </w:r>
      <w:r w:rsidR="007833E9" w:rsidRPr="00081DBB">
        <w:rPr>
          <w:rFonts w:hAnsi="Times New Roman" w:ascii="Times New Roman"/>
          <w:sz w:val="24"/>
          <w:szCs w:val="24"/>
        </w:rPr>
        <w:t>. g.</w:t>
      </w:r>
      <w:r w:rsidRPr="00081DBB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081DBB">
        <w:rPr>
          <w:rFonts w:hAnsi="Times New Roman" w:ascii="Times New Roman"/>
          <w:sz w:val="24"/>
          <w:szCs w:val="24"/>
        </w:rPr>
        <w:t>a</w:t>
      </w:r>
      <w:r w:rsidRPr="00081DBB">
        <w:rPr>
          <w:rFonts w:hAnsi="Times New Roman" w:ascii="Times New Roman"/>
          <w:sz w:val="24"/>
          <w:szCs w:val="24"/>
        </w:rPr>
        <w:t xml:space="preserve"> su</w:t>
      </w:r>
      <w:r w:rsidR="004375CF" w:rsidRPr="00081DBB">
        <w:rPr>
          <w:rFonts w:hAnsi="Times New Roman" w:ascii="Times New Roman"/>
          <w:sz w:val="24"/>
          <w:szCs w:val="24"/>
        </w:rPr>
        <w:t>tkinja</w:t>
      </w:r>
      <w:r w:rsidRPr="00081DBB">
        <w:rPr>
          <w:rFonts w:hAnsi="Times New Roman" w:ascii="Times New Roman"/>
          <w:sz w:val="24"/>
          <w:szCs w:val="24"/>
        </w:rPr>
        <w:t xml:space="preserve"> objavi</w:t>
      </w:r>
      <w:r w:rsidR="008F78B3" w:rsidRPr="00081DBB">
        <w:rPr>
          <w:rFonts w:hAnsi="Times New Roman" w:ascii="Times New Roman"/>
          <w:sz w:val="24"/>
          <w:szCs w:val="24"/>
        </w:rPr>
        <w:t>la</w:t>
      </w:r>
      <w:r w:rsidRPr="00081DBB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AE729A" w:rsidRPr="00081DBB">
        <w:rPr>
          <w:rFonts w:hAnsi="Times New Roman" w:ascii="Times New Roman"/>
          <w:sz w:val="24"/>
          <w:szCs w:val="24"/>
        </w:rPr>
        <w:t>og</w:t>
      </w:r>
      <w:r w:rsidR="004375CF" w:rsidRPr="00081DBB">
        <w:rPr>
          <w:rFonts w:hAnsi="Times New Roman" w:ascii="Times New Roman"/>
          <w:sz w:val="24"/>
          <w:szCs w:val="24"/>
        </w:rPr>
        <w:t xml:space="preserve"> upravitelj</w:t>
      </w:r>
      <w:r w:rsidR="00AE729A" w:rsidRPr="00081DBB">
        <w:rPr>
          <w:rFonts w:hAnsi="Times New Roman" w:ascii="Times New Roman"/>
          <w:sz w:val="24"/>
          <w:szCs w:val="24"/>
        </w:rPr>
        <w:t>a</w:t>
      </w:r>
      <w:r w:rsidR="004375CF" w:rsidRPr="00081DBB">
        <w:rPr>
          <w:rFonts w:hAnsi="Times New Roman" w:ascii="Times New Roman"/>
          <w:sz w:val="24"/>
          <w:szCs w:val="24"/>
        </w:rPr>
        <w:t xml:space="preserve"> te završni račun</w:t>
      </w:r>
      <w:r w:rsidR="00AC5E4C" w:rsidRPr="00081DBB">
        <w:rPr>
          <w:rFonts w:hAnsi="Times New Roman" w:ascii="Times New Roman"/>
          <w:sz w:val="24"/>
          <w:szCs w:val="24"/>
        </w:rPr>
        <w:t xml:space="preserve"> te završni diobni popis</w:t>
      </w:r>
      <w:r w:rsidR="004375CF" w:rsidRPr="00081DBB">
        <w:rPr>
          <w:rFonts w:hAnsi="Times New Roman" w:ascii="Times New Roman"/>
          <w:sz w:val="24"/>
          <w:szCs w:val="24"/>
        </w:rPr>
        <w:t>.</w:t>
      </w:r>
      <w:r w:rsidRPr="00081DBB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60D50" w:rsidR="00551939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760D50" w:rsidR="007833E9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081DBB">
        <w:rPr>
          <w:rFonts w:hAnsi="Times New Roman" w:ascii="Times New Roman"/>
          <w:sz w:val="24"/>
          <w:szCs w:val="24"/>
        </w:rPr>
        <w:t>tečajn</w:t>
      </w:r>
      <w:r w:rsidR="00AE729A" w:rsidRPr="00081DBB">
        <w:rPr>
          <w:rFonts w:hAnsi="Times New Roman" w:ascii="Times New Roman"/>
          <w:sz w:val="24"/>
          <w:szCs w:val="24"/>
        </w:rPr>
        <w:t>i</w:t>
      </w:r>
      <w:r w:rsidR="0097707D" w:rsidRPr="00081DBB">
        <w:rPr>
          <w:rFonts w:hAnsi="Times New Roman" w:ascii="Times New Roman"/>
          <w:sz w:val="24"/>
          <w:szCs w:val="24"/>
        </w:rPr>
        <w:t xml:space="preserve"> upravitelj podn</w:t>
      </w:r>
      <w:r w:rsidRPr="00081DBB">
        <w:rPr>
          <w:rFonts w:hAnsi="Times New Roman" w:ascii="Times New Roman"/>
          <w:sz w:val="24"/>
          <w:szCs w:val="24"/>
        </w:rPr>
        <w:t>i</w:t>
      </w:r>
      <w:r w:rsidR="00AE729A" w:rsidRPr="00081DBB">
        <w:rPr>
          <w:rFonts w:hAnsi="Times New Roman" w:ascii="Times New Roman"/>
          <w:sz w:val="24"/>
          <w:szCs w:val="24"/>
        </w:rPr>
        <w:t>o</w:t>
      </w:r>
      <w:r w:rsidRPr="00081DBB">
        <w:rPr>
          <w:rFonts w:hAnsi="Times New Roman" w:ascii="Times New Roman"/>
          <w:sz w:val="24"/>
          <w:szCs w:val="24"/>
        </w:rPr>
        <w:t xml:space="preserve"> je </w:t>
      </w:r>
      <w:r w:rsidR="0097707D" w:rsidRPr="00081DBB">
        <w:rPr>
          <w:rFonts w:hAnsi="Times New Roman" w:ascii="Times New Roman"/>
          <w:sz w:val="24"/>
          <w:szCs w:val="24"/>
        </w:rPr>
        <w:t xml:space="preserve">izvješće </w:t>
      </w:r>
      <w:r w:rsidRPr="00081DBB">
        <w:rPr>
          <w:rFonts w:hAnsi="Times New Roman" w:ascii="Times New Roman"/>
          <w:sz w:val="24"/>
          <w:szCs w:val="24"/>
        </w:rPr>
        <w:t>te je nave</w:t>
      </w:r>
      <w:r w:rsidR="00AE729A" w:rsidRPr="00081DBB">
        <w:rPr>
          <w:rFonts w:hAnsi="Times New Roman" w:ascii="Times New Roman"/>
          <w:sz w:val="24"/>
          <w:szCs w:val="24"/>
        </w:rPr>
        <w:t>o</w:t>
      </w:r>
      <w:r w:rsidR="00273331" w:rsidRPr="00081DBB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081DBB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081DBB">
        <w:rPr>
          <w:rFonts w:hAnsi="Times New Roman" w:ascii="Times New Roman"/>
          <w:sz w:val="24"/>
          <w:szCs w:val="24"/>
        </w:rPr>
        <w:t>račun prihoda i rashoda t</w:t>
      </w:r>
      <w:r w:rsidR="007833E9" w:rsidRPr="00081DBB">
        <w:rPr>
          <w:rFonts w:hAnsi="Times New Roman" w:ascii="Times New Roman"/>
          <w:sz w:val="24"/>
          <w:szCs w:val="24"/>
        </w:rPr>
        <w:t xml:space="preserve">ijekom stečajnog postupka </w:t>
      </w:r>
      <w:r w:rsidR="00AC5E4C" w:rsidRPr="00081DBB">
        <w:rPr>
          <w:rFonts w:hAnsi="Times New Roman" w:ascii="Times New Roman"/>
          <w:sz w:val="24"/>
          <w:szCs w:val="24"/>
        </w:rPr>
        <w:t xml:space="preserve">te završni diobni popis </w:t>
      </w:r>
      <w:r w:rsidR="00273331" w:rsidRPr="00081DBB">
        <w:rPr>
          <w:rFonts w:hAnsi="Times New Roman" w:ascii="Times New Roman"/>
          <w:sz w:val="24"/>
          <w:szCs w:val="24"/>
        </w:rPr>
        <w:t>i to:</w:t>
      </w:r>
    </w:p>
    <w:p w:rsidRDefault="004F79F8" w:rsidP="00760D50" w:rsidR="004F79F8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Stečajni postupak otvoren je Rješenjem Trgovačkog suda u Osijeku broj 5 St-966/13-10 od 11. listopada 2013. godine.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Stečajni postupak traje neprihvatljivo dugo iz više razloga, između ostalog zbog bolesti ranijeg stečajnog suca, uslijed čega se kasnilo s početnim radnjama, te naknadno pada tržne vrijednosti i nezainteresiranosti kupaca za kupnju nekretnina stečajnog dužnika, zbog čega je trebalo biti održano 14 usmenih javni dražbi do prodaje nekretnina.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Završni račun stečajnog upravitelja sadrži: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RAČUN PRIHODA I RASHODA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ZAVRŠNU BILANCU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ZAVRŠNI IZVJEŠTAJ STEČAJNOG UPRAVITELJA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ZAVRŠNI DIOBNI POPIS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 xml:space="preserve">I. RAČUN PRIHODA I RASHODA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Nakon otvaranja stečajnog postupka ostvareni su slijedeći prihodi i rashodi: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Račun dobiti i gubitka za razdoblje od 11.10.2013. do okončanja stečajnog postupka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(PROJEKCIJA)</w:t>
      </w:r>
    </w:p>
    <w:tbl>
      <w:tblPr>
        <w:tblW w:type="pct" w:w="4901"/>
        <w:tblInd w:type="dxa" w:w="108"/>
        <w:tblLook w:val="04A0" w:noVBand="1" w:noHBand="0" w:lastColumn="0" w:firstColumn="1" w:lastRow="0" w:firstRow="1"/>
      </w:tblPr>
      <w:tblGrid>
        <w:gridCol w:w="3144"/>
        <w:gridCol w:w="755"/>
        <w:gridCol w:w="1068"/>
        <w:gridCol w:w="1068"/>
        <w:gridCol w:w="1068"/>
        <w:gridCol w:w="1068"/>
        <w:gridCol w:w="1009"/>
      </w:tblGrid>
      <w:tr w:rsidTr="00824441" w:rsidR="001E4F2D" w:rsidRPr="00081DBB">
        <w:trPr>
          <w:trHeight w:val="765"/>
          <w:tblHeader/>
        </w:trPr>
        <w:tc>
          <w:tcPr>
            <w:tcW w:type="pct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Naziv pozicije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AOP</w:t>
            </w:r>
            <w:r w:rsidRPr="00081DBB">
              <w:rPr>
                <w:b/>
                <w:bCs/>
                <w:sz w:val="24"/>
                <w:szCs w:val="24"/>
                <w:lang w:val="hr-HR"/>
              </w:rPr>
              <w:br/>
              <w:t>oznaka</w:t>
            </w:r>
          </w:p>
        </w:tc>
        <w:tc>
          <w:tcPr>
            <w:tcW w:type="pct" w:w="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11.10.2013-31.12.2013.</w:t>
            </w:r>
          </w:p>
        </w:tc>
        <w:tc>
          <w:tcPr>
            <w:tcW w:type="pct" w:w="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01.01.2014-31.12.2014</w:t>
            </w:r>
          </w:p>
        </w:tc>
        <w:tc>
          <w:tcPr>
            <w:tcW w:type="pct" w:w="5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01.01.2015-31.12.2015</w:t>
            </w:r>
          </w:p>
        </w:tc>
        <w:tc>
          <w:tcPr>
            <w:tcW w:type="pct" w:w="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01.01.2016-31.12.2016</w:t>
            </w:r>
          </w:p>
        </w:tc>
        <w:tc>
          <w:tcPr>
            <w:tcW w:type="pct" w:w="5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Projekcija - od 01.01.2017 do okončanja stečajnog postupka</w:t>
            </w:r>
          </w:p>
        </w:tc>
      </w:tr>
      <w:tr w:rsidTr="00824441" w:rsidR="001E4F2D" w:rsidRPr="00081DBB">
        <w:trPr>
          <w:trHeight w:val="300"/>
          <w:tblHeader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2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3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5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6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I. POSLOVNI PRIHODI </w:t>
            </w:r>
            <w:r w:rsidRPr="00081DBB">
              <w:rPr>
                <w:sz w:val="24"/>
                <w:szCs w:val="24"/>
                <w:lang w:val="hr-HR"/>
              </w:rPr>
              <w:t>(112+113)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30.000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100.000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91.000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1.536.406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1. Prihodi od prodaje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112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30.000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100.000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91.000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35.000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2. Ostali poslovni prihodi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113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1.501.406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II. POSLOVNI RASHODI </w:t>
            </w:r>
            <w:r w:rsidRPr="00081DBB">
              <w:rPr>
                <w:sz w:val="24"/>
                <w:szCs w:val="24"/>
                <w:lang w:val="hr-HR"/>
              </w:rPr>
              <w:t>(115+116+120+124+125+126+129+130)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114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190.071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1.162.657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1.521.908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333.751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368.847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1. Promjene vrijednosti zaliha proizvodnje u tijeku i gotovih proizvoda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115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2. Materijalni troškovi </w:t>
            </w:r>
            <w:r w:rsidRPr="00081DBB">
              <w:rPr>
                <w:sz w:val="24"/>
                <w:szCs w:val="24"/>
                <w:lang w:val="hr-HR"/>
              </w:rPr>
              <w:t>(117 do 119)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116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3.316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58.206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275.653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22.877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289.817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   a) Troškovi sirovina i materijala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117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3.316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68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124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33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lastRenderedPageBreak/>
              <w:t xml:space="preserve">        b) Troškovi prodane robe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227.660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   c) Ostali vanjski troškovi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119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58.138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47.993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22.753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289.784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3. Troškovi osoblja </w:t>
            </w:r>
            <w:r w:rsidRPr="00081DBB">
              <w:rPr>
                <w:sz w:val="24"/>
                <w:szCs w:val="24"/>
                <w:lang w:val="hr-HR"/>
              </w:rPr>
              <w:t>(121 do 123)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2.541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   a) Neto plaće i nadnice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1.765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   b) Troškovi poreza i dopr. iz plaća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122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441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   c) Doprinosi na plaće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123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335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4. Amortizacija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124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184.064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1.099.325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1.064.826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310.037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22.833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5. Ostali troškovi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125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150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1.010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15.238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837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5.907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6. Vrijednosno usklađivanje </w:t>
            </w:r>
            <w:r w:rsidRPr="00081DBB">
              <w:rPr>
                <w:sz w:val="24"/>
                <w:szCs w:val="24"/>
                <w:lang w:val="hr-HR"/>
              </w:rPr>
              <w:t>(127+128)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126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  a) dugotrajne imovine (osim financijske imovine)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127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  b) kratkotrajne imovine (osim financijske imovine)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7. Rezerviranja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129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8. Ostali poslovni rashodi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4.116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166.191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50.290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III. FINANCIJSKI PRIHODI </w:t>
            </w:r>
            <w:r w:rsidRPr="00081DBB">
              <w:rPr>
                <w:sz w:val="24"/>
                <w:szCs w:val="24"/>
                <w:lang w:val="hr-HR"/>
              </w:rPr>
              <w:t>(132 do 136)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1.124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70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419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54.632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 1. Kamate, tečajne razlike, dividende i slični prihodi iz odnosa s</w:t>
            </w:r>
            <w:r w:rsidRPr="00081DBB">
              <w:rPr>
                <w:b/>
                <w:bCs/>
                <w:sz w:val="24"/>
                <w:szCs w:val="24"/>
                <w:lang w:val="hr-HR"/>
              </w:rPr>
              <w:br/>
              <w:t xml:space="preserve">         povezanim poduzetnicima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132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 2. Kamate, tečajne razlike, divid., slični prihodi iz odnosa s </w:t>
            </w:r>
            <w:r w:rsidRPr="00081DBB">
              <w:rPr>
                <w:b/>
                <w:bCs/>
                <w:sz w:val="24"/>
                <w:szCs w:val="24"/>
                <w:lang w:val="hr-HR"/>
              </w:rPr>
              <w:br/>
              <w:t xml:space="preserve"> nepovezanim poduzetnicima i dr.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133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1.124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70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217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19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 3. Dio prihoda od pridruženih poduzetnika i sudjelujućih interesa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134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 4. Nerealizirani dobici (prihodi) od financijske </w:t>
            </w:r>
            <w:r w:rsidRPr="00081DBB">
              <w:rPr>
                <w:b/>
                <w:bCs/>
                <w:sz w:val="24"/>
                <w:szCs w:val="24"/>
                <w:lang w:val="hr-HR"/>
              </w:rPr>
              <w:lastRenderedPageBreak/>
              <w:t>imovine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lastRenderedPageBreak/>
              <w:t>135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lastRenderedPageBreak/>
              <w:t xml:space="preserve">     5. Ostali financijski prihodi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136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202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54.613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IV. FINANCIJSKI RASHODI </w:t>
            </w:r>
            <w:r w:rsidRPr="00081DBB">
              <w:rPr>
                <w:sz w:val="24"/>
                <w:szCs w:val="24"/>
                <w:lang w:val="hr-HR"/>
              </w:rPr>
              <w:t>(138 do 141)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137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1. Kamate, tečajne razlike i drugi rashodi s povezanim poduzetnicima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2. Kamate, tečajne razlike i drugi rashodi iz odnosa s nepovezanim</w:t>
            </w:r>
            <w:r w:rsidRPr="00081DBB">
              <w:rPr>
                <w:b/>
                <w:bCs/>
                <w:sz w:val="24"/>
                <w:szCs w:val="24"/>
                <w:lang w:val="hr-HR"/>
              </w:rPr>
              <w:br/>
              <w:t xml:space="preserve">        poduzetnicima i drugim osobama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139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3. Nerealizirani gubici (rashodi) od financijske imovine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    4. Ostali financijski rashodi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V.    UDIO U DOBITI OD PRIDRUŽENIH PODUZETNIKA 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142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VI.   UDIO U GUBITKU OD PRIDRUŽENIH PODUZETNIKA 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143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VII.  IZVANREDNI - OSTALI PRIHODI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144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VIII. IZVANREDNI - OSTALI RASHODI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145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IX.  UKUPNI PRIHODI </w:t>
            </w:r>
            <w:r w:rsidRPr="00081DBB">
              <w:rPr>
                <w:sz w:val="24"/>
                <w:szCs w:val="24"/>
                <w:lang w:val="hr-HR"/>
              </w:rPr>
              <w:t>(111+131+142 + 144)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146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30.000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101.124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91.070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1.536.825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54.632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X.   UKUPNI RASHODI </w:t>
            </w:r>
            <w:r w:rsidRPr="00081DBB">
              <w:rPr>
                <w:sz w:val="24"/>
                <w:szCs w:val="24"/>
                <w:lang w:val="hr-HR"/>
              </w:rPr>
              <w:t>(114+137+143 + 145)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147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190.071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1.162.657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1.521.908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333.751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368.847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XI.  DOBIT ILI GUBITAK PRIJE OPOREZIVANJA </w:t>
            </w:r>
            <w:r w:rsidRPr="00081DBB">
              <w:rPr>
                <w:sz w:val="24"/>
                <w:szCs w:val="24"/>
                <w:lang w:val="hr-HR"/>
              </w:rPr>
              <w:t>(146-147)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148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-160.071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-1.061.533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-1.430.838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1.203.074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-314.215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1. Dobit prije oporezivanja </w:t>
            </w:r>
            <w:r w:rsidRPr="00081DBB">
              <w:rPr>
                <w:sz w:val="24"/>
                <w:szCs w:val="24"/>
                <w:lang w:val="hr-HR"/>
              </w:rPr>
              <w:lastRenderedPageBreak/>
              <w:t>(146-147)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lastRenderedPageBreak/>
              <w:t>149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1.203.07</w:t>
            </w:r>
            <w:r w:rsidRPr="00081DBB">
              <w:rPr>
                <w:sz w:val="24"/>
                <w:szCs w:val="24"/>
                <w:lang w:val="hr-HR"/>
              </w:rPr>
              <w:lastRenderedPageBreak/>
              <w:t>4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lastRenderedPageBreak/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lastRenderedPageBreak/>
              <w:t xml:space="preserve">  2. Gubitak prije oporezivanja (147-146)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150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160.071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1.061.533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1.430.838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314.215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XII.  POREZ NA DOBIT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151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XIII. DOBIT ILI GUBITAK RAZDOBLJA </w:t>
            </w:r>
            <w:r w:rsidRPr="00081DBB">
              <w:rPr>
                <w:sz w:val="24"/>
                <w:szCs w:val="24"/>
                <w:lang w:val="hr-HR"/>
              </w:rPr>
              <w:t>(148-151)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152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-160.071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-1.061.533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-1.430.838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1.203.074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-314.215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1. Dobit razdoblja (149-151)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153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1.203.074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2. Gubitak razdoblja (151-148)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154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160.071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1.061.533</w:t>
            </w:r>
          </w:p>
        </w:tc>
        <w:tc>
          <w:tcPr>
            <w:tcW w:type="pct" w:w="5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1.430.838</w:t>
            </w:r>
          </w:p>
        </w:tc>
        <w:tc>
          <w:tcPr>
            <w:tcW w:type="pct" w:w="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314.215</w:t>
            </w:r>
          </w:p>
        </w:tc>
      </w:tr>
    </w:tbl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II. ZAVRŠNA BILANCA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Bilanca za razdoblje od 11.10.2013. godine, do okončanja stečajnog postupka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 xml:space="preserve"> (PROJEKCIJA)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23"/>
        <w:gridCol w:w="785"/>
        <w:gridCol w:w="1116"/>
        <w:gridCol w:w="1116"/>
        <w:gridCol w:w="1116"/>
        <w:gridCol w:w="1116"/>
        <w:gridCol w:w="1116"/>
      </w:tblGrid>
      <w:tr w:rsidTr="00824441" w:rsidR="001E4F2D" w:rsidRPr="00081DBB">
        <w:trPr>
          <w:trHeight w:val="900"/>
          <w:tblHeader/>
        </w:trPr>
        <w:tc>
          <w:tcPr>
            <w:tcW w:type="pct" w:w="1647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bookmarkStart w:name="_Hlk479670162" w:id="0"/>
            <w:r w:rsidRPr="00081DBB">
              <w:rPr>
                <w:b/>
                <w:bCs/>
                <w:sz w:val="24"/>
                <w:szCs w:val="24"/>
                <w:lang w:val="hr-HR"/>
              </w:rPr>
              <w:t>Naziv pozicije</w:t>
            </w:r>
          </w:p>
        </w:tc>
        <w:tc>
          <w:tcPr>
            <w:tcW w:type="pct" w:w="422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AOP</w:t>
            </w:r>
            <w:r w:rsidRPr="00081DBB">
              <w:rPr>
                <w:b/>
                <w:bCs/>
                <w:sz w:val="24"/>
                <w:szCs w:val="24"/>
                <w:lang w:val="hr-HR"/>
              </w:rPr>
              <w:br/>
              <w:t>oznaka</w:t>
            </w:r>
          </w:p>
        </w:tc>
        <w:tc>
          <w:tcPr>
            <w:tcW w:type="pct" w:w="581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31.12.2013</w:t>
            </w:r>
          </w:p>
        </w:tc>
        <w:tc>
          <w:tcPr>
            <w:tcW w:type="pct" w:w="581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31.12.2014</w:t>
            </w:r>
          </w:p>
        </w:tc>
        <w:tc>
          <w:tcPr>
            <w:tcW w:type="pct" w:w="608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31.12.2015.</w:t>
            </w:r>
          </w:p>
        </w:tc>
        <w:tc>
          <w:tcPr>
            <w:tcW w:type="pct" w:w="581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31.12.2016</w:t>
            </w:r>
          </w:p>
        </w:tc>
        <w:tc>
          <w:tcPr>
            <w:tcW w:type="pct" w:w="581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Projekcija - od 01.01.2017 do okončanja stečajnog postupka</w:t>
            </w:r>
          </w:p>
        </w:tc>
      </w:tr>
      <w:tr w:rsidTr="00824441" w:rsidR="001E4F2D" w:rsidRPr="00081DBB">
        <w:trPr>
          <w:trHeight w:val="300"/>
          <w:tblHeader/>
        </w:trPr>
        <w:tc>
          <w:tcPr>
            <w:tcW w:type="pct" w:w="1647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</w:t>
            </w:r>
          </w:p>
        </w:tc>
        <w:tc>
          <w:tcPr>
            <w:tcW w:type="pct" w:w="422"/>
            <w:shd w:fill="D9D9D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2</w:t>
            </w:r>
          </w:p>
        </w:tc>
        <w:tc>
          <w:tcPr>
            <w:tcW w:type="pct" w:w="581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3</w:t>
            </w:r>
          </w:p>
        </w:tc>
        <w:tc>
          <w:tcPr>
            <w:tcW w:type="pct" w:w="581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4</w:t>
            </w:r>
          </w:p>
        </w:tc>
        <w:tc>
          <w:tcPr>
            <w:tcW w:type="pct" w:w="608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5</w:t>
            </w:r>
          </w:p>
        </w:tc>
        <w:tc>
          <w:tcPr>
            <w:tcW w:type="pct" w:w="581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6</w:t>
            </w:r>
          </w:p>
        </w:tc>
        <w:tc>
          <w:tcPr>
            <w:tcW w:type="pct" w:w="581"/>
            <w:shd w:fill="D9D9D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3230"/>
            <w:gridSpan w:val="4"/>
            <w:shd w:fill="C0C0C0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8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80"/>
                <w:sz w:val="24"/>
                <w:szCs w:val="24"/>
                <w:lang w:val="hr-HR"/>
              </w:rPr>
              <w:t>AKTIVA</w:t>
            </w:r>
          </w:p>
        </w:tc>
        <w:tc>
          <w:tcPr>
            <w:tcW w:type="pct" w:w="1189"/>
            <w:gridSpan w:val="2"/>
            <w:shd w:fill="C0C0C0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80"/>
                <w:sz w:val="24"/>
                <w:szCs w:val="24"/>
                <w:lang w:val="hr-HR"/>
              </w:rPr>
            </w:pPr>
            <w:r w:rsidRPr="00081DBB">
              <w:rPr>
                <w:color w:val="000080"/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C0C0C0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80"/>
                <w:sz w:val="24"/>
                <w:szCs w:val="24"/>
                <w:lang w:val="hr-HR"/>
              </w:rPr>
            </w:pPr>
            <w:r w:rsidRPr="00081DBB">
              <w:rPr>
                <w:color w:val="000080"/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A)  POTRAŽIVANJA ZA UPISANI A NEUPLAĆENI KAPITAL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B)  DUGOTRAJNA IMOVINA </w:t>
            </w:r>
            <w:r w:rsidRPr="00081DBB">
              <w:rPr>
                <w:sz w:val="24"/>
                <w:szCs w:val="24"/>
                <w:lang w:val="hr-HR"/>
              </w:rPr>
              <w:t>(003+010+020+029+033)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3.919.573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2.837.843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1.772.889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1.056.721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17.467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I. NEMATERIJALNA IMOVINA (004 do 009)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003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6.142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2.791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lastRenderedPageBreak/>
              <w:t xml:space="preserve">   1. Izdaci za razvoj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2. Koncesije, patenti, licencije, robne i uslužne marke, softver i ostala prava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6.142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2.791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3. Goodwill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4. Predujmovi za nabavu nematerijalne imovine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5. Nematerijalna imovina u pripremi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6. Ostala nematerijalna imovina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009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II. MATERIJALNA IMOVINA (011 do 019)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3.913.431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2.817.456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1.755.422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1.039.254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1. Zemljište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845.000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845.000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845.000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438.869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2. Građevinski objekti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1.967.327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1.408.136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874.385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600.385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3. Postrojenja i oprema 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1.089.204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562.620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36.037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4. Alati, pogonski inventar i transportna imovina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11.900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1.700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5. Biološka imovina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6. Predujmovi za materijalnu imovinu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7. Materijalna imovina u pripremi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8. Ostala materijalna imovina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9. Ulaganje u nekretnine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019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III. DUGOTRAJNA FINANCIJSKA IMOVINA (021 do 028)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17.596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1. Udjeli (dionice) kod povezanih poduzetnika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2. Dani zajmovi povezanim poduzetnicima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lastRenderedPageBreak/>
              <w:t xml:space="preserve">     3. Sudjelujući interesi (udjeli)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4. Zajmovi dani poduzetnicima u kojima postoje sudjelujući interesi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5. Ulaganja u vrijednosne papire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6. Dani zajmovi, depoziti i slično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7. Ostala dugotrajna financijska imovina 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17.596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8.  Ulaganja koja se obračunavaju metodom udjela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IV. POTRAŽIVANJA (030 do 032)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029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17.467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17.467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17.467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1. Potraživanja od povezanih poduzetnika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2. Potraživanja po osnovi prodaje na kredit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3. Ostala potraživanja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17.467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17.467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17.467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V. ODGOĐENA POREZNA IMOVINA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C)  KRATKOTRAJNA IMOVINA </w:t>
            </w:r>
            <w:r w:rsidRPr="00081DBB">
              <w:rPr>
                <w:sz w:val="24"/>
                <w:szCs w:val="24"/>
                <w:lang w:val="hr-HR"/>
              </w:rPr>
              <w:t>(035+043+050+058)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034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452.126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463.119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102.142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447.346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4.846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I. ZALIHE (036 do 042)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035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227.660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227.660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1. Sirovine i materijal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2. Proizvodnja u tijeku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3. Gotovi proizvodi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4. Trgovačka roba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039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227.660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227.660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5. Predujmovi za zalihe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6. Dugotrajna imovina namijenjena prodaji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7. Biološka imovina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 xml:space="preserve">II. POTRAŽIVANJA (044 </w:t>
            </w:r>
            <w:r w:rsidRPr="00081DBB">
              <w:rPr>
                <w:color w:val="0000FF"/>
                <w:sz w:val="24"/>
                <w:szCs w:val="24"/>
                <w:lang w:val="hr-HR"/>
              </w:rPr>
              <w:lastRenderedPageBreak/>
              <w:t>do 049)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lastRenderedPageBreak/>
              <w:t>043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224.466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190.268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25.000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36.513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lastRenderedPageBreak/>
              <w:t xml:space="preserve">   1. Potraživanja od povezanih poduzetnika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2. Potraživanja od kupaca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211.639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190.191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25.000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36.250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3. Potraživanja od sudjelujućih poduzetnika 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4. Potraživanja od zaposlenika i članova poduzetnika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5. Potraživanja od države i drugih institucija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77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263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6. Ostala potraživanja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049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12.827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III. KRATKOTRAJNA FINANCIJSKA IMOVINA (051 do 057)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40.813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4.846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1. Udjeli (dionice) kod povezanih poduzetnika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2. Dani zajmovi povezanim poduzetnicima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3. Sudjelujući interesi (udjeli) 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4. Zajmovi dani poduzetnicima u kojima postoje sudjelujući interesi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5. Ulaganja u vrijednosne papire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6. Dani zajmovi, depoziti i slično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40.813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4.846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7. Ostala financijska imovina 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IV. NOVAC U BANCI I BLAGAJNI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45.191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77.142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370.020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D)  PLAĆENI TROŠKOVI BUDUĆEG RAZDOBLJA I OBRAČUNATI PRIHODI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059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lastRenderedPageBreak/>
              <w:t xml:space="preserve">E)  UKUPNO AKTIVA </w:t>
            </w:r>
            <w:r w:rsidRPr="00081DBB">
              <w:rPr>
                <w:sz w:val="24"/>
                <w:szCs w:val="24"/>
                <w:lang w:val="hr-HR"/>
              </w:rPr>
              <w:t>(001+002+034+059)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4.371.699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3.300.962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1.875.031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1.504.067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22.313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F)  IZVANBILANČNI ZAPISI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3230"/>
            <w:gridSpan w:val="4"/>
            <w:shd w:fill="C0C0C0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8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80"/>
                <w:sz w:val="24"/>
                <w:szCs w:val="24"/>
                <w:lang w:val="hr-HR"/>
              </w:rPr>
              <w:t>PASIVA</w:t>
            </w:r>
          </w:p>
        </w:tc>
        <w:tc>
          <w:tcPr>
            <w:tcW w:type="pct" w:w="1189"/>
            <w:gridSpan w:val="2"/>
            <w:shd w:fill="C0C0C0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80"/>
                <w:sz w:val="24"/>
                <w:szCs w:val="24"/>
                <w:lang w:val="hr-HR"/>
              </w:rPr>
            </w:pPr>
            <w:r w:rsidRPr="00081DBB">
              <w:rPr>
                <w:color w:val="000080"/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C0C0C0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80"/>
                <w:sz w:val="24"/>
                <w:szCs w:val="24"/>
                <w:lang w:val="hr-HR"/>
              </w:rPr>
            </w:pPr>
            <w:r w:rsidRPr="00081DBB">
              <w:rPr>
                <w:color w:val="000080"/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A)  KAPITAL I REZERVE </w:t>
            </w:r>
            <w:r w:rsidRPr="00081DBB">
              <w:rPr>
                <w:sz w:val="24"/>
                <w:szCs w:val="24"/>
                <w:lang w:val="hr-HR"/>
              </w:rPr>
              <w:t>(063+064+065+071+072+075+078)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-16.409.412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-17.470.945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-18.901.783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-17.698.708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-18.012.923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I. TEMELJNI (UPISANI) KAPITAL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1.000.800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1.000.800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1.000.800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1.000.800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1.000.800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II. KAPITALNE REZERVE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III. REZERVE IZ DOBITI (066+067-068+069+070)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065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 Zakonske rezerve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 Rezerve za vlastite dionice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 Vlastite dionice i udjeli (odbitna stavka)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4. Statutarne rezerve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069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5. Ostale rezerve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IV. REVALORIZACIJSKE REZERVE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V. ZADRŽANA DOBIT ILI PRENESENI GUBITAK (073-074)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-17.250.141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-17.410.212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-18.471.745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-19.902.582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-18.699.508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 Zadržana dobit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 Preneseni gubitak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17.250.141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17.410.212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18.471.745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19.902.582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18.699.508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t>VI. DOBIT ILI GUBITAK POSLOVNE GODINE (076-077)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075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-160.071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-1.061.533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-1.430.838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1.203.074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-314.215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 Dobit poslovne godine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1.203.074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 Gubitak poslovne godine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160.071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1.061.533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1.430.838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314.215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FF"/>
                <w:sz w:val="24"/>
                <w:szCs w:val="24"/>
                <w:lang w:val="hr-HR"/>
              </w:rPr>
            </w:pPr>
            <w:r w:rsidRPr="00081DBB">
              <w:rPr>
                <w:color w:val="0000FF"/>
                <w:sz w:val="24"/>
                <w:szCs w:val="24"/>
                <w:lang w:val="hr-HR"/>
              </w:rPr>
              <w:lastRenderedPageBreak/>
              <w:t>VII. MANJINSKI INTERES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B)  REZERVIRANJA </w:t>
            </w:r>
            <w:r w:rsidRPr="00081DBB">
              <w:rPr>
                <w:sz w:val="24"/>
                <w:szCs w:val="24"/>
                <w:lang w:val="hr-HR"/>
              </w:rPr>
              <w:t>(080 do 082)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079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1. Rezerviranja za mirovine, otpremnine i slične obveze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2. Rezerviranja za porezne obveze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3. Druga rezerviranja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C)  DUGOROČNE OBVEZE </w:t>
            </w:r>
            <w:r w:rsidRPr="00081DBB">
              <w:rPr>
                <w:sz w:val="24"/>
                <w:szCs w:val="24"/>
                <w:lang w:val="hr-HR"/>
              </w:rPr>
              <w:t>(084 do 092)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083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12.269.852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12.269.852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12.269.852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10.645.749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9.853.509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1. Obveze prema povezanim poduzetnicima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2. Obveze za zajmove, depozite i slično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3. Obveze prema bankama i drugim financijskim institucijama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12.269.852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12.269.852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12.269.852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10.645.749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6.172.734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4. Obveze za predujmove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5. Obveze prema dobavljačima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6. Obveze po vrijednosnim papirima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089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7. Obveze prema poduzetnicima u kojima postoje sudjelujući interesi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8. Ostale dugoročne obveze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3.680.775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9. Odgođena porezna obveza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D)  KRATKOROČNE OBVEZE </w:t>
            </w:r>
            <w:r w:rsidRPr="00081DBB">
              <w:rPr>
                <w:sz w:val="24"/>
                <w:szCs w:val="24"/>
                <w:lang w:val="hr-HR"/>
              </w:rPr>
              <w:t>(094 do 105)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093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8.511.259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8.502.055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8.506.962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8.557.026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8.181.727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1. Obveze prema povezanim poduzetnicima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2. Obveze za zajmove, </w:t>
            </w:r>
            <w:r w:rsidRPr="00081DBB">
              <w:rPr>
                <w:sz w:val="24"/>
                <w:szCs w:val="24"/>
                <w:lang w:val="hr-HR"/>
              </w:rPr>
              <w:lastRenderedPageBreak/>
              <w:t>depozite i slično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lastRenderedPageBreak/>
              <w:t>095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50.000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50.000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50.000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105.000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50.000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lastRenderedPageBreak/>
              <w:t xml:space="preserve">     3. Obveze prema bankama i drugim financijskim institucijama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1.504.529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1.504.529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1.504.529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1.504.529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1.504.529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4. Obveze za predujmove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097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45.341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45.341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45.341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45.341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45.341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5. Obveze prema dobavljačima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1.877.095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1.874.480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1.874.482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1.874.451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1.873.138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6. Obveze po vrijednosnim papirima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099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7. Obveze prema poduzetnicima u kojima postoje sudjelujući interesi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100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8. Obveze prema zaposlenicima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52.164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52.164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52.164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52.164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26.460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  9. Obveze za poreze, doprinose i slična davanja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3.192.772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3.186.136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3.191.041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3.186.136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2.893.275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10. Obveze s osnove udjela u rezultatu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103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11. Obveze po osnovi dugotrajne imovine namijenjene prodaji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104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   12. Ostale kratkoročne obveze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1.789.358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1.789.405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1.789.405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1.789.405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1.788.984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E) ODGOĐENO PLAĆANJE TROŠKOVA I PRIHOD BUDUĆEGA RAZDOBLJA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106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 xml:space="preserve">F) UKUPNO – PASIVA </w:t>
            </w:r>
            <w:r w:rsidRPr="00081DBB">
              <w:rPr>
                <w:sz w:val="24"/>
                <w:szCs w:val="24"/>
                <w:lang w:val="hr-HR"/>
              </w:rPr>
              <w:t>(062+079+083+093+106)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107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4.371.699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3.300.962</w:t>
            </w:r>
          </w:p>
        </w:tc>
        <w:tc>
          <w:tcPr>
            <w:tcW w:type="pct" w:w="608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1.875.031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1.504.067</w:t>
            </w:r>
          </w:p>
        </w:tc>
        <w:tc>
          <w:tcPr>
            <w:tcW w:type="pct" w:w="581"/>
            <w:shd w:fill="auto" w:color="C0C0C0" w:val="pct25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22.313</w:t>
            </w:r>
          </w:p>
        </w:tc>
      </w:tr>
      <w:tr w:rsidTr="00824441" w:rsidR="001E4F2D" w:rsidRPr="00081DBB">
        <w:trPr>
          <w:trHeight w:val="300"/>
        </w:trPr>
        <w:tc>
          <w:tcPr>
            <w:tcW w:type="pct" w:w="1647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G)  IZVANBILANČNI ZAPISI</w:t>
            </w:r>
          </w:p>
        </w:tc>
        <w:tc>
          <w:tcPr>
            <w:tcW w:type="pct" w:w="422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sz w:val="24"/>
                <w:szCs w:val="24"/>
                <w:lang w:val="hr-HR"/>
              </w:rPr>
              <w:t>108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608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  <w:tc>
          <w:tcPr>
            <w:tcW w:type="pct" w:w="581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 </w:t>
            </w:r>
          </w:p>
        </w:tc>
      </w:tr>
      <w:bookmarkEnd w:id="0"/>
    </w:tbl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Kod otvaranja stečajnog postupka imovinu stečajnog dužnika STAKLO COMMERCE d.o.o. u stečaju iz Satnice Đakovačke, činila je materijalna imovina, nekretnine i pokretnine.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bCs/>
          <w:sz w:val="24"/>
          <w:szCs w:val="24"/>
          <w:lang w:val="hr-HR"/>
        </w:rPr>
      </w:pPr>
      <w:r w:rsidRPr="00081DBB">
        <w:rPr>
          <w:b/>
          <w:bCs/>
          <w:sz w:val="24"/>
          <w:szCs w:val="24"/>
          <w:lang w:val="hr-HR"/>
        </w:rPr>
        <w:t>Nekretnine upisane u zemljišne knjige Općinskog suda u Đakovu i to:</w:t>
      </w: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75"/>
        <w:gridCol w:w="3171"/>
      </w:tblGrid>
      <w:tr w:rsidTr="00824441" w:rsidR="001E4F2D" w:rsidRPr="00081DBB">
        <w:trPr>
          <w:trHeight w:val="636"/>
        </w:trPr>
        <w:tc>
          <w:tcPr>
            <w:tcW w:type="dxa" w:w="5775"/>
            <w:shd w:fill="auto" w:color="auto" w:val="clear"/>
            <w:vAlign w:val="cente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OPIS  NEKRETNINA</w:t>
            </w:r>
          </w:p>
        </w:tc>
        <w:tc>
          <w:tcPr>
            <w:tcW w:type="dxa" w:w="3171"/>
            <w:vAlign w:val="cente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Procijenjena vrijednost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u kunama</w:t>
            </w:r>
          </w:p>
        </w:tc>
      </w:tr>
      <w:tr w:rsidTr="00824441" w:rsidR="001E4F2D" w:rsidRPr="00081DBB">
        <w:trPr>
          <w:trHeight w:val="653"/>
        </w:trPr>
        <w:tc>
          <w:tcPr>
            <w:tcW w:type="dxa" w:w="5775"/>
            <w:shd w:fill="auto" w:color="auto" w:val="clea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zk.ul. 2251 ko Satnica Đakovačka, kč.br. 1071/1 u naravi gospodarsko dvorište, dvije zgrade ul. J. B. J. Jelačića kbr. 121, površine od 5523 m</w:t>
            </w:r>
          </w:p>
        </w:tc>
        <w:tc>
          <w:tcPr>
            <w:tcW w:type="dxa" w:w="3171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3.247.311,14</w:t>
            </w:r>
          </w:p>
        </w:tc>
      </w:tr>
      <w:tr w:rsidTr="00824441" w:rsidR="001E4F2D" w:rsidRPr="00081DBB">
        <w:trPr>
          <w:trHeight w:val="871"/>
        </w:trPr>
        <w:tc>
          <w:tcPr>
            <w:tcW w:type="dxa" w:w="5775"/>
            <w:shd w:fill="auto" w:color="auto" w:val="clear"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zk.ul. 2251 ko Satnica Đakovačka kč.br. 1071/2 u naravi gospodarsko dvorište, dvije zgrade ul. J. B. J. Jelačića kbr. 121, površine od 5038 m²,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nekretnine upisane u zk.ul. 2252 ko Satnica Đakovačka, kč.br. 1070 izgrađeno zemljište i gospodarsko dvorište od 73 m²</w:t>
            </w:r>
          </w:p>
        </w:tc>
        <w:tc>
          <w:tcPr>
            <w:tcW w:type="dxa" w:w="3171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3.470.013,80</w:t>
            </w:r>
          </w:p>
        </w:tc>
      </w:tr>
      <w:tr w:rsidTr="00824441" w:rsidR="001E4F2D" w:rsidRPr="00081DBB">
        <w:trPr>
          <w:trHeight w:val="525"/>
        </w:trPr>
        <w:tc>
          <w:tcPr>
            <w:tcW w:type="dxa" w:w="5775"/>
            <w:shd w:fill="auto" w:color="auto" w:val="clea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parkirališnog mjesta br. 2, površine od </w:t>
            </w:r>
            <w:smartTag w:element="metricconverter" w:uri="urn:schemas-microsoft-com:office:smarttags">
              <w:smartTagPr>
                <w:attr w:val="23,15 mﾲ" w:name="ProductID"/>
              </w:smartTagPr>
              <w:r w:rsidRPr="00081DBB">
                <w:rPr>
                  <w:sz w:val="24"/>
                  <w:szCs w:val="24"/>
                  <w:lang w:val="hr-HR"/>
                </w:rPr>
                <w:t>23,15 m²</w:t>
              </w:r>
            </w:smartTag>
            <w:r w:rsidRPr="00081DBB">
              <w:rPr>
                <w:sz w:val="24"/>
                <w:szCs w:val="24"/>
                <w:lang w:val="hr-HR"/>
              </w:rPr>
              <w:t>, u stambeno-poslovnoj zgradi u Osijeku, Strossmayera 168 i 170</w:t>
            </w:r>
          </w:p>
        </w:tc>
        <w:tc>
          <w:tcPr>
            <w:tcW w:type="dxa" w:w="3171"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81.445,03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</w:tc>
      </w:tr>
      <w:tr w:rsidTr="00824441" w:rsidR="001E4F2D" w:rsidRPr="00081DBB">
        <w:trPr>
          <w:trHeight w:val="531"/>
        </w:trPr>
        <w:tc>
          <w:tcPr>
            <w:tcW w:type="dxa" w:w="5775"/>
            <w:shd w:fill="auto" w:color="auto" w:val="clear"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color w:val="000000"/>
                <w:sz w:val="24"/>
                <w:szCs w:val="24"/>
                <w:lang w:val="hr-HR"/>
              </w:rPr>
              <w:t>Ukupno</w:t>
            </w:r>
          </w:p>
        </w:tc>
        <w:tc>
          <w:tcPr>
            <w:tcW w:type="dxa" w:w="3171"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color w:val="000000"/>
                <w:sz w:val="24"/>
                <w:szCs w:val="24"/>
                <w:lang w:val="hr-HR"/>
              </w:rPr>
              <w:t>6.798.769,97</w:t>
            </w:r>
          </w:p>
        </w:tc>
      </w:tr>
    </w:tbl>
    <w:p w:rsidRDefault="001E4F2D" w:rsidP="001E4F2D" w:rsidR="001E4F2D" w:rsidRPr="00081DBB">
      <w:pPr>
        <w:pStyle w:val="Bezproreda1"/>
        <w:jc w:val="both"/>
        <w:rPr>
          <w:b/>
          <w:bCs/>
          <w:color w:val="000000"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Ukupna procijenjena vrijednost nekretnina iznosila je</w:t>
      </w:r>
      <w:r w:rsidRPr="00081DBB">
        <w:rPr>
          <w:b/>
          <w:bCs/>
          <w:color w:val="000000"/>
          <w:sz w:val="24"/>
          <w:szCs w:val="24"/>
          <w:lang w:val="hr-HR"/>
        </w:rPr>
        <w:t xml:space="preserve">       6.798.769,97,00  kuna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Pokretnine</w:t>
      </w: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75"/>
        <w:gridCol w:w="3171"/>
      </w:tblGrid>
      <w:tr w:rsidTr="00824441" w:rsidR="001E4F2D" w:rsidRPr="00081DBB">
        <w:trPr>
          <w:trHeight w:val="314"/>
        </w:trPr>
        <w:tc>
          <w:tcPr>
            <w:tcW w:type="dxa" w:w="5775"/>
            <w:shd w:fill="auto" w:color="auto" w:val="clear"/>
            <w:vAlign w:val="cente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OPIS  POKRETNINA</w:t>
            </w:r>
          </w:p>
        </w:tc>
        <w:tc>
          <w:tcPr>
            <w:tcW w:type="dxa" w:w="3171"/>
            <w:vAlign w:val="cente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Procijenjena vrijednost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u kunama</w:t>
            </w:r>
          </w:p>
        </w:tc>
      </w:tr>
      <w:tr w:rsidTr="00824441" w:rsidR="001E4F2D" w:rsidRPr="00081DBB">
        <w:trPr>
          <w:trHeight w:val="464"/>
        </w:trPr>
        <w:tc>
          <w:tcPr>
            <w:tcW w:type="dxa" w:w="5775"/>
            <w:shd w:fill="auto" w:color="auto" w:val="clea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 xml:space="preserve">Kalionica stakla </w:t>
            </w:r>
          </w:p>
        </w:tc>
        <w:tc>
          <w:tcPr>
            <w:tcW w:type="dxa" w:w="3171"/>
          </w:tcPr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947.917,44</w:t>
            </w:r>
          </w:p>
        </w:tc>
      </w:tr>
      <w:tr w:rsidTr="00824441" w:rsidR="001E4F2D" w:rsidRPr="00081DBB">
        <w:trPr>
          <w:trHeight w:val="418"/>
        </w:trPr>
        <w:tc>
          <w:tcPr>
            <w:tcW w:type="dxa" w:w="5775"/>
            <w:shd w:fill="auto" w:color="auto" w:val="clea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TERETNI AUTOMOBIL KIA D/C</w:t>
            </w:r>
          </w:p>
        </w:tc>
        <w:tc>
          <w:tcPr>
            <w:tcW w:type="dxa" w:w="3171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13.600,00</w:t>
            </w:r>
          </w:p>
        </w:tc>
      </w:tr>
      <w:tr w:rsidTr="00824441" w:rsidR="001E4F2D" w:rsidRPr="00081DBB">
        <w:trPr>
          <w:trHeight w:val="409"/>
        </w:trPr>
        <w:tc>
          <w:tcPr>
            <w:tcW w:type="dxa" w:w="5775"/>
            <w:shd w:fill="auto" w:color="auto" w:val="clear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Zalihe trgovačke robe</w:t>
            </w:r>
          </w:p>
        </w:tc>
        <w:tc>
          <w:tcPr>
            <w:tcW w:type="dxa" w:w="3171"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138.250,81</w:t>
            </w:r>
          </w:p>
        </w:tc>
      </w:tr>
      <w:tr w:rsidTr="00824441" w:rsidR="001E4F2D" w:rsidRPr="00081DBB">
        <w:trPr>
          <w:trHeight w:val="531"/>
        </w:trPr>
        <w:tc>
          <w:tcPr>
            <w:tcW w:type="dxa" w:w="5775"/>
            <w:shd w:fill="auto" w:color="auto" w:val="clear"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color w:val="000000"/>
                <w:sz w:val="24"/>
                <w:szCs w:val="24"/>
                <w:lang w:val="hr-HR"/>
              </w:rPr>
              <w:t>Ukupno</w:t>
            </w:r>
          </w:p>
        </w:tc>
        <w:tc>
          <w:tcPr>
            <w:tcW w:type="dxa" w:w="3171"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color w:val="000000"/>
                <w:sz w:val="24"/>
                <w:szCs w:val="24"/>
                <w:lang w:val="hr-HR"/>
              </w:rPr>
              <w:t>1.126.768,25</w:t>
            </w:r>
          </w:p>
        </w:tc>
      </w:tr>
    </w:tbl>
    <w:p w:rsidRDefault="001E4F2D" w:rsidP="001E4F2D" w:rsidR="001E4F2D" w:rsidRPr="00081DBB">
      <w:pPr>
        <w:pStyle w:val="Bezproreda1"/>
        <w:jc w:val="both"/>
        <w:rPr>
          <w:b/>
          <w:bCs/>
          <w:color w:val="000000"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Ukupna procijenjena vrijednost pokretnina iznosila je</w:t>
      </w:r>
      <w:r w:rsidRPr="00081DBB">
        <w:rPr>
          <w:b/>
          <w:bCs/>
          <w:color w:val="000000"/>
          <w:sz w:val="24"/>
          <w:szCs w:val="24"/>
          <w:lang w:val="hr-HR"/>
        </w:rPr>
        <w:t xml:space="preserve">       1.126.768,25  kuna</w:t>
      </w:r>
    </w:p>
    <w:p w:rsidRDefault="001E4F2D" w:rsidP="001E4F2D" w:rsidR="001E4F2D" w:rsidRPr="00081DBB">
      <w:pPr>
        <w:pStyle w:val="Bezproreda1"/>
        <w:jc w:val="both"/>
        <w:rPr>
          <w:b/>
          <w:bCs/>
          <w:color w:val="000000"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u w:val="single"/>
          <w:lang w:val="hr-HR"/>
        </w:rPr>
      </w:pPr>
      <w:r w:rsidRPr="00081DBB">
        <w:rPr>
          <w:b/>
          <w:sz w:val="24"/>
          <w:szCs w:val="24"/>
          <w:u w:val="single"/>
          <w:lang w:val="hr-HR"/>
        </w:rPr>
        <w:t>Razlučna prava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Sve nekretnine stečajnog dužnika bile su opterećene razlučnim pravima i to: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ab/>
        <w:t>u zk.ul. 2251</w:t>
      </w:r>
      <w:r w:rsidRPr="00081DBB">
        <w:rPr>
          <w:sz w:val="24"/>
          <w:szCs w:val="24"/>
          <w:lang w:val="hr-HR"/>
        </w:rPr>
        <w:t xml:space="preserve"> za ko Satnica Đakovačka,  i to: kč.br. 1071/1 i kč.br. 1071/2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ab/>
        <w:t xml:space="preserve">u zk.ul. 2252 za </w:t>
      </w:r>
      <w:r w:rsidRPr="00081DBB">
        <w:rPr>
          <w:sz w:val="24"/>
          <w:szCs w:val="24"/>
          <w:lang w:val="hr-HR"/>
        </w:rPr>
        <w:t xml:space="preserve">ko Satnica Đakovačka,  i to: kč.br. 1070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za korist razlučnih vjerovnika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Hypo Alpe-Adria-bank d.d. Zagreb (Slavonska banka d.d. Osijek), </w:t>
      </w:r>
      <w:r w:rsidRPr="00081DBB">
        <w:rPr>
          <w:sz w:val="24"/>
          <w:szCs w:val="24"/>
          <w:lang w:val="hr-HR"/>
        </w:rPr>
        <w:tab/>
        <w:t>za iznos od 6.987.536,33 kn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ErsteSteiermärkische bank d.d. Rijeka  </w:t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  <w:t>za iznos od 8.881.726,40 kn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RH Ministarstva financija </w:t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  <w:t>za iznos od 3.330.022,69 kn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oprema – kalionica ravnog stakla UNIGLASS HORIZONTAL TEMPERING FURNACE s pripadajućim dijelovima i priborom, tip UGT plus 2100x3600-1, serial No 093, ukupna snaga 1125 kW, godina proizvodnje 2005, proizvođač Uniglass FIN-33101 Tempere Finska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razlučnim pravom za korist razlučnog vjerovnika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Hypo Alpe-Adria-bank d.d. Zagreb (ranije Slavonska banka d.d. Osijek), za iznos 6.987.536,33 kn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Izlučna prava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Nije bilo izlučnih zahtjeva prema stečajnom dužniku.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Obveze stečajnog dužnika, tražbine stečajnih vjerovnika</w:t>
      </w:r>
    </w:p>
    <w:p w:rsidRDefault="001E4F2D" w:rsidP="001E4F2D" w:rsidR="001E4F2D" w:rsidRPr="00081DBB">
      <w:pPr>
        <w:pStyle w:val="Bezproreda1"/>
        <w:jc w:val="both"/>
        <w:rPr>
          <w:color w:val="000000"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color w:val="000000"/>
          <w:sz w:val="24"/>
          <w:szCs w:val="24"/>
          <w:lang w:val="hr-HR"/>
        </w:rPr>
        <w:t>T</w:t>
      </w:r>
      <w:r w:rsidRPr="00081DBB">
        <w:rPr>
          <w:sz w:val="24"/>
          <w:szCs w:val="24"/>
          <w:lang w:val="hr-HR"/>
        </w:rPr>
        <w:t xml:space="preserve">ražbine I višeg isplatnog reda utvrđene su </w:t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  <w:t>u iznosu od 665.311,91 kuna.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Tražbine II višeg isplatnog reda utvrđene su </w:t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  <w:t>u iznosu od 25.131.992,72 kuna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 xml:space="preserve">Ukupne obveze društva utvrđene su </w:t>
      </w:r>
      <w:r w:rsidRPr="00081DBB">
        <w:rPr>
          <w:b/>
          <w:sz w:val="24"/>
          <w:szCs w:val="24"/>
          <w:lang w:val="hr-HR"/>
        </w:rPr>
        <w:tab/>
      </w:r>
      <w:r w:rsidRPr="00081DBB">
        <w:rPr>
          <w:b/>
          <w:sz w:val="24"/>
          <w:szCs w:val="24"/>
          <w:lang w:val="hr-HR"/>
        </w:rPr>
        <w:tab/>
        <w:t>u iznosu od 25.401.406,91 kuna.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Obveze stečajne mase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Obveze stečajne mase podmirene su u cijelosti.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Unovčenje imovine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U ovom stečajnom postupku unovčena je sva imovina stečajnog dužnika.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tbl>
      <w:tblPr>
        <w:tblW w:type="dxa" w:w="9606"/>
        <w:tblLayout w:type="fixed"/>
        <w:tblLook w:val="04A0" w:noVBand="1" w:noHBand="0" w:lastColumn="0" w:firstColumn="1" w:lastRow="0" w:firstRow="1"/>
      </w:tblPr>
      <w:tblGrid>
        <w:gridCol w:w="1101"/>
        <w:gridCol w:w="5811"/>
        <w:gridCol w:w="2694"/>
      </w:tblGrid>
      <w:tr w:rsidTr="00824441" w:rsidR="001E4F2D" w:rsidRPr="00081DBB">
        <w:trPr>
          <w:trHeight w:val="792"/>
        </w:trPr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Red br.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Opis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Ukupno unovčeno</w:t>
            </w:r>
            <w:r w:rsidRPr="00081DBB">
              <w:rPr>
                <w:color w:val="000000"/>
                <w:sz w:val="24"/>
                <w:szCs w:val="24"/>
                <w:lang w:val="hr-HR"/>
              </w:rPr>
              <w:br/>
              <w:t xml:space="preserve"> (bez PDV-a)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Nekretnina zk.ul. 2251, kč.br. 1071/1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737.034,92    </w:t>
            </w:r>
          </w:p>
        </w:tc>
      </w:tr>
      <w:tr w:rsidTr="00824441" w:rsidR="001E4F2D" w:rsidRPr="00081DBB">
        <w:trPr>
          <w:trHeight w:val="6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Nekretnina zk.ul. 2251, kč.br.  1071/2 i 1070 (trafo stanica)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1.907.536,70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Parkirno mjesto Osijek Strossmayerova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16.000,00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Kalionica stakla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228.096,00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Jamčevina za kalionicu stakla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44.000,00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6.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Motorno vozilo KIA k-2500II, D/C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      1.000,00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7.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Zalihe gotovih proizvoda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15.000,00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8.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Zakup poslovnog prostora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225.000,00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9.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Ukupno unovčena imovina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3.173.667,62    </w:t>
            </w:r>
          </w:p>
        </w:tc>
      </w:tr>
      <w:tr w:rsidTr="00824441" w:rsidR="001E4F2D" w:rsidRPr="00081DBB">
        <w:trPr>
          <w:trHeight w:val="6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10.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Naplaćena potraživanja od kupaca prije stečaja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460,00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11.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Kamata na stanje na ž.r.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       345,75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12.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Ukupno unovčena potraživanja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           805,75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11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13.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Sveukupno unovčena imovina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3.174.473,37    </w:t>
            </w:r>
          </w:p>
        </w:tc>
      </w:tr>
    </w:tbl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Neunovčeni predmeti stečajne mase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Nema neunovčenih predmeta stečajne mase.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Radnje stečajnog upravitelja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Stečajni postupak otvoren je Rješenjem Trgovačkog suda u Osijeku broj 14 St-966/13-10 od 11. listopada 2013. godine,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14.10.2013. godine, preuze</w:t>
      </w:r>
      <w:r w:rsidR="00081DBB" w:rsidRPr="00081DBB">
        <w:rPr>
          <w:sz w:val="24"/>
          <w:szCs w:val="24"/>
          <w:lang w:val="hr-HR"/>
        </w:rPr>
        <w:t>t</w:t>
      </w:r>
      <w:r w:rsidRPr="00081DBB">
        <w:rPr>
          <w:sz w:val="24"/>
          <w:szCs w:val="24"/>
          <w:lang w:val="hr-HR"/>
        </w:rPr>
        <w:t>o</w:t>
      </w:r>
      <w:r w:rsidR="00081DBB" w:rsidRPr="00081DBB">
        <w:rPr>
          <w:sz w:val="24"/>
          <w:szCs w:val="24"/>
          <w:lang w:val="hr-HR"/>
        </w:rPr>
        <w:t xml:space="preserve"> je</w:t>
      </w:r>
      <w:r w:rsidRPr="00081DBB">
        <w:rPr>
          <w:sz w:val="24"/>
          <w:szCs w:val="24"/>
          <w:lang w:val="hr-HR"/>
        </w:rPr>
        <w:t xml:space="preserve"> upravljanje nad imovinom stečajnog dužnika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14.10.2013. godine, angažira</w:t>
      </w:r>
      <w:r w:rsidR="00081DBB" w:rsidRPr="00081DBB">
        <w:rPr>
          <w:sz w:val="24"/>
          <w:szCs w:val="24"/>
          <w:lang w:val="hr-HR"/>
        </w:rPr>
        <w:t>n je</w:t>
      </w:r>
      <w:r w:rsidRPr="00081DBB">
        <w:rPr>
          <w:sz w:val="24"/>
          <w:szCs w:val="24"/>
          <w:lang w:val="hr-HR"/>
        </w:rPr>
        <w:t xml:space="preserve"> knjigovodstveni servis „Fides obrt za računovodstvene usluge i poslovno savjetovanje“ iz Osijeka, radi vođenja računovodstvenih poslova,</w:t>
      </w:r>
      <w:r w:rsidR="00081DBB" w:rsidRPr="00081DBB">
        <w:rPr>
          <w:sz w:val="24"/>
          <w:szCs w:val="24"/>
          <w:lang w:val="hr-HR"/>
        </w:rPr>
        <w:t xml:space="preserve"> </w:t>
      </w:r>
      <w:r w:rsidRPr="00081DBB">
        <w:rPr>
          <w:sz w:val="24"/>
          <w:szCs w:val="24"/>
          <w:lang w:val="hr-HR"/>
        </w:rPr>
        <w:t>dana 14. i 15. listopada 2013. godine, izvršena je inventura i popisani su predmeti stečajne mase,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lastRenderedPageBreak/>
        <w:t xml:space="preserve">sukladno odredbi članka 146. Stečajnog zakona ugašen je račun dužnika,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21.10.2013. godine, otvoren je novi račun stečajnog dužnika,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u suradnji s ranijim knjigovodstvom stečajnog dužnika doveden u red očevidnik knjigovodstvenih podataka do dana otvaranja stečajnog postupka,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sastavljena je početna bilanca stečaja,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stalni sudski vještaci su izvršili procjenu tržne vrijednosti imovine stečajnog dužnika,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ispitane su prijavljene tražbine,</w:t>
      </w:r>
    </w:p>
    <w:p w:rsidRDefault="001E4F2D" w:rsidP="001E4F2D" w:rsidR="001E4F2D" w:rsidRPr="00081DBB">
      <w:pPr>
        <w:pStyle w:val="Bezproreda1"/>
        <w:jc w:val="both"/>
        <w:rPr>
          <w:i/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29.11.2013. godine, predane su tablice </w:t>
      </w:r>
    </w:p>
    <w:p w:rsidRDefault="001E4F2D" w:rsidP="001E4F2D" w:rsidR="001E4F2D" w:rsidRPr="00081DBB">
      <w:pPr>
        <w:pStyle w:val="Bezproreda1"/>
        <w:jc w:val="both"/>
        <w:rPr>
          <w:i/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I- Izvješće  o radu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09.12.2015. godine,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10.12.2013. godine, održano je prvo ispitno i prvo izvještajno ročište,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Rješenjem suda posl. br. 14 St-966/13-22 utvrđene su tražbine vjerovnika I i II višeg isplatnog reda,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23.01.2014. godine,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II izvješće o radu,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20.05.2014. godine,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III izvješće o radu, 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05.06.2014. godine, održana je prva sjednica Odbora vjerovnika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Rješenjem suda posl. br. 14 St-966/13-31 od 26.06.2014. godine, određena je prodaja u stečajnom postupku nekretnina i pokretnina stečajnog dužnika, na kojima postoji razlučno pravo,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14.07.2014. godine, u Glasu Slavonije je oglašena I prodaju pokretnina i parkirališnog mjesta,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03.09.2014. godine,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IV izvješće o radu,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09.09.2014. godine, održana je druga sjednica Odbora vjerovnika,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18.09.2014. godine, u Glasu Slavonije je  oglašena II prodaja pokretnina i parkirališnog mjesta, a otvaranje ponuda izvršeno je dana 23.10.2014 godine, u redu Javnog bilježnika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Zaključkom stečajnog suca posl. br. 6 St-966/13-43 od 01. listopada 2014. godine, određena je prva prodaja nekretnina i pokretnina stečajnog dužnika,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prva usmena javna dražba radi prodaje nekretnina i pokretnina stečajnog dužnika održana je 22. listopada 2014. godine,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druga usmena javna dražba radi prodaje nekretnina i pokretnina stečajnog dužnika održana je 27. studenoga 2014. godine,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25.11.2014. godine,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izvješće o radu,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12. prosinca 2014. godine, uz Suglasnost Državnog arhiva izvršena je primopredaja arhivskog gradiva Staklocommerce d.o.o., novom imatelju Luki Barišiću iz Satnice Đakovačke,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treća usmena javna dražba radi prodaje nekretnina i pokretnina stečajnog dužnika održana je 22. siječnja 2015. godine,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četvrta usmena javna dražba radi prodaje nekretnina i pokretnina stečajnog dužnika održana je 05. ožujka 2015. godine,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06.03.2015. godine,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izvješće o poduzetim radnjama (VI),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peta usmena javna dražba radi prodaje nekretnina i pokretnina stečajnog dužnika održana je 05. ožujka 2015. godine,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šesta usmena javna dražba radi prodaje nekretnina i pokretnina stečajnog dužnika održana je 20. svibnja 2015. godine,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30.06.2015. godine, u Uredu javnog bilježnika Tatjane Kovačev u Osijeku, izvršeno je otvaranja pristiglih pisanih ponuda za kupnju pokretnina i parkirnog mjesta, stečajnog dužnika. </w:t>
      </w:r>
      <w:r w:rsidRPr="00081DBB">
        <w:rPr>
          <w:i/>
          <w:sz w:val="24"/>
          <w:szCs w:val="24"/>
          <w:lang w:val="hr-HR"/>
        </w:rPr>
        <w:t>Pristigla je samo jedna ponuda i to ponuditelja LUPA d.o.o. za građevinsku stolariju po cijeni od 18.750,00 kuna</w:t>
      </w:r>
      <w:r w:rsidRPr="00081DBB">
        <w:rPr>
          <w:sz w:val="24"/>
          <w:szCs w:val="24"/>
          <w:lang w:val="hr-HR"/>
        </w:rPr>
        <w:t>. Za parkirališno mjesto i vozilo KIA nije bilo ponuda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02.07.2015. godine, održana je sedma usmena javna dražba radi prodaje nekretnina i pokretnina stečajnog dužnika.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lastRenderedPageBreak/>
        <w:t xml:space="preserve">dana 27.07.2015. godine,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Izvješće br. IX, s prijedlogom da se zakaže naknadno ispitno ročište, radi ispitivanja prijava koje su stigle u naknadnom roku,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17.09.2015. godine, održana je osma usmena javna dražba radi prodaje nekretnina i pokretnina stečajnog dužnika.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21.10.2015. godine, </w:t>
      </w:r>
      <w:r w:rsidR="00081DBB" w:rsidRPr="00081DBB">
        <w:rPr>
          <w:sz w:val="24"/>
          <w:szCs w:val="24"/>
          <w:lang w:val="hr-HR"/>
        </w:rPr>
        <w:t>predane su</w:t>
      </w:r>
      <w:r w:rsidRPr="00081DBB">
        <w:rPr>
          <w:sz w:val="24"/>
          <w:szCs w:val="24"/>
          <w:lang w:val="hr-HR"/>
        </w:rPr>
        <w:t xml:space="preserve"> tablice ispitanih tražbina,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02.10.2015. godine, održano je posebno ispitno ročište,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Rješenjem suda posl. br. 6 St-966/13-101 od 02.10.2015. utvrđene su naknadno prijavljene tražbine,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25.09.2015. godine, predano je izvješće br. X s prijedlogom za prodaju imovine,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02.11.2015. godine, održana je deveta usmena javna dražba radi prodaje nekretnina i pokretnina stečajnog dužnika.</w:t>
      </w:r>
    </w:p>
    <w:p w:rsidRDefault="001E4F2D" w:rsidP="001E4F2D" w:rsidR="001E4F2D" w:rsidRPr="00081DBB">
      <w:pPr>
        <w:pStyle w:val="Bezproreda1"/>
        <w:jc w:val="both"/>
        <w:rPr>
          <w:i/>
          <w:color w:val="000000"/>
          <w:sz w:val="24"/>
          <w:szCs w:val="24"/>
          <w:lang w:val="hr-HR"/>
        </w:rPr>
      </w:pPr>
      <w:r w:rsidRPr="00081DBB">
        <w:rPr>
          <w:i/>
          <w:sz w:val="24"/>
          <w:szCs w:val="24"/>
          <w:lang w:val="hr-HR"/>
        </w:rPr>
        <w:t>Na javnoj dražbi prihvaćena je ponuda društva EURO STAKLO d.o.o.  z</w:t>
      </w:r>
      <w:r w:rsidRPr="00081DBB">
        <w:rPr>
          <w:i/>
          <w:color w:val="000000"/>
          <w:sz w:val="24"/>
          <w:szCs w:val="24"/>
          <w:lang w:val="hr-HR"/>
        </w:rPr>
        <w:t>a kupnju nekretnina koje se vode u zemljišnim knjigama općinskog suda u Đakovu i to:</w:t>
      </w:r>
    </w:p>
    <w:p w:rsidRDefault="001E4F2D" w:rsidP="001E4F2D" w:rsidR="001E4F2D" w:rsidRPr="00081DBB">
      <w:pPr>
        <w:pStyle w:val="Bezproreda1"/>
        <w:jc w:val="both"/>
        <w:rPr>
          <w:i/>
          <w:color w:val="000000"/>
          <w:sz w:val="24"/>
          <w:szCs w:val="24"/>
          <w:lang w:val="hr-HR"/>
        </w:rPr>
      </w:pPr>
      <w:r w:rsidRPr="00081DBB">
        <w:rPr>
          <w:b/>
          <w:i/>
          <w:color w:val="000000"/>
          <w:sz w:val="24"/>
          <w:szCs w:val="24"/>
          <w:lang w:val="hr-HR"/>
        </w:rPr>
        <w:t>zk.ul. 2251</w:t>
      </w:r>
      <w:r w:rsidRPr="00081DBB">
        <w:rPr>
          <w:i/>
          <w:color w:val="000000"/>
          <w:sz w:val="24"/>
          <w:szCs w:val="24"/>
          <w:lang w:val="hr-HR"/>
        </w:rPr>
        <w:t>, k.o. Satnica Đakovačka, kč.br.: 1071/2  od 1215 m</w:t>
      </w:r>
      <w:r w:rsidRPr="00081DBB">
        <w:rPr>
          <w:i/>
          <w:color w:val="000000"/>
          <w:sz w:val="24"/>
          <w:szCs w:val="24"/>
          <w:vertAlign w:val="superscript"/>
          <w:lang w:val="hr-HR"/>
        </w:rPr>
        <w:t>2</w:t>
      </w:r>
      <w:r w:rsidRPr="00081DBB">
        <w:rPr>
          <w:i/>
          <w:color w:val="000000"/>
          <w:sz w:val="24"/>
          <w:szCs w:val="24"/>
          <w:lang w:val="hr-HR"/>
        </w:rPr>
        <w:t xml:space="preserve"> </w:t>
      </w:r>
    </w:p>
    <w:p w:rsidRDefault="001E4F2D" w:rsidP="001E4F2D" w:rsidR="001E4F2D" w:rsidRPr="00081DBB">
      <w:pPr>
        <w:pStyle w:val="Bezproreda1"/>
        <w:jc w:val="both"/>
        <w:rPr>
          <w:i/>
          <w:color w:val="000000"/>
          <w:sz w:val="24"/>
          <w:szCs w:val="24"/>
          <w:lang w:val="hr-HR"/>
        </w:rPr>
      </w:pPr>
      <w:r w:rsidRPr="00081DBB">
        <w:rPr>
          <w:b/>
          <w:i/>
          <w:sz w:val="24"/>
          <w:szCs w:val="24"/>
          <w:lang w:val="hr-HR"/>
        </w:rPr>
        <w:t>zk.ul. 2252</w:t>
      </w:r>
      <w:r w:rsidRPr="00081DBB">
        <w:rPr>
          <w:i/>
          <w:sz w:val="24"/>
          <w:szCs w:val="24"/>
          <w:lang w:val="hr-HR"/>
        </w:rPr>
        <w:t xml:space="preserve"> k.o. Satnica Đakovačka, kč.br. 1070, od 73 m</w:t>
      </w:r>
      <w:r w:rsidRPr="00081DBB">
        <w:rPr>
          <w:i/>
          <w:sz w:val="24"/>
          <w:szCs w:val="24"/>
          <w:vertAlign w:val="superscript"/>
          <w:lang w:val="hr-HR"/>
        </w:rPr>
        <w:t>2</w:t>
      </w:r>
    </w:p>
    <w:p w:rsidRDefault="001E4F2D" w:rsidP="001E4F2D" w:rsidR="001E4F2D" w:rsidRPr="00081DBB">
      <w:pPr>
        <w:pStyle w:val="Bezproreda1"/>
        <w:jc w:val="both"/>
        <w:rPr>
          <w:b/>
          <w:i/>
          <w:sz w:val="24"/>
          <w:szCs w:val="24"/>
          <w:lang w:val="hr-HR"/>
        </w:rPr>
      </w:pPr>
      <w:r w:rsidRPr="00081DBB">
        <w:rPr>
          <w:b/>
          <w:i/>
          <w:sz w:val="24"/>
          <w:szCs w:val="24"/>
          <w:lang w:val="hr-HR"/>
        </w:rPr>
        <w:t>po cijeni od 1.907.536,70 kuna,</w:t>
      </w:r>
    </w:p>
    <w:p w:rsidRDefault="001E4F2D" w:rsidP="001E4F2D" w:rsidR="001E4F2D" w:rsidRPr="00081DBB">
      <w:pPr>
        <w:pStyle w:val="Bezproreda1"/>
        <w:jc w:val="both"/>
        <w:rPr>
          <w:i/>
          <w:sz w:val="24"/>
          <w:szCs w:val="24"/>
          <w:lang w:val="hr-HR"/>
        </w:rPr>
      </w:pPr>
      <w:r w:rsidRPr="00081DBB">
        <w:rPr>
          <w:i/>
          <w:sz w:val="24"/>
          <w:szCs w:val="24"/>
          <w:lang w:val="hr-HR"/>
        </w:rPr>
        <w:t xml:space="preserve">kao i za kupnju pokretnine – kalionoca stakla tipa UGT plus, 2100x3600-1 serije No.093, </w:t>
      </w:r>
    </w:p>
    <w:p w:rsidRDefault="001E4F2D" w:rsidP="001E4F2D" w:rsidR="001E4F2D" w:rsidRPr="00081DBB">
      <w:pPr>
        <w:pStyle w:val="Bezproreda1"/>
        <w:jc w:val="both"/>
        <w:rPr>
          <w:b/>
          <w:i/>
          <w:sz w:val="24"/>
          <w:szCs w:val="24"/>
          <w:lang w:val="hr-HR"/>
        </w:rPr>
      </w:pPr>
      <w:r w:rsidRPr="00081DBB">
        <w:rPr>
          <w:b/>
          <w:i/>
          <w:sz w:val="24"/>
          <w:szCs w:val="24"/>
          <w:lang w:val="hr-HR"/>
        </w:rPr>
        <w:t>po cijeni od 550.000,00 kuna,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Rješenjem suda posl. br. 6 St-966/13-113 od 04.11.2015. prihvaćena je ponuda kupca Eurostaklo d.o.o., za navedene nekretnine,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Kupac je platio kupoprodajnu cijenu od 1.907.536,70 kuna u cijelosti, pa su zaključkom suda posl. br. 6 St-966/13-134 kupljene nekretnine predane u posjed kupcu,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21.12.2015. godine, </w:t>
      </w:r>
      <w:r w:rsidR="00081DBB" w:rsidRPr="00081DBB">
        <w:rPr>
          <w:sz w:val="24"/>
          <w:szCs w:val="24"/>
          <w:lang w:val="hr-HR"/>
        </w:rPr>
        <w:t>sklopljen je</w:t>
      </w:r>
      <w:r w:rsidRPr="00081DBB">
        <w:rPr>
          <w:sz w:val="24"/>
          <w:szCs w:val="24"/>
          <w:lang w:val="hr-HR"/>
        </w:rPr>
        <w:t xml:space="preserve"> Ugovor o prodaji parkirališnog mjesta (izvanknjižno vlasništvo)  s kupcem Jozom Petrović iz Osijeka, za iznos od 20.000,00 kuna, s uključenim PDVom,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Kupac je platio kupoprodajnu cijenu, te mu je parkirališno mjesto predano u posjed,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30.06.2015. godine, u Uredu javnog bilježnika Tatjane Kovačev u Osijeku, izvršeno je otvaranja pristiglih pisanih ponuda za kupnju zaliha - građevinske stolarije, stigla je ponuda za iznos od 18.750,00 kuna, pa kako nije bilo drugih ponuda zalihe sam prodao društvu LUPA d.o.o. po ponuđenoj cijeni od 18.750,00 kuna.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Kupac je cijenu 18.750,00 kuna isplatio i preuzeo kupljenu robu,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10.03.2016. godine,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Izvješće o tijeku stečajnog postupka do 10.03.2016. godine,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10.03.2016. godine, </w:t>
      </w:r>
      <w:r w:rsidR="00081DBB" w:rsidRPr="00081DBB">
        <w:rPr>
          <w:sz w:val="24"/>
          <w:szCs w:val="24"/>
          <w:lang w:val="hr-HR"/>
        </w:rPr>
        <w:t>podnesen je</w:t>
      </w:r>
      <w:r w:rsidRPr="00081DBB">
        <w:rPr>
          <w:sz w:val="24"/>
          <w:szCs w:val="24"/>
          <w:lang w:val="hr-HR"/>
        </w:rPr>
        <w:t xml:space="preserve"> prijedlog za zakazivanje ročišta za diobu kupovnine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22.03.2016. godine, održana je jedanaesta usmena javna dražba radi prodaje nekretnina i pokretnina stečajnog dužnika. Nije bilo uplata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dvanaesta usmena javna dražba radi prodaje nekretnina i pokretnina stečajnog dužnika održana je dana 05.05.2016. godine, nije bilo uplate jamčevine, niti zainteresiranih kupaca,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05.05.2016. godine, održano je ročište za diobu kupovine ostvarene prodajom nekretnina stečajnog dužnika upisanih u </w:t>
      </w:r>
      <w:r w:rsidRPr="00081DBB">
        <w:rPr>
          <w:b/>
          <w:i/>
          <w:color w:val="000000"/>
          <w:sz w:val="24"/>
          <w:szCs w:val="24"/>
          <w:lang w:val="hr-HR"/>
        </w:rPr>
        <w:t>zk.ul. 2251</w:t>
      </w:r>
      <w:r w:rsidRPr="00081DBB">
        <w:rPr>
          <w:i/>
          <w:color w:val="000000"/>
          <w:sz w:val="24"/>
          <w:szCs w:val="24"/>
          <w:lang w:val="hr-HR"/>
        </w:rPr>
        <w:t>, k.o. Satnica Đakovačka, kč.br.: 1071/2  od 1215 m</w:t>
      </w:r>
      <w:r w:rsidRPr="00081DBB">
        <w:rPr>
          <w:i/>
          <w:color w:val="000000"/>
          <w:sz w:val="24"/>
          <w:szCs w:val="24"/>
          <w:vertAlign w:val="superscript"/>
          <w:lang w:val="hr-HR"/>
        </w:rPr>
        <w:t xml:space="preserve">2 </w:t>
      </w:r>
      <w:r w:rsidRPr="00081DBB">
        <w:rPr>
          <w:i/>
          <w:color w:val="000000"/>
          <w:sz w:val="24"/>
          <w:szCs w:val="24"/>
          <w:lang w:val="hr-HR"/>
        </w:rPr>
        <w:t xml:space="preserve"> i  u </w:t>
      </w:r>
      <w:r w:rsidRPr="00081DBB">
        <w:rPr>
          <w:b/>
          <w:i/>
          <w:sz w:val="24"/>
          <w:szCs w:val="24"/>
          <w:lang w:val="hr-HR"/>
        </w:rPr>
        <w:t>zk.ul. 2252</w:t>
      </w:r>
      <w:r w:rsidRPr="00081DBB">
        <w:rPr>
          <w:i/>
          <w:sz w:val="24"/>
          <w:szCs w:val="24"/>
          <w:lang w:val="hr-HR"/>
        </w:rPr>
        <w:t xml:space="preserve"> k.o. Satnica Đakovačka, kč.br. 1070, od 73 m</w:t>
      </w:r>
      <w:r w:rsidRPr="00081DBB">
        <w:rPr>
          <w:i/>
          <w:sz w:val="24"/>
          <w:szCs w:val="24"/>
          <w:vertAlign w:val="superscript"/>
          <w:lang w:val="hr-HR"/>
        </w:rPr>
        <w:t>2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05.05.2016. godine, doneseno je Rješenje St-966/13-159 o diobi kupovnine,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trinaesta usmena javna dražba radi prodaje nekretnina i pokretnina stečajnog dužnika održana je dana 21.06.2016. godine, nije bilo uplate jamčevine, niti zainteresiranih kupaca,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29.06.2016. godine, </w:t>
      </w:r>
      <w:r w:rsidR="00081DBB" w:rsidRPr="00081DBB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Izvješće o tijeku stečajnog postupka do 28.06.2016. godine,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20.09.2016. godine, na ročištu za četrnaestu usmenu javnu dražbu razlučni vjerovnik Luka Barišić iz Satnice Đakovačke, ponudio je kupovninu u visini od 737.034,92 kuna, za nekretnine nekretnine upisane u zk.ul. 2251 ko Satnica Đakovačka, kč.br. 1071/1 u naravi </w:t>
      </w:r>
      <w:r w:rsidRPr="00081DBB">
        <w:rPr>
          <w:sz w:val="24"/>
          <w:szCs w:val="24"/>
          <w:lang w:val="hr-HR"/>
        </w:rPr>
        <w:lastRenderedPageBreak/>
        <w:t>gospodarsko dvorište, dvije zgrade ul. B. J. Jelačića kbr. 121, površine od 5523 m², kao ponudu za kupnju kalionice stakla, za iznos od 285.120,00 kuna, čime su ispunjeni uvjeti da mu se nekretnina i pokretnina i dosude.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dana 04.10.2016. godine, </w:t>
      </w:r>
      <w:r w:rsidR="004475E5">
        <w:rPr>
          <w:sz w:val="24"/>
          <w:szCs w:val="24"/>
          <w:lang w:val="hr-HR"/>
        </w:rPr>
        <w:t>podneseno je</w:t>
      </w:r>
      <w:r w:rsidRPr="00081DBB">
        <w:rPr>
          <w:sz w:val="24"/>
          <w:szCs w:val="24"/>
          <w:lang w:val="hr-HR"/>
        </w:rPr>
        <w:t xml:space="preserve"> Izvješće o tijeku stečajnog postupka do 30.09.2016. godine,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kupac nekretnine upisane u zk.ul. 2251 ko Satnica Đakovačka, kč.br. 1071/1 i pokretnine kalionice stakla tipa UGT plus, gosp. Luka Barišić je zaključno s 24.11.2016. godine, uplatio troškove stečajnog postupka u iznosu od 218.913,94 kuna, na račun Trgovačkog suda u Osijeku,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04.01.2017. godine, stečajni sudac je donio Zaključak posl. br.: St-966/13-181 kojim je nekretninu i pokretninu predao u posjed razlučnom vjerovniku Luki Barišiću,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04.01.2017. godine, stečajni sudac je donio Rješenje kojim je zakazao ročište za diobu kupovnine za dan 31.01.2017. godine.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prijedlog za završnu diobu </w:t>
      </w:r>
      <w:r w:rsidR="004475E5">
        <w:rPr>
          <w:sz w:val="24"/>
          <w:szCs w:val="24"/>
          <w:lang w:val="hr-HR"/>
        </w:rPr>
        <w:t>podnesen je</w:t>
      </w:r>
      <w:r w:rsidRPr="00081DBB">
        <w:rPr>
          <w:sz w:val="24"/>
          <w:szCs w:val="24"/>
          <w:lang w:val="hr-HR"/>
        </w:rPr>
        <w:t xml:space="preserve"> stečajnom sucu dana</w:t>
      </w:r>
      <w:r w:rsidR="004475E5">
        <w:rPr>
          <w:sz w:val="24"/>
          <w:szCs w:val="24"/>
          <w:lang w:val="hr-HR"/>
        </w:rPr>
        <w:t xml:space="preserve"> </w:t>
      </w:r>
      <w:r w:rsidRPr="00081DBB">
        <w:rPr>
          <w:sz w:val="24"/>
          <w:szCs w:val="24"/>
          <w:lang w:val="hr-HR"/>
        </w:rPr>
        <w:t>17.02.2017.godine,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dana 31.03.2017. godine, u Narodnim Novinama br. 29/2017 objavljena je završna dioba radi namirenja stečajnih vjerovnika Staklo-commerce d.o.o. – u stečaju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4475E5">
      <w:pPr>
        <w:pStyle w:val="Bezproreda1"/>
        <w:jc w:val="both"/>
        <w:rPr>
          <w:sz w:val="24"/>
          <w:szCs w:val="24"/>
          <w:lang w:val="hr-HR"/>
        </w:rPr>
      </w:pPr>
      <w:r w:rsidRPr="004475E5">
        <w:rPr>
          <w:sz w:val="24"/>
          <w:szCs w:val="24"/>
          <w:lang w:val="hr-HR"/>
        </w:rPr>
        <w:t>Na dan 12.04.2017.godine, na žiro-računu stečajnog dužnika nalazi se 330.819,27 kuna.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Priljev novca</w:t>
      </w:r>
    </w:p>
    <w:tbl>
      <w:tblPr>
        <w:tblW w:type="dxa" w:w="9324"/>
        <w:tblInd w:type="dxa" w:w="1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0"/>
        <w:gridCol w:w="3974"/>
        <w:gridCol w:w="1500"/>
        <w:gridCol w:w="1500"/>
        <w:gridCol w:w="1660"/>
      </w:tblGrid>
      <w:tr w:rsidTr="00824441" w:rsidR="001E4F2D" w:rsidRPr="00081DBB">
        <w:trPr>
          <w:trHeight w:val="984"/>
          <w:tblHeader/>
        </w:trPr>
        <w:tc>
          <w:tcPr>
            <w:tcW w:type="dxa" w:w="690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Red. br.</w:t>
            </w:r>
          </w:p>
        </w:tc>
        <w:tc>
          <w:tcPr>
            <w:tcW w:type="dxa" w:w="3974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Opis</w:t>
            </w:r>
          </w:p>
        </w:tc>
        <w:tc>
          <w:tcPr>
            <w:tcW w:type="dxa" w:w="1500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11.10.2013-11.04.2017</w:t>
            </w:r>
          </w:p>
        </w:tc>
        <w:tc>
          <w:tcPr>
            <w:tcW w:type="dxa" w:w="1500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Predvidivo do okončanja stečajnog postupka</w:t>
            </w:r>
          </w:p>
        </w:tc>
        <w:tc>
          <w:tcPr>
            <w:tcW w:type="dxa" w:w="1660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Sveukupno</w:t>
            </w:r>
          </w:p>
        </w:tc>
      </w:tr>
      <w:tr w:rsidTr="00824441" w:rsidR="001E4F2D" w:rsidRPr="00081DBB">
        <w:trPr>
          <w:trHeight w:val="551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Naplaćena potraživanja od kupaca u zemlji - u stečaju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604.683,55    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604.683,55    </w:t>
            </w:r>
          </w:p>
        </w:tc>
      </w:tr>
      <w:tr w:rsidTr="00824441" w:rsidR="001E4F2D" w:rsidRPr="00081DBB">
        <w:trPr>
          <w:trHeight w:val="417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Naplaćena potraživanja od kupaca u zemlji - prije stečaja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535,90    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485,30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Kamate na stanje na ž.r.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419,68    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364,71    </w:t>
            </w:r>
          </w:p>
        </w:tc>
      </w:tr>
      <w:tr w:rsidTr="00824441" w:rsidR="001E4F2D" w:rsidRPr="00081DBB">
        <w:trPr>
          <w:trHeight w:val="315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Sredstva sa depozitnog računa TS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282.201,57    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282.201,57    </w:t>
            </w:r>
          </w:p>
        </w:tc>
      </w:tr>
      <w:tr w:rsidTr="00824441" w:rsidR="001E4F2D" w:rsidRPr="00081DBB">
        <w:trPr>
          <w:trHeight w:val="533"/>
        </w:trPr>
        <w:tc>
          <w:tcPr>
            <w:tcW w:type="dxa" w:w="690"/>
            <w:shd w:fill="E7EFF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3974"/>
            <w:shd w:fill="E7EFF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Ukupno priljev sredstava na žiro račun (od 1 do 4)</w:t>
            </w:r>
          </w:p>
        </w:tc>
        <w:tc>
          <w:tcPr>
            <w:tcW w:type="dxa" w:w="1500"/>
            <w:shd w:fill="E7EFF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887.840,70    </w:t>
            </w:r>
          </w:p>
        </w:tc>
        <w:tc>
          <w:tcPr>
            <w:tcW w:type="dxa" w:w="1500"/>
            <w:shd w:fill="E7EFF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-      </w:t>
            </w:r>
          </w:p>
        </w:tc>
        <w:tc>
          <w:tcPr>
            <w:tcW w:type="dxa" w:w="1660"/>
            <w:shd w:fill="E7EFF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887.735,13    </w:t>
            </w:r>
          </w:p>
        </w:tc>
      </w:tr>
    </w:tbl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Ukupan priljev novčanih sredstava bio je u visini od 887.840,70 kuna.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Odljev novca</w:t>
      </w:r>
    </w:p>
    <w:tbl>
      <w:tblPr>
        <w:tblW w:type="dxa" w:w="9324"/>
        <w:tblInd w:type="dxa" w:w="1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0"/>
        <w:gridCol w:w="3974"/>
        <w:gridCol w:w="1500"/>
        <w:gridCol w:w="1500"/>
        <w:gridCol w:w="1660"/>
      </w:tblGrid>
      <w:tr w:rsidTr="00824441" w:rsidR="001E4F2D" w:rsidRPr="00081DBB">
        <w:trPr>
          <w:trHeight w:val="984"/>
          <w:tblHeader/>
        </w:trPr>
        <w:tc>
          <w:tcPr>
            <w:tcW w:type="dxa" w:w="690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Red. br.</w:t>
            </w:r>
          </w:p>
        </w:tc>
        <w:tc>
          <w:tcPr>
            <w:tcW w:type="dxa" w:w="3974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Opis</w:t>
            </w:r>
          </w:p>
        </w:tc>
        <w:tc>
          <w:tcPr>
            <w:tcW w:type="dxa" w:w="1500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11.10.2013-11.04.2017</w:t>
            </w:r>
          </w:p>
        </w:tc>
        <w:tc>
          <w:tcPr>
            <w:tcW w:type="dxa" w:w="1500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Predvidivo do okončanja st. postupka</w:t>
            </w:r>
          </w:p>
        </w:tc>
        <w:tc>
          <w:tcPr>
            <w:tcW w:type="dxa" w:w="1660"/>
            <w:shd w:fill="8DB4E2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Sveukupno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Nagrada stečajnom upravitelju (bruto)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269.357,13 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269.357,13    </w:t>
            </w:r>
          </w:p>
        </w:tc>
      </w:tr>
      <w:tr w:rsidTr="00824441" w:rsidR="001E4F2D" w:rsidRPr="00081DBB">
        <w:trPr>
          <w:trHeight w:val="6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Naknade troškova stečajnom upravitelju (bruto)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29.304,00    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- 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29.304,00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Troškovi ugovora o djelu (bruto)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19.094,08 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- 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19.094,08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Knjigovodstvene usluge, e-fina i ured.mat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55.679,76    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3.937,50    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59.617,26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Troškovi oglašavanja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52.240,00 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- 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52.240,00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lastRenderedPageBreak/>
              <w:t>6.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Troškovi procjene imovine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13.850,00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13.850,00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7.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Odvjetničke i bilježničke usluge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540,00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540,00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8.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Premije osiguranja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12.800,00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12.800,00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9.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Troškovi platnog prometa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1.897,30    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1.500,00    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3.397,30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10.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Troškovi HRT pretplate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1.594,64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1.594,64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11.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Sudski troškovi i pristojbe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450,00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450,00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12.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PDV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42.919,28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56.740,74    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99.660,02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13.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Plaća u otkaznom roku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2.541,47    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2.541,47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14.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Pristojba za završno ročište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2.000,00    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2.000,00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15.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Ostali materijalni troškovi i usluge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420,00    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420,00    </w:t>
            </w:r>
          </w:p>
        </w:tc>
      </w:tr>
      <w:tr w:rsidTr="00824441" w:rsidR="001E4F2D" w:rsidRPr="00081DBB">
        <w:trPr>
          <w:trHeight w:val="300"/>
        </w:trPr>
        <w:tc>
          <w:tcPr>
            <w:tcW w:type="dxa" w:w="69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16.</w:t>
            </w:r>
          </w:p>
        </w:tc>
        <w:tc>
          <w:tcPr>
            <w:tcW w:type="dxa" w:w="3974"/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Namirenje I višeg isplatnog reda 47,50%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 -</w:t>
            </w:r>
          </w:p>
        </w:tc>
        <w:tc>
          <w:tcPr>
            <w:tcW w:type="dxa" w:w="150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316.023,16    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316.023,16    </w:t>
            </w:r>
          </w:p>
        </w:tc>
      </w:tr>
      <w:tr w:rsidTr="00824441" w:rsidR="001E4F2D" w:rsidRPr="00081DBB">
        <w:trPr>
          <w:trHeight w:val="615"/>
        </w:trPr>
        <w:tc>
          <w:tcPr>
            <w:tcW w:type="dxa" w:w="690"/>
            <w:shd w:fill="E7EFF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17.</w:t>
            </w:r>
          </w:p>
        </w:tc>
        <w:tc>
          <w:tcPr>
            <w:tcW w:type="dxa" w:w="3974"/>
            <w:shd w:fill="E7EFF9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Ukupno odljev sredstava sa žiro računa (od 1 do 16)</w:t>
            </w:r>
          </w:p>
        </w:tc>
        <w:tc>
          <w:tcPr>
            <w:tcW w:type="dxa" w:w="1500"/>
            <w:shd w:fill="E7EFF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557.021,43    </w:t>
            </w:r>
          </w:p>
        </w:tc>
        <w:tc>
          <w:tcPr>
            <w:tcW w:type="dxa" w:w="1500"/>
            <w:shd w:fill="E7EFF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326.422,13    </w:t>
            </w:r>
          </w:p>
        </w:tc>
        <w:tc>
          <w:tcPr>
            <w:tcW w:type="dxa" w:w="1660"/>
            <w:shd w:fill="E7EFF9" w:color="000000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883.443,56    </w:t>
            </w:r>
          </w:p>
        </w:tc>
      </w:tr>
    </w:tbl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Ukupno odljev novca do dana podnošenja izvješća</w:t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</w:r>
      <w:r w:rsidRPr="00081DBB">
        <w:rPr>
          <w:sz w:val="24"/>
          <w:szCs w:val="24"/>
          <w:lang w:val="hr-HR"/>
        </w:rPr>
        <w:tab/>
        <w:t>557.021,43 kuna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u w:val="single"/>
          <w:lang w:val="hr-HR"/>
        </w:rPr>
      </w:pPr>
      <w:r w:rsidRPr="00081DBB">
        <w:rPr>
          <w:sz w:val="24"/>
          <w:szCs w:val="24"/>
          <w:u w:val="single"/>
          <w:lang w:val="hr-HR"/>
        </w:rPr>
        <w:t xml:space="preserve">Planirani odljev novca do okončanja stečajnog postupka </w:t>
      </w:r>
      <w:r w:rsidRPr="00081DBB">
        <w:rPr>
          <w:sz w:val="24"/>
          <w:szCs w:val="24"/>
          <w:u w:val="single"/>
          <w:lang w:val="hr-HR"/>
        </w:rPr>
        <w:tab/>
        <w:t xml:space="preserve">            326.422,13 kuna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>Ukupno odljev novca – ( izvršen i planiran)</w:t>
      </w:r>
      <w:r w:rsidRPr="00081DBB">
        <w:rPr>
          <w:b/>
          <w:sz w:val="24"/>
          <w:szCs w:val="24"/>
          <w:lang w:val="hr-HR"/>
        </w:rPr>
        <w:tab/>
      </w:r>
      <w:r w:rsidRPr="00081DBB">
        <w:rPr>
          <w:b/>
          <w:sz w:val="24"/>
          <w:szCs w:val="24"/>
          <w:lang w:val="hr-HR"/>
        </w:rPr>
        <w:tab/>
        <w:t xml:space="preserve">           883.443,56 kuna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  <w:r w:rsidRPr="00081DBB">
        <w:rPr>
          <w:b/>
          <w:sz w:val="24"/>
          <w:szCs w:val="24"/>
          <w:lang w:val="hr-HR"/>
        </w:rPr>
        <w:t xml:space="preserve">Nakon izvršenja planiranog odljeva novca, </w:t>
      </w:r>
      <w:r w:rsidRPr="00081DBB">
        <w:rPr>
          <w:sz w:val="24"/>
          <w:szCs w:val="24"/>
          <w:lang w:val="hr-HR"/>
        </w:rPr>
        <w:t>(ukoliko ne bude izvanrednih prihoda ili rashoda</w:t>
      </w:r>
      <w:r w:rsidRPr="00081DBB">
        <w:rPr>
          <w:b/>
          <w:sz w:val="24"/>
          <w:szCs w:val="24"/>
          <w:lang w:val="hr-HR"/>
        </w:rPr>
        <w:t>) preostala bi novčana sredstva u visini od 4.397,14 kuna.</w:t>
      </w:r>
    </w:p>
    <w:p w:rsidRDefault="001E4F2D" w:rsidP="001E4F2D" w:rsidR="001E4F2D" w:rsidRPr="00081DBB">
      <w:pPr>
        <w:pStyle w:val="Bezproreda1"/>
        <w:jc w:val="both"/>
        <w:rPr>
          <w:b/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Preostala sredstva će se prebaciti na račun sudskog depozita prije zatvaranja računa stečajnog dužnika.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4475E5" w:rsidP="001E4F2D" w:rsidR="001E4F2D" w:rsidRPr="004475E5">
      <w:pPr>
        <w:pStyle w:val="Bezproreda1"/>
        <w:jc w:val="both"/>
        <w:rPr>
          <w:sz w:val="24"/>
          <w:szCs w:val="24"/>
          <w:lang w:val="hr-HR"/>
        </w:rPr>
      </w:pPr>
      <w:r w:rsidRPr="004475E5">
        <w:rPr>
          <w:sz w:val="24"/>
          <w:szCs w:val="24"/>
          <w:lang w:val="hr-HR"/>
        </w:rPr>
        <w:t>P</w:t>
      </w:r>
      <w:r w:rsidR="001E4F2D" w:rsidRPr="004475E5">
        <w:rPr>
          <w:sz w:val="24"/>
          <w:szCs w:val="24"/>
          <w:lang w:val="hr-HR"/>
        </w:rPr>
        <w:t>riljev i odljev novca dan je u Prijedlogu za završnu diobu od 17.2.2017. godine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4475E5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upravitelj STAKLO</w:t>
      </w:r>
      <w:r w:rsidR="001E4F2D" w:rsidRPr="00081DBB">
        <w:rPr>
          <w:sz w:val="24"/>
          <w:szCs w:val="24"/>
          <w:lang w:val="hr-HR"/>
        </w:rPr>
        <w:t xml:space="preserve">-COMMERCE d.o.o. u stečaju, iz Satnice Đakovačke, uz suglasnost stečajnog suca objavio je završnu diobu radi namirenja stečajnih vjerovnika. 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Oglas je objavljen u Narodnim Novinama br. 29 od 31.03.2017. godine.</w:t>
      </w:r>
    </w:p>
    <w:p w:rsidRDefault="00824441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</w:t>
      </w:r>
      <w:r w:rsidR="001E4F2D" w:rsidRPr="00081DBB">
        <w:rPr>
          <w:sz w:val="24"/>
          <w:szCs w:val="24"/>
          <w:lang w:val="hr-HR"/>
        </w:rPr>
        <w:t>a završnu diobu</w:t>
      </w:r>
      <w:r>
        <w:rPr>
          <w:sz w:val="24"/>
          <w:szCs w:val="24"/>
          <w:lang w:val="hr-HR"/>
        </w:rPr>
        <w:t xml:space="preserve"> nije bilo prigovora</w:t>
      </w:r>
      <w:r w:rsidR="001E4F2D" w:rsidRPr="00081DBB">
        <w:rPr>
          <w:sz w:val="24"/>
          <w:szCs w:val="24"/>
          <w:lang w:val="hr-HR"/>
        </w:rPr>
        <w:t>.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>Raspoloživa sredstva za završnu diobu iznose 316.023,16 kuna, a iz njih će se namiriti vjerovnici prvog višeg isplatnog reda u iznosu od 316.023,16 kuna ili 47,50 % ukupno priznatih tražbina I. višeg isplatnog reda kako slijedi:</w:t>
      </w: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b/>
          <w:bCs/>
          <w:color w:val="000000"/>
          <w:sz w:val="24"/>
          <w:szCs w:val="24"/>
          <w:lang w:val="hr-HR"/>
        </w:rPr>
      </w:pPr>
      <w:r w:rsidRPr="00081DBB">
        <w:rPr>
          <w:b/>
          <w:bCs/>
          <w:color w:val="000000"/>
          <w:sz w:val="24"/>
          <w:szCs w:val="24"/>
          <w:lang w:val="hr-HR"/>
        </w:rPr>
        <w:t>I VIŠI ISPLATNI RED</w:t>
      </w:r>
    </w:p>
    <w:tbl>
      <w:tblPr>
        <w:tblW w:type="dxa" w:w="9322"/>
        <w:tblLayout w:type="fixed"/>
        <w:tblLook w:val="04A0" w:noVBand="1" w:noHBand="0" w:lastColumn="0" w:firstColumn="1" w:lastRow="0" w:firstRow="1"/>
      </w:tblPr>
      <w:tblGrid>
        <w:gridCol w:w="663"/>
        <w:gridCol w:w="2989"/>
        <w:gridCol w:w="1559"/>
        <w:gridCol w:w="993"/>
        <w:gridCol w:w="1417"/>
        <w:gridCol w:w="1701"/>
      </w:tblGrid>
      <w:tr w:rsidTr="00824441" w:rsidR="001E4F2D" w:rsidRPr="00081DBB">
        <w:trPr>
          <w:trHeight w:val="570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Red. br</w:t>
            </w:r>
          </w:p>
        </w:tc>
        <w:tc>
          <w:tcPr>
            <w:tcW w:type="dxa" w:w="29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VJEROVNIK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OIB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Prijavljena i priznata tražbina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% diobe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Iznos diobe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Ostaje neisplaćeno</w:t>
            </w:r>
          </w:p>
        </w:tc>
      </w:tr>
      <w:tr w:rsidTr="00824441" w:rsidR="001E4F2D" w:rsidRPr="00081DBB">
        <w:trPr>
          <w:trHeight w:val="85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29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LUKA BARIŠIĆ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OIB 30456230815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Satnica Đakovačka, Zagrebačka 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    83.991,80    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47,50%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    39.896,11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    44.095,70    </w:t>
            </w:r>
          </w:p>
        </w:tc>
      </w:tr>
      <w:tr w:rsidTr="00824441" w:rsidR="001E4F2D" w:rsidRPr="00081DBB">
        <w:trPr>
          <w:trHeight w:val="1408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lastRenderedPageBreak/>
              <w:t>2.</w:t>
            </w:r>
          </w:p>
        </w:tc>
        <w:tc>
          <w:tcPr>
            <w:tcW w:type="dxa" w:w="29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RH MF POREZNA UPRAVA zastupana po ŽDO u Osijeku</w:t>
            </w:r>
          </w:p>
          <w:p w:rsidRDefault="001E4F2D" w:rsidP="001E4F2D" w:rsidR="001E4F2D" w:rsidRPr="00081DBB">
            <w:pPr>
              <w:pStyle w:val="Bezproreda1"/>
              <w:jc w:val="both"/>
              <w:rPr>
                <w:sz w:val="24"/>
                <w:szCs w:val="24"/>
                <w:lang w:val="hr-HR"/>
              </w:rPr>
            </w:pPr>
            <w:r w:rsidRPr="00081DBB">
              <w:rPr>
                <w:sz w:val="24"/>
                <w:szCs w:val="24"/>
                <w:lang w:val="hr-HR"/>
              </w:rPr>
              <w:t>OIB 18683136487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  581.320,11    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>47,50%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  276.127,05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color w:val="000000"/>
                <w:sz w:val="24"/>
                <w:szCs w:val="24"/>
                <w:lang w:val="hr-HR"/>
              </w:rPr>
              <w:t xml:space="preserve">      305.193,06    </w:t>
            </w:r>
          </w:p>
        </w:tc>
      </w:tr>
      <w:tr w:rsidTr="00824441" w:rsidR="001E4F2D" w:rsidRPr="00081DBB">
        <w:trPr>
          <w:trHeight w:val="315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 </w:t>
            </w:r>
          </w:p>
        </w:tc>
        <w:tc>
          <w:tcPr>
            <w:tcW w:type="dxa" w:w="29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Ukupno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     </w:t>
            </w:r>
            <w:r w:rsidRPr="00081DBB">
              <w:rPr>
                <w:bCs/>
                <w:color w:val="000000"/>
                <w:sz w:val="24"/>
                <w:szCs w:val="24"/>
                <w:lang w:val="hr-HR"/>
              </w:rPr>
              <w:t xml:space="preserve">665.311,91    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     316.023,16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1E4F2D" w:rsidP="001E4F2D" w:rsidR="001E4F2D" w:rsidRPr="00081DBB">
            <w:pPr>
              <w:pStyle w:val="Bezproreda1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081DBB">
              <w:rPr>
                <w:bCs/>
                <w:color w:val="000000"/>
                <w:sz w:val="24"/>
                <w:szCs w:val="24"/>
                <w:lang w:val="hr-HR"/>
              </w:rPr>
              <w:t xml:space="preserve">      349.288,75    </w:t>
            </w:r>
          </w:p>
        </w:tc>
      </w:tr>
    </w:tbl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</w:p>
    <w:p w:rsidRDefault="001E4F2D" w:rsidP="001E4F2D" w:rsidR="001E4F2D" w:rsidRPr="00081DBB">
      <w:pPr>
        <w:pStyle w:val="Bezproreda1"/>
        <w:jc w:val="both"/>
        <w:rPr>
          <w:sz w:val="24"/>
          <w:szCs w:val="24"/>
          <w:lang w:val="hr-HR"/>
        </w:rPr>
      </w:pPr>
      <w:r w:rsidRPr="00081DBB">
        <w:rPr>
          <w:sz w:val="24"/>
          <w:szCs w:val="24"/>
          <w:lang w:val="hr-HR"/>
        </w:rPr>
        <w:t xml:space="preserve">Stečajni upravitelj </w:t>
      </w:r>
      <w:r w:rsidR="00824441">
        <w:rPr>
          <w:sz w:val="24"/>
          <w:szCs w:val="24"/>
          <w:lang w:val="hr-HR"/>
        </w:rPr>
        <w:t xml:space="preserve">predložio je </w:t>
      </w:r>
      <w:r w:rsidRPr="00081DBB">
        <w:rPr>
          <w:sz w:val="24"/>
          <w:szCs w:val="24"/>
          <w:lang w:val="hr-HR"/>
        </w:rPr>
        <w:t>da Skupština vjerovnika usvoji njegovo izvješće, završni račun, račun prihoda i rashoda, da se da suglasnost na završnu diobu te da se zaključi stečajni postupak sukladno čl. 196 SZ budući je u cijelosti unovčena imovina stečajnog dužnika.</w:t>
      </w:r>
    </w:p>
    <w:p w:rsidRDefault="001E4F2D" w:rsidP="00760D50" w:rsidR="001E4F2D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6230A" w:rsidP="00002A50" w:rsidR="00AC5E4C" w:rsidRPr="00081DBB">
      <w:p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ab/>
        <w:t>ŽDO se suglasio</w:t>
      </w:r>
      <w:r w:rsidR="007A5DE3" w:rsidRPr="00081DBB">
        <w:rPr>
          <w:rFonts w:hAnsi="Times New Roman" w:ascii="Times New Roman"/>
          <w:sz w:val="24"/>
          <w:szCs w:val="24"/>
        </w:rPr>
        <w:t xml:space="preserve"> s izvješćem stečajnog upravitelja te s njegovim prijedlo</w:t>
      </w:r>
      <w:r w:rsidR="00AC5E4C" w:rsidRPr="00081DBB">
        <w:rPr>
          <w:rFonts w:hAnsi="Times New Roman" w:ascii="Times New Roman"/>
          <w:sz w:val="24"/>
          <w:szCs w:val="24"/>
        </w:rPr>
        <w:t>zima</w:t>
      </w:r>
      <w:r w:rsidR="007A5DE3" w:rsidRPr="00081DBB">
        <w:rPr>
          <w:rFonts w:hAnsi="Times New Roman" w:ascii="Times New Roman"/>
          <w:sz w:val="24"/>
          <w:szCs w:val="24"/>
        </w:rPr>
        <w:t xml:space="preserve"> te</w:t>
      </w:r>
      <w:r w:rsidR="00002A50" w:rsidRPr="00081DBB">
        <w:rPr>
          <w:rFonts w:hAnsi="Times New Roman" w:ascii="Times New Roman"/>
          <w:sz w:val="24"/>
          <w:szCs w:val="24"/>
        </w:rPr>
        <w:t xml:space="preserve"> je donesena odluka kojom </w:t>
      </w:r>
      <w:r w:rsidR="00AC5E4C" w:rsidRPr="00081DBB">
        <w:rPr>
          <w:rFonts w:hAnsi="Times New Roman" w:ascii="Times New Roman"/>
          <w:sz w:val="24"/>
          <w:szCs w:val="24"/>
        </w:rPr>
        <w:t>se prihvaćaju svi prijedlozi</w:t>
      </w:r>
      <w:r w:rsidR="00002A50" w:rsidRPr="00081DBB">
        <w:rPr>
          <w:rFonts w:hAnsi="Times New Roman" w:ascii="Times New Roman"/>
          <w:sz w:val="24"/>
          <w:szCs w:val="24"/>
        </w:rPr>
        <w:t xml:space="preserve"> stečajnog upravitelja.</w:t>
      </w:r>
    </w:p>
    <w:p w:rsidRDefault="0039558B" w:rsidP="00414F71" w:rsidR="00015ABD" w:rsidRPr="00081D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081DBB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081DBB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081DBB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60D50" w:rsidR="00D870FD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AC5E4C" w:rsidR="00417A2B" w:rsidRPr="00081DBB">
      <w:pPr>
        <w:pStyle w:val="Bezproreda"/>
        <w:tabs>
          <w:tab w:pos="4536" w:val="center"/>
          <w:tab w:pos="6510" w:val="left"/>
        </w:tabs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ab/>
      </w:r>
      <w:r w:rsidR="00F314A8" w:rsidRPr="00081DBB">
        <w:rPr>
          <w:rFonts w:hAnsi="Times New Roman" w:ascii="Times New Roman"/>
          <w:sz w:val="24"/>
          <w:szCs w:val="24"/>
        </w:rPr>
        <w:t>U Osijeku</w:t>
      </w:r>
      <w:r w:rsidR="00ED0F94" w:rsidRPr="00081DBB">
        <w:rPr>
          <w:rFonts w:hAnsi="Times New Roman" w:ascii="Times New Roman"/>
          <w:sz w:val="24"/>
          <w:szCs w:val="24"/>
        </w:rPr>
        <w:t xml:space="preserve"> </w:t>
      </w:r>
      <w:r w:rsidR="001E4F2D" w:rsidRPr="00081DBB">
        <w:rPr>
          <w:rFonts w:hAnsi="Times New Roman" w:ascii="Times New Roman"/>
          <w:sz w:val="24"/>
          <w:szCs w:val="24"/>
        </w:rPr>
        <w:t>27. travnja</w:t>
      </w:r>
      <w:r w:rsidRPr="00081DBB">
        <w:rPr>
          <w:rFonts w:hAnsi="Times New Roman" w:ascii="Times New Roman"/>
          <w:sz w:val="24"/>
          <w:szCs w:val="24"/>
        </w:rPr>
        <w:t xml:space="preserve"> 2017. g.</w:t>
      </w:r>
    </w:p>
    <w:p w:rsidRDefault="007833E9" w:rsidP="00760D50" w:rsidR="00F314A8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 w:rsidRPr="00081DBB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081DB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st. uprav. </w:t>
      </w:r>
      <w:r w:rsidR="001E4F2D" w:rsidRPr="00081DBB">
        <w:rPr>
          <w:rFonts w:hAnsi="Times New Roman" w:ascii="Times New Roman"/>
          <w:sz w:val="24"/>
          <w:szCs w:val="24"/>
        </w:rPr>
        <w:t>Zoran Subotić</w:t>
      </w:r>
    </w:p>
    <w:p w:rsidRDefault="00E5438B" w:rsidP="00760D50" w:rsidR="00E5438B" w:rsidRPr="00081DB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 xml:space="preserve">ŽDO </w:t>
      </w:r>
      <w:r w:rsidR="00824441">
        <w:rPr>
          <w:rFonts w:hAnsi="Times New Roman" w:ascii="Times New Roman"/>
          <w:sz w:val="24"/>
          <w:szCs w:val="24"/>
        </w:rPr>
        <w:t>Đakovo</w:t>
      </w:r>
    </w:p>
    <w:p w:rsidRDefault="00E5438B" w:rsidP="00760D50" w:rsidR="00E5438B" w:rsidRPr="00081DB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AE729A" w:rsidP="00760D50" w:rsidR="00AE729A" w:rsidRPr="00081DB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FINA – nakon pravomoćnosti</w:t>
      </w:r>
    </w:p>
    <w:p w:rsidRDefault="00E5438B" w:rsidP="00760D50" w:rsidR="00E5438B" w:rsidRPr="00081DB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760D50" w:rsidR="00E5438B" w:rsidRPr="00081DB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>K-</w:t>
      </w:r>
      <w:r w:rsidR="001E4F2D" w:rsidRPr="00081DBB">
        <w:rPr>
          <w:rFonts w:hAnsi="Times New Roman" w:ascii="Times New Roman"/>
          <w:sz w:val="24"/>
          <w:szCs w:val="24"/>
        </w:rPr>
        <w:t>27.5.</w:t>
      </w:r>
    </w:p>
    <w:p w:rsidRDefault="00020A55" w:rsidP="00760D50" w:rsidR="00020A55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 w:rsidRPr="00081DB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081DB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3E065E" w:rsidR="00B834B5" w:rsidRPr="00081DB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081DBB">
        <w:rPr>
          <w:rFonts w:hAnsi="Times New Roman" w:ascii="Times New Roman"/>
          <w:sz w:val="24"/>
          <w:szCs w:val="24"/>
        </w:rPr>
        <w:tab/>
      </w:r>
      <w:r w:rsidR="00B834B5" w:rsidRPr="00081DBB">
        <w:rPr>
          <w:rFonts w:hAnsi="Times New Roman" w:ascii="Times New Roman"/>
          <w:sz w:val="24"/>
          <w:szCs w:val="24"/>
        </w:rPr>
        <w:tab/>
      </w:r>
      <w:r w:rsidR="00B834B5" w:rsidRPr="00081DBB">
        <w:rPr>
          <w:rFonts w:hAnsi="Times New Roman" w:ascii="Times New Roman"/>
          <w:sz w:val="24"/>
          <w:szCs w:val="24"/>
        </w:rPr>
        <w:tab/>
      </w:r>
      <w:r w:rsidR="00B834B5" w:rsidRPr="00081DBB">
        <w:rPr>
          <w:rFonts w:hAnsi="Times New Roman" w:ascii="Times New Roman"/>
          <w:sz w:val="24"/>
          <w:szCs w:val="24"/>
        </w:rPr>
        <w:tab/>
      </w:r>
      <w:r w:rsidR="00B834B5" w:rsidRPr="00081DBB">
        <w:rPr>
          <w:rFonts w:hAnsi="Times New Roman" w:ascii="Times New Roman"/>
          <w:sz w:val="24"/>
          <w:szCs w:val="24"/>
        </w:rPr>
        <w:tab/>
      </w:r>
      <w:r w:rsidR="00B834B5" w:rsidRPr="00081DBB">
        <w:rPr>
          <w:rFonts w:hAnsi="Times New Roman" w:ascii="Times New Roman"/>
          <w:sz w:val="24"/>
          <w:szCs w:val="24"/>
        </w:rPr>
        <w:tab/>
      </w:r>
      <w:r w:rsidR="00B834B5" w:rsidRPr="00081DBB">
        <w:rPr>
          <w:rFonts w:hAnsi="Times New Roman" w:ascii="Times New Roman"/>
          <w:sz w:val="24"/>
          <w:szCs w:val="24"/>
        </w:rPr>
        <w:tab/>
      </w:r>
      <w:r w:rsidR="00B834B5" w:rsidRPr="00081DBB">
        <w:rPr>
          <w:rFonts w:hAnsi="Times New Roman" w:ascii="Times New Roman"/>
          <w:sz w:val="24"/>
          <w:szCs w:val="24"/>
        </w:rPr>
        <w:tab/>
      </w:r>
      <w:bookmarkStart w:name="_GoBack" w:id="1"/>
      <w:bookmarkEnd w:id="1"/>
    </w:p>
    <w:sectPr w:rsidSect="000D2DDD" w:rsidR="00B834B5" w:rsidRPr="00081DB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BD" w:rsidP="00ED0F94" w:rsidR="00FC75BD">
      <w:pPr>
        <w:spacing w:lineRule="auto" w:line="240" w:after="0"/>
      </w:pPr>
      <w:r>
        <w:separator/>
      </w:r>
    </w:p>
  </w:endnote>
  <w:endnote w:id="0" w:type="continuationSeparator">
    <w:p w:rsidRDefault="00FC75BD" w:rsidP="00ED0F94" w:rsidR="00FC75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BD" w:rsidP="00ED0F94" w:rsidR="00FC75BD">
      <w:pPr>
        <w:spacing w:lineRule="auto" w:line="240" w:after="0"/>
      </w:pPr>
      <w:r>
        <w:separator/>
      </w:r>
    </w:p>
  </w:footnote>
  <w:footnote w:id="0" w:type="continuationSeparator">
    <w:p w:rsidRDefault="00FC75BD" w:rsidP="00ED0F94" w:rsidR="00FC75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41" w:rsidR="0082444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E065E">
      <w:rPr>
        <w:noProof/>
      </w:rPr>
      <w:t>19</w:t>
    </w:r>
    <w:r>
      <w:fldChar w:fldCharType="end"/>
    </w:r>
  </w:p>
  <w:p w:rsidRDefault="00824441" w:rsidP="002C1423" w:rsidR="00824441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966/13-202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8674B"/>
    <w:multiLevelType w:val="hybridMultilevel"/>
    <w:tmpl w:val="EF7634A8"/>
    <w:lvl w:tplc="796CB0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C66EC"/>
    <w:multiLevelType w:val="hybridMultilevel"/>
    <w:tmpl w:val="FB4E8260"/>
    <w:lvl w:tplc="14963A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45923A8"/>
    <w:multiLevelType w:val="hybridMultilevel"/>
    <w:tmpl w:val="B50E6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2A7F018B"/>
    <w:multiLevelType w:val="hybridMultilevel"/>
    <w:tmpl w:val="F0BA9CE0"/>
    <w:lvl w:tplc="4D24B0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9755FEA"/>
    <w:multiLevelType w:val="hybridMultilevel"/>
    <w:tmpl w:val="7D5825A6"/>
    <w:lvl w:tplc="B818EAA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5357952"/>
    <w:multiLevelType w:val="hybridMultilevel"/>
    <w:tmpl w:val="DD325988"/>
    <w:lvl w:tplc="6A607C1C" w:ilvl="0">
      <w:start w:val="1"/>
      <w:numFmt w:val="upperRoman"/>
      <w:lvlText w:val="%1."/>
      <w:lvlJc w:val="left"/>
      <w:pPr>
        <w:ind w:hanging="720" w:left="1020"/>
      </w:pPr>
    </w:lvl>
    <w:lvl w:tplc="041A0019" w:ilvl="1">
      <w:start w:val="1"/>
      <w:numFmt w:val="lowerLetter"/>
      <w:lvlText w:val="%2."/>
      <w:lvlJc w:val="left"/>
      <w:pPr>
        <w:ind w:hanging="360" w:left="1380"/>
      </w:pPr>
    </w:lvl>
    <w:lvl w:tplc="041A001B" w:ilvl="2">
      <w:start w:val="1"/>
      <w:numFmt w:val="lowerRoman"/>
      <w:lvlText w:val="%3."/>
      <w:lvlJc w:val="right"/>
      <w:pPr>
        <w:ind w:hanging="180" w:left="2100"/>
      </w:pPr>
    </w:lvl>
    <w:lvl w:tplc="041A000F" w:ilvl="3">
      <w:start w:val="1"/>
      <w:numFmt w:val="decimal"/>
      <w:lvlText w:val="%4."/>
      <w:lvlJc w:val="left"/>
      <w:pPr>
        <w:ind w:hanging="360" w:left="2820"/>
      </w:pPr>
    </w:lvl>
    <w:lvl w:tplc="041A0019" w:ilvl="4">
      <w:start w:val="1"/>
      <w:numFmt w:val="lowerLetter"/>
      <w:lvlText w:val="%5."/>
      <w:lvlJc w:val="left"/>
      <w:pPr>
        <w:ind w:hanging="360" w:left="3540"/>
      </w:pPr>
    </w:lvl>
    <w:lvl w:tplc="041A001B" w:ilvl="5">
      <w:start w:val="1"/>
      <w:numFmt w:val="lowerRoman"/>
      <w:lvlText w:val="%6."/>
      <w:lvlJc w:val="right"/>
      <w:pPr>
        <w:ind w:hanging="180" w:left="4260"/>
      </w:pPr>
    </w:lvl>
    <w:lvl w:tplc="041A000F" w:ilvl="6">
      <w:start w:val="1"/>
      <w:numFmt w:val="decimal"/>
      <w:lvlText w:val="%7."/>
      <w:lvlJc w:val="left"/>
      <w:pPr>
        <w:ind w:hanging="360" w:left="4980"/>
      </w:pPr>
    </w:lvl>
    <w:lvl w:tplc="041A0019" w:ilvl="7">
      <w:start w:val="1"/>
      <w:numFmt w:val="lowerLetter"/>
      <w:lvlText w:val="%8."/>
      <w:lvlJc w:val="left"/>
      <w:pPr>
        <w:ind w:hanging="360" w:left="5700"/>
      </w:pPr>
    </w:lvl>
    <w:lvl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8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90E1CA3"/>
    <w:multiLevelType w:val="hybridMultilevel"/>
    <w:tmpl w:val="887A21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E6900F8"/>
    <w:multiLevelType w:val="hybridMultilevel"/>
    <w:tmpl w:val="5D0E430C"/>
    <w:lvl w:tplc="9258D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6">
    <w:nsid w:val="78436E98"/>
    <w:multiLevelType w:val="hybridMultilevel"/>
    <w:tmpl w:val="D60041E0"/>
    <w:lvl w:tplc="66FC56C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17"/>
  </w:num>
  <w:num w:numId="3">
    <w:abstractNumId w:val="25"/>
  </w:num>
  <w:num w:numId="4">
    <w:abstractNumId w:val="4"/>
  </w:num>
  <w:num w:numId="5">
    <w:abstractNumId w:val="5"/>
  </w:num>
  <w:num w:numId="6">
    <w:abstractNumId w:val="31"/>
  </w:num>
  <w:num w:numId="7">
    <w:abstractNumId w:val="26"/>
  </w:num>
  <w:num w:numId="8">
    <w:abstractNumId w:val="35"/>
  </w:num>
  <w:num w:numId="9">
    <w:abstractNumId w:val="10"/>
  </w:num>
  <w:num w:numId="10">
    <w:abstractNumId w:val="7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30"/>
  </w:num>
  <w:num w:numId="17">
    <w:abstractNumId w:val="28"/>
  </w:num>
  <w:num w:numId="18">
    <w:abstractNumId w:val="22"/>
  </w:num>
  <w:num w:numId="19">
    <w:abstractNumId w:val="34"/>
  </w:num>
  <w:num w:numId="20">
    <w:abstractNumId w:val="6"/>
  </w:num>
  <w:num w:numId="21">
    <w:abstractNumId w:val="8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33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3"/>
  </w:num>
  <w:num w:numId="40">
    <w:abstractNumId w:val="0"/>
  </w:num>
  <w:num w:numId="41">
    <w:abstractNumId w:val="14"/>
  </w:num>
  <w:num w:numId="42">
    <w:abstractNumId w:val="11"/>
  </w:num>
  <w:num w:numId="43">
    <w:abstractNumId w:val="29"/>
  </w:num>
  <w:num w:numId="44">
    <w:abstractNumId w:val="2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A50"/>
    <w:rsid w:val="0001232F"/>
    <w:rsid w:val="00015ABD"/>
    <w:rsid w:val="00020A55"/>
    <w:rsid w:val="000219BF"/>
    <w:rsid w:val="00065080"/>
    <w:rsid w:val="00081DBB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2A3D"/>
    <w:rsid w:val="001E4F2D"/>
    <w:rsid w:val="001F45C5"/>
    <w:rsid w:val="002240A0"/>
    <w:rsid w:val="00273331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3E065E"/>
    <w:rsid w:val="00404F3C"/>
    <w:rsid w:val="00414F71"/>
    <w:rsid w:val="0041605D"/>
    <w:rsid w:val="00417A2B"/>
    <w:rsid w:val="00426E86"/>
    <w:rsid w:val="004375CF"/>
    <w:rsid w:val="00437983"/>
    <w:rsid w:val="0044016F"/>
    <w:rsid w:val="004475E5"/>
    <w:rsid w:val="0046011C"/>
    <w:rsid w:val="004739DB"/>
    <w:rsid w:val="004905B9"/>
    <w:rsid w:val="004A1FA5"/>
    <w:rsid w:val="004C0175"/>
    <w:rsid w:val="004C178A"/>
    <w:rsid w:val="004F79F8"/>
    <w:rsid w:val="005144FC"/>
    <w:rsid w:val="0053494F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22A80"/>
    <w:rsid w:val="00651763"/>
    <w:rsid w:val="006639B4"/>
    <w:rsid w:val="0067569E"/>
    <w:rsid w:val="00682B77"/>
    <w:rsid w:val="006A1059"/>
    <w:rsid w:val="006C4385"/>
    <w:rsid w:val="0074522F"/>
    <w:rsid w:val="00752475"/>
    <w:rsid w:val="00760D50"/>
    <w:rsid w:val="007833E9"/>
    <w:rsid w:val="007A5DE3"/>
    <w:rsid w:val="007B6948"/>
    <w:rsid w:val="007C72F7"/>
    <w:rsid w:val="0081116B"/>
    <w:rsid w:val="0081138D"/>
    <w:rsid w:val="00824441"/>
    <w:rsid w:val="00825B21"/>
    <w:rsid w:val="00834F06"/>
    <w:rsid w:val="008475B1"/>
    <w:rsid w:val="00867923"/>
    <w:rsid w:val="00887529"/>
    <w:rsid w:val="008B4458"/>
    <w:rsid w:val="008D6FC8"/>
    <w:rsid w:val="008F78B3"/>
    <w:rsid w:val="00901480"/>
    <w:rsid w:val="0093701A"/>
    <w:rsid w:val="0095694F"/>
    <w:rsid w:val="0097707D"/>
    <w:rsid w:val="00985B1F"/>
    <w:rsid w:val="00985F74"/>
    <w:rsid w:val="009A0499"/>
    <w:rsid w:val="009B5376"/>
    <w:rsid w:val="009D4867"/>
    <w:rsid w:val="009E2170"/>
    <w:rsid w:val="00A3371E"/>
    <w:rsid w:val="00A406C9"/>
    <w:rsid w:val="00A51553"/>
    <w:rsid w:val="00A601A9"/>
    <w:rsid w:val="00A618A0"/>
    <w:rsid w:val="00A875E2"/>
    <w:rsid w:val="00AB3DEE"/>
    <w:rsid w:val="00AC5E4C"/>
    <w:rsid w:val="00AC6D07"/>
    <w:rsid w:val="00AC6EB0"/>
    <w:rsid w:val="00AE1810"/>
    <w:rsid w:val="00AE729A"/>
    <w:rsid w:val="00B071A9"/>
    <w:rsid w:val="00B1188C"/>
    <w:rsid w:val="00B50B2B"/>
    <w:rsid w:val="00B6230A"/>
    <w:rsid w:val="00B73840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06CD6"/>
    <w:rsid w:val="00E179C3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A3693"/>
    <w:rsid w:val="00FC75BD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E4F2D"/>
    <w:pPr>
      <w:keepNext/>
      <w:spacing w:lineRule="auto" w:line="240" w:after="0"/>
      <w:jc w:val="center"/>
      <w:outlineLvl w:val="1"/>
    </w:pPr>
    <w:rPr>
      <w:rFonts w:eastAsia="Times New Roman" w:hAnsi="Times New Roman" w:ascii="Times New Roman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4F2D"/>
    <w:pPr>
      <w:keepNext/>
      <w:spacing w:lineRule="auto" w:line="240" w:after="60" w:before="240"/>
      <w:outlineLvl w:val="3"/>
    </w:pPr>
    <w:rPr>
      <w:rFonts w:eastAsia="Times New Roman" w:hAnsi="Times New Roman" w:ascii="Times New Roman"/>
      <w:b/>
      <w:b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E4F2D"/>
    <w:rPr>
      <w:rFonts w:eastAsia="Times New Roman" w:hAnsi="Times New Roman" w:ascii="Times New Roman"/>
      <w:b/>
      <w:sz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rsid w:val="002240A0"/>
    <w:rPr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Naslov4Char" w:type="character">
    <w:name w:val="Naslov 4 Char"/>
    <w:basedOn w:val="Zadanifontodlomka"/>
    <w:link w:val="Naslov4"/>
    <w:semiHidden/>
    <w:rsid w:val="001E4F2D"/>
    <w:rPr>
      <w:rFonts w:eastAsia="Times New Roman" w:hAnsi="Times New Roman" w:ascii="Times New Roman"/>
      <w:b/>
      <w:bCs/>
      <w:sz w:val="28"/>
      <w:szCs w:val="28"/>
    </w:rPr>
  </w:style>
  <w:style w:styleId="Uvuenotijeloteksta" w:type="paragraph">
    <w:name w:val="Body Text Indent"/>
    <w:basedOn w:val="Normal"/>
    <w:link w:val="UvuenotijelotekstaChar"/>
    <w:unhideWhenUsed/>
    <w:rsid w:val="001E4F2D"/>
    <w:pPr>
      <w:spacing w:lineRule="auto" w:line="24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E4F2D"/>
    <w:rPr>
      <w:rFonts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qFormat/>
    <w:rsid w:val="001E4F2D"/>
    <w:pPr>
      <w:ind w:left="720"/>
      <w:contextualSpacing/>
    </w:pPr>
  </w:style>
  <w:style w:customStyle="true" w:styleId="Standard" w:type="paragraph">
    <w:name w:val="Standard"/>
    <w:rsid w:val="001E4F2D"/>
    <w:pPr>
      <w:widowControl w:val="false"/>
      <w:suppressAutoHyphens/>
      <w:autoSpaceDN w:val="false"/>
    </w:pPr>
    <w:rPr>
      <w:rFonts w:eastAsia="Arial Unicode MS" w:hAnsi="Times New Roman" w:ascii="Times New Roman"/>
      <w:color w:val="000000"/>
      <w:kern w:val="3"/>
      <w:sz w:val="24"/>
      <w:szCs w:val="24"/>
      <w:lang w:eastAsia="en-US" w:val="en-US"/>
    </w:rPr>
  </w:style>
  <w:style w:customStyle="true" w:styleId="Textbody" w:type="paragraph">
    <w:name w:val="Text body"/>
    <w:basedOn w:val="Standard"/>
    <w:rsid w:val="001E4F2D"/>
    <w:pPr>
      <w:spacing w:after="120"/>
    </w:pPr>
  </w:style>
  <w:style w:customStyle="true" w:styleId="TableContents" w:type="paragraph">
    <w:name w:val="Table Contents"/>
    <w:basedOn w:val="Normal"/>
    <w:rsid w:val="001E4F2D"/>
    <w:pPr>
      <w:widowControl w:val="false"/>
      <w:suppressLineNumbers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1E4F2D"/>
    <w:pPr>
      <w:spacing w:lineRule="auto" w:line="240" w:after="0"/>
      <w:ind w:left="720"/>
    </w:pPr>
    <w:rPr>
      <w:rFonts w:hAnsi="Times New Roman" w:ascii="Times New Roman"/>
      <w:sz w:val="24"/>
      <w:szCs w:val="24"/>
      <w:lang w:eastAsia="hr-HR"/>
    </w:rPr>
  </w:style>
  <w:style w:customStyle="true" w:styleId="Normal13pt" w:type="paragraph">
    <w:name w:val="Normal + 13 pt"/>
    <w:basedOn w:val="Normal"/>
    <w:rsid w:val="001E4F2D"/>
    <w:pPr>
      <w:spacing w:lineRule="auto" w:line="240" w:after="0"/>
    </w:pPr>
    <w:rPr>
      <w:rFonts w:eastAsia="Times New Roman" w:hAnsi="Times New Roman" w:ascii="Times New Roman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E06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06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6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6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6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E4F2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4F2D"/>
    <w:pPr>
      <w:keepNext/>
      <w:spacing w:after="60" w:before="24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E4F2D"/>
    <w:rPr>
      <w:rFonts w:ascii="Times New Roman" w:eastAsia="Times New Roman" w:hAnsi="Times New Roman"/>
      <w:b/>
      <w:sz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rsid w:val="002240A0"/>
    <w:rPr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Naslov4Char" w:type="character">
    <w:name w:val="Naslov 4 Char"/>
    <w:basedOn w:val="Zadanifontodlomka"/>
    <w:link w:val="Naslov4"/>
    <w:semiHidden/>
    <w:rsid w:val="001E4F2D"/>
    <w:rPr>
      <w:rFonts w:ascii="Times New Roman" w:eastAsia="Times New Roman" w:hAnsi="Times New Roman"/>
      <w:b/>
      <w:bCs/>
      <w:sz w:val="28"/>
      <w:szCs w:val="28"/>
    </w:rPr>
  </w:style>
  <w:style w:styleId="Uvuenotijeloteksta" w:type="paragraph">
    <w:name w:val="Body Text Indent"/>
    <w:basedOn w:val="Normal"/>
    <w:link w:val="UvuenotijelotekstaChar"/>
    <w:unhideWhenUsed/>
    <w:rsid w:val="001E4F2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E4F2D"/>
    <w:rPr>
      <w:rFonts w:ascii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qFormat/>
    <w:rsid w:val="001E4F2D"/>
    <w:pPr>
      <w:ind w:left="720"/>
      <w:contextualSpacing/>
    </w:pPr>
  </w:style>
  <w:style w:customStyle="1" w:styleId="Standard" w:type="paragraph">
    <w:name w:val="Standard"/>
    <w:rsid w:val="001E4F2D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eastAsia="en-US" w:val="en-US"/>
    </w:rPr>
  </w:style>
  <w:style w:customStyle="1" w:styleId="Textbody" w:type="paragraph">
    <w:name w:val="Text body"/>
    <w:basedOn w:val="Standard"/>
    <w:rsid w:val="001E4F2D"/>
    <w:pPr>
      <w:spacing w:after="120"/>
    </w:pPr>
  </w:style>
  <w:style w:customStyle="1" w:styleId="TableContents" w:type="paragraph">
    <w:name w:val="Table Contents"/>
    <w:basedOn w:val="Normal"/>
    <w:rsid w:val="001E4F2D"/>
    <w:pPr>
      <w:widowControl w:val="0"/>
      <w:suppressLineNumbers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1E4F2D"/>
    <w:pPr>
      <w:spacing w:after="0" w:line="240" w:lineRule="auto"/>
      <w:ind w:left="720"/>
    </w:pPr>
    <w:rPr>
      <w:rFonts w:ascii="Times New Roman" w:hAnsi="Times New Roman"/>
      <w:sz w:val="24"/>
      <w:szCs w:val="24"/>
      <w:lang w:eastAsia="hr-HR"/>
    </w:rPr>
  </w:style>
  <w:style w:customStyle="1" w:styleId="Normal13pt" w:type="paragraph">
    <w:name w:val="Normal + 13 pt"/>
    <w:basedOn w:val="Normal"/>
    <w:rsid w:val="001E4F2D"/>
    <w:pPr>
      <w:spacing w:after="0" w:line="240" w:lineRule="auto"/>
    </w:pPr>
    <w:rPr>
      <w:rFonts w:ascii="Times New Roman" w:eastAsia="Times New Roman" w:hAnsi="Times New Roman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E06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06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6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6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6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St-966/2013</izvorni_sadrzaj>
    <derivirana_varijabla naziv="DomainObject.Predmet.OznakaBroj_1">St-966/2013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STAKLO-COMMERCE d.o.o. proizvodnja, trgovina i usluge</izvorni_sadrzaj>
    <derivirana_varijabla naziv="DomainObject.Predmet.ProtustrankaFormated_1">  STAKLO-COMMERCE d.o.o. proizvodnja, trgovina i usluge</derivirana_varijabla>
  </DomainObject.Predmet.ProtustrankaFormated>
  <DomainObject.Predmet.ProtustrankaFormatedOIB>
    <izvorni_sadrzaj>  STAKLO-COMMERCE d.o.o. proizvodnja, trgovina i usluge, OIB 34264456595</izvorni_sadrzaj>
    <derivirana_varijabla naziv="DomainObject.Predmet.ProtustrankaFormatedOIB_1">  STAKLO-COMMERCE d.o.o. proizvodnja, trgovina i usluge, OIB 34264456595</derivirana_varijabla>
  </DomainObject.Predmet.ProtustrankaFormatedOIB>
  <DomainObject.Predmet.ProtustrankaFormatedWithAdress>
    <izvorni_sadrzaj> STAKLO-COMMERCE d.o.o. proizvodnja, trgovina i usluge, Bana Jelačića/bb, Satnica Đakovačka</izvorni_sadrzaj>
    <derivirana_varijabla naziv="DomainObject.Predmet.ProtustrankaFormatedWithAdress_1"> STAKLO-COMMERCE d.o.o. proizvodnja, trgovina i usluge, Bana Jelačića/bb, Satnica Đakovačka</derivirana_varijabla>
  </DomainObject.Predmet.ProtustrankaFormatedWithAdress>
  <DomainObject.Predmet.ProtustrankaFormatedWithAdressOIB>
    <izvorni_sadrzaj> STAKLO-COMMERCE d.o.o. proizvodnja, trgovina i usluge, OIB 34264456595, Bana Jelačića/bb, Satnica Đakovačka</izvorni_sadrzaj>
    <derivirana_varijabla naziv="DomainObject.Predmet.ProtustrankaFormatedWithAdressOIB_1"> STAKLO-COMMERCE d.o.o. proizvodnja, trgovina i usluge, OIB 34264456595, Bana Jelačića/bb, Satnica Đakovačka</derivirana_varijabla>
  </DomainObject.Predmet.ProtustrankaFormatedWithAdressOIB>
  <DomainObject.Predmet.ProtustrankaWithAdress>
    <izvorni_sadrzaj>STAKLO-COMMERCE d.o.o. proizvodnja, trgovina i usluge Bana Jelačića/bb, Satnica Đakovačka</izvorni_sadrzaj>
    <derivirana_varijabla naziv="DomainObject.Predmet.ProtustrankaWithAdress_1">STAKLO-COMMERCE d.o.o. proizvodnja, trgovina i usluge Bana Jelačića/bb, Satnica Đakovačka</derivirana_varijabla>
  </DomainObject.Predmet.ProtustrankaWithAdress>
  <DomainObject.Predmet.ProtustrankaWithAdressOIB>
    <izvorni_sadrzaj>STAKLO-COMMERCE d.o.o. proizvodnja, trgovina i usluge, OIB 34264456595, Bana Jelačića/bb, Satnica Đakovačka</izvorni_sadrzaj>
    <derivirana_varijabla naziv="DomainObject.Predmet.ProtustrankaWithAdressOIB_1">STAKLO-COMMERCE d.o.o. proizvodnja, trgovina i usluge, OIB 34264456595, Bana Jelačića/bb, Satnica Đakovačka</derivirana_varijabla>
  </DomainObject.Predmet.ProtustrankaWithAdressOIB>
  <DomainObject.Predmet.ProtustrankaNazivFormated>
    <izvorni_sadrzaj>STAKLO-COMMERCE d.o.o. proizvodnja, trgovina i usluge</izvorni_sadrzaj>
    <derivirana_varijabla naziv="DomainObject.Predmet.ProtustrankaNazivFormated_1">STAKLO-COMMERCE d.o.o. proizvodnja, trgovina i usluge</derivirana_varijabla>
  </DomainObject.Predmet.ProtustrankaNazivFormated>
  <DomainObject.Predmet.ProtustrankaNazivFormatedOIB>
    <izvorni_sadrzaj>STAKLO-COMMERCE d.o.o. proizvodnja, trgovina i usluge, OIB 34264456595</izvorni_sadrzaj>
    <derivirana_varijabla naziv="DomainObject.Predmet.ProtustrankaNazivFormatedOIB_1">STAKLO-COMMERCE d.o.o. proizvodnja, trgovina i usluge, OIB 34264456595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</izvorni_sadrzaj>
    <derivirana_varijabla naziv="DomainObject.Predmet.StrankaFormated_1">  HYPO ALPE-ADRIA-BANK dioničko društvo</derivirana_varijabla>
  </DomainObject.Predmet.StrankaFormated>
  <DomainObject.Predmet.StrankaFormatedOIB>
    <izvorni_sadrzaj>  HYPO ALPE-ADRIA-BANK dioničko društvo, OIB 14036333877</izvorni_sadrzaj>
    <derivirana_varijabla naziv="DomainObject.Predmet.StrankaFormatedOIB_1">  HYPO ALPE-ADRIA-BANK dioničko društvo, OIB 14036333877</derivirana_varijabla>
  </DomainObject.Predmet.StrankaFormatedOIB>
  <DomainObject.Predmet.StrankaFormatedWithAdress>
    <izvorni_sadrzaj> HYPO ALPE-ADRIA-BANK dioničko društvo, Slavonska avenija 6, 10000 Zagreb</izvorni_sadrzaj>
    <derivirana_varijabla naziv="DomainObject.Predmet.StrankaFormatedWithAdress_1"> HYPO ALPE-ADRIA-BANK dioničko društvo, Slavonska avenija 6, 10000 Zagreb</derivirana_varijabla>
  </DomainObject.Predmet.StrankaFormatedWithAdress>
  <DomainObject.Predmet.StrankaFormatedWithAdressOIB>
    <izvorni_sadrzaj> HYPO ALPE-ADRIA-BANK dioničko društvo, OIB 14036333877, Slavonska avenija 6, 10000 Zagreb</izvorni_sadrzaj>
    <derivirana_varijabla naziv="DomainObject.Predmet.StrankaFormatedWithAdressOIB_1"> HYPO ALPE-ADRIA-BANK dioničko društvo, OIB 14036333877, Slavonska avenija 6, 10000 Zagreb</derivirana_varijabla>
  </DomainObject.Predmet.StrankaFormatedWithAdressOIB>
  <DomainObject.Predmet.StrankaWithAdress>
    <izvorni_sadrzaj>HYPO ALPE-ADRIA-BANK dioničko društvo Slavonska avenija 6,10000 Zagreb</izvorni_sadrzaj>
    <derivirana_varijabla naziv="DomainObject.Predmet.StrankaWithAdress_1">HYPO ALPE-ADRIA-BANK dioničko društvo Slavonska avenija 6,10000 Zagreb</derivirana_varijabla>
  </DomainObject.Predmet.StrankaWithAdress>
  <DomainObject.Predmet.StrankaWithAdressOIB>
    <izvorni_sadrzaj>HYPO ALPE-ADRIA-BANK dioničko društvo, OIB 14036333877, Slavonska avenija 6,10000 Zagreb</izvorni_sadrzaj>
    <derivirana_varijabla naziv="DomainObject.Predmet.StrankaWithAdressOIB_1">HYPO ALPE-ADRIA-BANK dioničko društvo, OIB 14036333877, Slavonska avenija 6,10000 Zagreb</derivirana_varijabla>
  </DomainObject.Predmet.StrankaWithAdressOIB>
  <DomainObject.Predmet.StrankaNazivFormated>
    <izvorni_sadrzaj>HYPO ALPE-ADRIA-BANK dioničko društvo</izvorni_sadrzaj>
    <derivirana_varijabla naziv="DomainObject.Predmet.StrankaNazivFormated_1">HYPO ALPE-ADRIA-BANK dioničko društvo</derivirana_varijabla>
  </DomainObject.Predmet.StrankaNazivFormated>
  <DomainObject.Predmet.StrankaNazivFormatedOIB>
    <izvorni_sadrzaj>HYPO ALPE-ADRIA-BANK dioničko društvo, OIB 14036333877</izvorni_sadrzaj>
    <derivirana_varijabla naziv="DomainObject.Predmet.StrankaNazivFormatedOIB_1">HYPO ALPE-ADRIA-BANK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ALPE-ADRIA-BANK dioničko društvo</item>
    </izvorni_sadrzaj>
    <derivirana_varijabla naziv="DomainObject.Predmet.StrankaListFormated_1">
      <item>HYPO ALPE-ADRIA-BANK dioničko društvo</item>
    </derivirana_varijabla>
  </DomainObject.Predmet.StrankaListFormated>
  <DomainObject.Predmet.StrankaListFormatedOIB>
    <izvorni_sadrzaj>
      <item>HYPO ALPE-ADRIA-BANK dioničko društvo, OIB 14036333877</item>
    </izvorni_sadrzaj>
    <derivirana_varijabla naziv="DomainObject.Predmet.StrankaListFormatedOIB_1">
      <item>HYPO ALPE-ADRIA-BANK dioničko društvo, OIB 14036333877</item>
    </derivirana_varijabla>
  </DomainObject.Predmet.StrankaListFormatedOIB>
  <DomainObject.Predmet.StrankaListFormatedWithAdress>
    <izvorni_sadrzaj>
      <item>HYPO ALPE-ADRIA-BANK dioničko društvo, Slavonska avenija 6, 10000 Zagreb</item>
    </izvorni_sadrzaj>
    <derivirana_varijabla naziv="DomainObject.Predmet.StrankaListFormatedWithAdress_1">
      <item>HYPO ALPE-ADRIA-BANK dioničko društvo, Slavonska avenija 6, 10000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</izvorni_sadrzaj>
    <derivirana_varijabla naziv="DomainObject.Predmet.StrankaListFormatedWithAdressOIB_1"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HYPO ALPE-ADRIA-BANK dioničko društvo</item>
    </izvorni_sadrzaj>
    <derivirana_varijabla naziv="DomainObject.Predmet.StrankaListNazivFormated_1">
      <item>HYPO ALPE-ADRIA-BANK dioničko društvo</item>
    </derivirana_varijabla>
  </DomainObject.Predmet.StrankaListNazivFormated>
  <DomainObject.Predmet.StrankaListNazivFormatedOIB>
    <izvorni_sadrzaj>
      <item>HYPO ALPE-ADRIA-BANK dioničko društvo, OIB 14036333877</item>
    </izvorni_sadrzaj>
    <derivirana_varijabla naziv="DomainObject.Predmet.StrankaListNazivFormatedOIB_1">
      <item>HYPO ALPE-ADRIA-BANK dioničko društvo, OIB 14036333877</item>
    </derivirana_varijabla>
  </DomainObject.Predmet.StrankaListNazivFormatedOIB>
  <DomainObject.Predmet.ProtuStrankaListFormated>
    <izvorni_sadrzaj>
      <item>STAKLO-COMMERCE d.o.o. proizvodnja, trgovina i usluge</item>
    </izvorni_sadrzaj>
    <derivirana_varijabla naziv="DomainObject.Predmet.ProtuStrankaListFormated_1">
      <item>STAKLO-COMMERCE d.o.o. proizvodnja, trgovina i usluge</item>
    </derivirana_varijabla>
  </DomainObject.Predmet.ProtuStrankaListFormated>
  <DomainObject.Predmet.ProtuStrankaListFormatedOIB>
    <izvorni_sadrzaj>
      <item>STAKLO-COMMERCE d.o.o. proizvodnja, trgovina i usluge, OIB 34264456595</item>
    </izvorni_sadrzaj>
    <derivirana_varijabla naziv="DomainObject.Predmet.ProtuStrankaListFormatedOIB_1">
      <item>STAKLO-COMMERCE d.o.o. proizvodnja, trgovina i usluge, OIB 34264456595</item>
    </derivirana_varijabla>
  </DomainObject.Predmet.ProtuStrankaListFormatedOIB>
  <DomainObject.Predmet.ProtuStrankaListFormatedWithAdress>
    <izvorni_sadrzaj>
      <item>STAKLO-COMMERCE d.o.o. proizvodnja, trgovina i usluge, Bana Jelačića/bb, Satnica Đakovačka</item>
    </izvorni_sadrzaj>
    <derivirana_varijabla naziv="DomainObject.Predmet.ProtuStrankaListFormatedWithAdress_1">
      <item>STAKLO-COMMERCE d.o.o. proizvodnja, trgovina i usluge, Bana Jelačića/bb, Satnica Đakovačka</item>
    </derivirana_varijabla>
  </DomainObject.Predmet.ProtuStrankaListFormatedWithAdress>
  <DomainObject.Predmet.ProtuStrankaListFormatedWithAdressOIB>
    <izvorni_sadrzaj>
      <item>STAKLO-COMMERCE d.o.o. proizvodnja, trgovina i usluge, OIB 34264456595, Bana Jelačića/bb, Satnica Đakovačka</item>
    </izvorni_sadrzaj>
    <derivirana_varijabla naziv="DomainObject.Predmet.ProtuStrankaListFormatedWithAdressOIB_1">
      <item>STAKLO-COMMERCE d.o.o. proizvodnja, trgovina i usluge, OIB 34264456595, Bana Jelačića/bb, Satnica Đakovačka</item>
    </derivirana_varijabla>
  </DomainObject.Predmet.ProtuStrankaListFormatedWithAdressOIB>
  <DomainObject.Predmet.ProtuStrankaListNazivFormated>
    <izvorni_sadrzaj>
      <item>STAKLO-COMMERCE d.o.o. proizvodnja, trgovina i usluge</item>
    </izvorni_sadrzaj>
    <derivirana_varijabla naziv="DomainObject.Predmet.ProtuStrankaListNazivFormated_1">
      <item>STAKLO-COMMERCE d.o.o. proizvodnja, trgovina i usluge</item>
    </derivirana_varijabla>
  </DomainObject.Predmet.ProtuStrankaListNazivFormated>
  <DomainObject.Predmet.ProtuStrankaListNazivFormatedOIB>
    <izvorni_sadrzaj>
      <item>STAKLO-COMMERCE d.o.o. proizvodnja, trgovina i usluge, OIB 34264456595</item>
    </izvorni_sadrzaj>
    <derivirana_varijabla naziv="DomainObject.Predmet.ProtuStrankaListNazivFormatedOIB_1">
      <item>STAKLO-COMMERCE d.o.o. proizvodnja, trgovina i usluge, OIB 34264456595</item>
    </derivirana_varijabla>
  </DomainObject.Predmet.ProtuStrankaListNazivFormatedOIB>
  <DomainObject.Predmet.OstaliList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Formated>
  <DomainObject.Predmet.OstaliList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FormatedOIB>
  <DomainObject.Predmet.OstaliListFormatedWithAdress>
    <izvorni_sadrzaj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izvorni_sadrzaj>
    <derivirana_varijabla naziv="DomainObject.Predmet.OstaliListFormatedWithAdress_1"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derivirana_varijabla>
  </DomainObject.Predmet.OstaliListFormatedWithAdress>
  <DomainObject.Predmet.OstaliListFormatedWithAdressOIB>
    <izvorni_sadrzaj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izvorni_sadrzaj>
    <derivirana_varijabla naziv="DomainObject.Predmet.OstaliListFormatedWithAdressOIB_1"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derivirana_varijabla>
  </DomainObject.Predmet.OstaliListFormatedWithAdressOIB>
  <DomainObject.Predmet.OstaliListNaziv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Naziv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NazivFormated>
  <DomainObject.Predmet.OstaliListNaziv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Naziv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</izvorni_sadrzaj>
    <derivirana_varijabla naziv="DomainObject.Predmet.StrankaIDrugi_1">HYPO ALPE-ADRIA-BANK dioničko društvo</derivirana_varijabla>
  </DomainObject.Predmet.StrankaIDrugi>
  <DomainObject.Predmet.ProtustrankaIDrugi>
    <izvorni_sadrzaj>STAKLO-COMMERCE d.o.o. proizvodnja, trgovina i usluge</izvorni_sadrzaj>
    <derivirana_varijabla naziv="DomainObject.Predmet.ProtustrankaIDrugi_1">STAKLO-COMMERCE d.o.o. proizvodnja, trgovina i usluge</derivirana_varijabla>
  </DomainObject.Predmet.ProtustrankaIDrugi>
  <DomainObject.Predmet.StrankaIDrugiAdressOIB>
    <izvorni_sadrzaj>HYPO ALPE-ADRIA-BANK dioničko društvo, OIB 14036333877, Slavonska avenija 6, 10000 Zagreb</izvorni_sadrzaj>
    <derivirana_varijabla naziv="DomainObject.Predmet.StrankaIDrugiAdressOIB_1">HYPO ALPE-ADRIA-BANK dioničko društvo, OIB 14036333877, Slavonska avenija 6, 10000 Zagreb</derivirana_varijabla>
  </DomainObject.Predmet.StrankaIDrugiAdressOIB>
  <DomainObject.Predmet.ProtustrankaIDrugiAdressOIB>
    <izvorni_sadrzaj>STAKLO-COMMERCE d.o.o. proizvodnja, trgovina i usluge, OIB 34264456595, Bana Jelačića/bb, Satnica Đakovačka</izvorni_sadrzaj>
    <derivirana_varijabla naziv="DomainObject.Predmet.ProtustrankaIDrugiAdressOIB_1">STAKLO-COMMERCE d.o.o. proizvodnja, trgovina i usluge, OIB 34264456595, Bana Jelačića/bb,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SudioniciListNaziv_1"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SudioniciListNaziv>
  <DomainObject.Predmet.SudioniciListAdressOIB>
    <izvorni_sadrzaj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izvorni_sadrzaj>
    <derivirana_varijabla naziv="DomainObject.Predmet.SudioniciListAdressOIB_1"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izvorni_sadrzaj>
    <derivirana_varijabla naziv="DomainObject.Predmet.SudioniciListNazivOIB_1"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34652-0F9C-4C9C-B832-A91F762AE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19</properties:Pages>
  <properties:Words>4022</properties:Words>
  <properties:Characters>23752</properties:Characters>
  <properties:Lines>2014</properties:Lines>
  <properties:Paragraphs>989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2017-04-27T09:38:00Z</dcterms:created>
  <dc:creator>Blanka</dc:creator>
  <cp:lastModifiedBy>Danijela Sekulić</cp:lastModifiedBy>
  <cp:lastPrinted>2017-04-27T11:15:00Z</cp:lastPrinted>
  <dcterms:modified xmlns:xsi="http://www.w3.org/2001/XMLSchema-instance" xsi:type="dcterms:W3CDTF">2017-04-27T11:17:00Z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19</vt:i4>
  </prop:property>
</prop:Properties>
</file>