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504D" w:rsidR="00F8504D">
        <w:tc>
          <w:tcPr>
            <w:tcW w:type="dxa" w:w="2985"/>
            <w:hideMark/>
          </w:tcPr>
          <w:p w:rsidRDefault="00F8504D" w:rsidR="00F8504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504D" w:rsidR="00F850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8504D" w:rsidR="00F850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8504D" w:rsidR="00F8504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7e3415" w14:paraId="47e3415" w:rsidRDefault="00F8504D" w:rsidP="00F8504D" w:rsidR="00F8504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8504D" w:rsidR="00F8504D">
        <w:trPr>
          <w:jc w:val="right"/>
        </w:trPr>
        <w:tc>
          <w:tcPr>
            <w:tcW w:type="dxa" w:w="4320"/>
            <w:hideMark/>
          </w:tcPr>
          <w:p w:rsidRDefault="00F8504D" w:rsidP="00F8504D" w:rsidR="00F8504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St-540/2011-17</w:t>
            </w:r>
            <w:r>
              <w:rPr>
                <w:lang w:eastAsia="en-US" w:val="en-US"/>
              </w:rPr>
              <w:t>3</w:t>
            </w:r>
          </w:p>
        </w:tc>
      </w:tr>
    </w:tbl>
    <w:p w:rsidRDefault="00F8504D" w:rsidP="00F8504D" w:rsidR="00F8504D">
      <w:pPr>
        <w:pStyle w:val="NormaleSPIS"/>
        <w:ind w:firstLine="0"/>
      </w:pPr>
    </w:p>
    <w:p w:rsidRDefault="00F8504D" w:rsidP="00F8504D" w:rsidR="00F8504D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504D" w:rsidP="00F8504D" w:rsidR="00F8504D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kojeg zastupa stečajna upraviteljica 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 xml:space="preserve">, dipl. oec., iz Preloga, Sajmišna br. 8, u postupku prodaje nekretnina stečajnog dužnika na temelju rješenja o prodaji od 5. listopada 2017., izvan ročišta 22. </w:t>
      </w:r>
      <w:r>
        <w:rPr>
          <w:rFonts w:cs="Times New Roman"/>
        </w:rPr>
        <w:t>ožujka</w:t>
      </w:r>
      <w:r>
        <w:rPr>
          <w:rFonts w:cs="Times New Roman"/>
        </w:rPr>
        <w:t xml:space="preserve"> 2018., donosi slijedeći  </w:t>
      </w:r>
    </w:p>
    <w:p w:rsidRDefault="00F8504D" w:rsidP="00F8504D" w:rsidR="00F8504D">
      <w:pPr>
        <w:pStyle w:val="Tijeloteksta2"/>
        <w:spacing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F8504D" w:rsidP="00F8504D" w:rsidR="00F8504D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1) </w:t>
      </w:r>
      <w:r>
        <w:rPr>
          <w:rFonts w:cs="Times New Roman"/>
        </w:rPr>
        <w:t xml:space="preserve"> Temeljem rješenja o prodaji ovog suda poslovni broj 6 St-540/2011-162 od 5. listopada 2017., određuje se prodaja u stečajnom postupku nekretnine u vlasništvu stečajnog dužnika 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uz </w:t>
      </w:r>
      <w:proofErr w:type="spellStart"/>
      <w:r>
        <w:rPr>
          <w:rFonts w:cs="Times New Roman"/>
        </w:rPr>
        <w:t>podrednu</w:t>
      </w:r>
      <w:proofErr w:type="spellEnd"/>
      <w:r>
        <w:rPr>
          <w:rFonts w:cs="Times New Roman"/>
        </w:rPr>
        <w:t xml:space="preserve"> primjenu pravila o ovrsi na nekretninama,  i to:</w:t>
      </w:r>
    </w:p>
    <w:p w:rsidRDefault="00F8504D" w:rsidP="00F8504D" w:rsidR="00F8504D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8504D" w:rsidP="00F8504D" w:rsidR="00F8504D">
      <w:pPr>
        <w:spacing w:after="0"/>
        <w:jc w:val="both"/>
        <w:rPr>
          <w:color w:val="000000"/>
        </w:rPr>
      </w:pPr>
      <w:r>
        <w:rPr>
          <w:color w:val="000000"/>
        </w:rPr>
        <w:t xml:space="preserve">-zgrada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m2, prodajna vrijednost n</w:t>
      </w:r>
      <w:r w:rsidR="00B21A5D">
        <w:rPr>
          <w:color w:val="000000"/>
        </w:rPr>
        <w:t>ekretnine u iznosu od 453.000,00</w:t>
      </w:r>
      <w:r>
        <w:rPr>
          <w:color w:val="000000"/>
        </w:rPr>
        <w:t xml:space="preserve"> kuna.</w:t>
      </w:r>
    </w:p>
    <w:p w:rsidRDefault="00F8504D" w:rsidP="00F8504D" w:rsidR="00F8504D">
      <w:pPr>
        <w:spacing w:after="0"/>
        <w:jc w:val="both"/>
        <w:rPr>
          <w:color w:val="000000"/>
        </w:rPr>
      </w:pPr>
    </w:p>
    <w:p w:rsidRDefault="00F8504D" w:rsidP="00F8504D" w:rsidR="00F8504D">
      <w:pPr>
        <w:spacing w:after="0"/>
        <w:jc w:val="both"/>
        <w:rPr>
          <w:color w:val="000000"/>
        </w:rPr>
      </w:pPr>
      <w:r>
        <w:rPr>
          <w:color w:val="000000"/>
        </w:rPr>
        <w:t xml:space="preserve">Na nekretnini postoji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trgovačkog društva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F8504D" w:rsidP="00F8504D" w:rsidR="00F8504D">
      <w:pPr>
        <w:pStyle w:val="Naslov3"/>
        <w:spacing w:after="0" w:before="0"/>
        <w:ind w:firstLine="0" w:left="0"/>
        <w:rPr>
          <w:rFonts w:eastAsiaTheme="minorHAnsi" w:cs="Times New Roman"/>
          <w:b w:val="false"/>
          <w:bCs w:val="false"/>
        </w:rPr>
      </w:pPr>
    </w:p>
    <w:p w:rsidRDefault="00F8504D" w:rsidP="00F8504D" w:rsidR="00F8504D">
      <w:pPr>
        <w:pStyle w:val="Naslov3"/>
        <w:spacing w:after="0"/>
        <w:ind w:firstLine="0" w:left="0"/>
        <w:rPr>
          <w:rFonts w:cs="Times New Roman"/>
          <w:b w:val="false"/>
        </w:rPr>
      </w:pPr>
      <w:r>
        <w:rPr>
          <w:rFonts w:eastAsiaTheme="minorHAnsi" w:cs="Times New Roman"/>
          <w:b w:val="false"/>
          <w:bCs w:val="false"/>
        </w:rPr>
        <w:t xml:space="preserve"> </w:t>
      </w:r>
      <w:r>
        <w:rPr>
          <w:rFonts w:cs="Times New Roman"/>
          <w:b w:val="false"/>
        </w:rPr>
        <w:t>2)   Način prodaje :</w:t>
      </w:r>
    </w:p>
    <w:p w:rsidRDefault="00F8504D" w:rsidP="00F8504D" w:rsidR="00F8504D">
      <w:pPr>
        <w:spacing w:after="0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Nekretnine  iz točke 1) ovog rješenja prodavati će se u stečajnom postupku usmenom javnom dražbom.</w:t>
      </w:r>
    </w:p>
    <w:p w:rsidRDefault="00F8504D" w:rsidP="00F8504D" w:rsidR="00F8504D">
      <w:pPr>
        <w:spacing w:after="0"/>
        <w:jc w:val="both"/>
        <w:rPr>
          <w:rFonts w:cs="Times New Roman"/>
        </w:rPr>
      </w:pPr>
    </w:p>
    <w:p w:rsidRDefault="00B21A5D" w:rsidP="00F8504D" w:rsidR="00F8504D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Peto</w:t>
      </w:r>
      <w:r w:rsidR="00F8504D">
        <w:rPr>
          <w:rFonts w:cs="Times New Roman"/>
          <w:bCs/>
        </w:rPr>
        <w:t xml:space="preserve"> ročište za javnu dražbu održati će se pred stečajnim sucem u zgradi Trgovačkog suda u Varaždinu u sobi broj 222, drugi kat,  dana  </w:t>
      </w:r>
      <w:r>
        <w:rPr>
          <w:rFonts w:cs="Times New Roman"/>
          <w:bCs/>
        </w:rPr>
        <w:t>20. travnja</w:t>
      </w:r>
      <w:r w:rsidR="00F8504D">
        <w:rPr>
          <w:rFonts w:cs="Times New Roman"/>
          <w:bCs/>
        </w:rPr>
        <w:t xml:space="preserve">  2018. u </w:t>
      </w:r>
      <w:r>
        <w:rPr>
          <w:rFonts w:cs="Times New Roman"/>
          <w:bCs/>
        </w:rPr>
        <w:t>9,00</w:t>
      </w:r>
      <w:r w:rsidR="00F8504D">
        <w:rPr>
          <w:rFonts w:cs="Times New Roman"/>
          <w:bCs/>
        </w:rPr>
        <w:t xml:space="preserve"> sati.</w:t>
      </w:r>
    </w:p>
    <w:p w:rsidRDefault="00F8504D" w:rsidP="00F8504D" w:rsidR="00F8504D">
      <w:pPr>
        <w:spacing w:after="0"/>
        <w:jc w:val="both"/>
        <w:rPr>
          <w:rFonts w:cs="Times New Roman"/>
          <w:bCs/>
          <w:u w:val="single"/>
        </w:rPr>
      </w:pPr>
    </w:p>
    <w:p w:rsidRDefault="00F8504D" w:rsidP="00F8504D" w:rsidR="00F8504D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F8504D" w:rsidP="00F8504D" w:rsidR="00F8504D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Ovaj zaključak o prodaji će se objaviti na oglasnoj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F8504D" w:rsidP="00F8504D" w:rsidR="00F8504D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F8504D" w:rsidP="00F8504D" w:rsidR="00F8504D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F8504D" w:rsidP="00F8504D" w:rsidR="00F8504D">
      <w:pPr>
        <w:pStyle w:val="Naslov3"/>
        <w:spacing w:after="0"/>
        <w:ind w:firstLine="0" w:left="0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F8504D" w:rsidP="00F8504D" w:rsidR="00F8504D">
      <w:pPr>
        <w:spacing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1.Nekretnina iz točke 1) ovog zaklj</w:t>
      </w:r>
      <w:r>
        <w:rPr>
          <w:rFonts w:cs="Times New Roman"/>
        </w:rPr>
        <w:t>učka prodavati će se na petom</w:t>
      </w:r>
      <w:r>
        <w:rPr>
          <w:rFonts w:cs="Times New Roman"/>
        </w:rPr>
        <w:t xml:space="preserve"> ročištu za javnu dražbu po početnoj cijeni koja je jednaka utvrđenoj vrijednosti nekretnine navedenoj pod točkom 1) ovog zaključka i ispod te cijene se ne može prodati. 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Sve poreze i pristojbe u vezi s prodajom nekretnine snosi kupac. 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3. Kao kupci mogu sudjelovati samo osobe koje su najkasnije tri dana prije dana održavanja ročišta za dražbu uplatile jamčevinu u iznosu od 10% utvrđene vrijednosti nekretnine iz točke 1) ovog zaključka na žiro račun Trgovačkog suda Varaždin broj: 2390001-1300002754 otvoren kod Hrvatske poštanske banke d.d., pozivom na broj spisa St-540/11. u koloni svrha uplate, jer u suprotnom neće moći pristupiti dražbovanju, a dokaz o uplati jamčevine trebaju predočiti stečajnom sucu prije početka dražbe.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8504D" w:rsidP="00F8504D" w:rsidR="00F8504D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9. Sve zainteresirane osobe mogu razgledati imovinu stečajnog dužnika uz prethodnu najavu i dogovor putem slijedećeg broja telefona 098/ 491 627.</w:t>
      </w:r>
    </w:p>
    <w:p w:rsidRDefault="00F8504D" w:rsidP="00F8504D" w:rsidR="00F8504D">
      <w:pPr>
        <w:pStyle w:val="Tijeloteksta2"/>
        <w:spacing w:after="0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22. ožujka </w:t>
      </w:r>
      <w:r>
        <w:rPr>
          <w:rFonts w:cs="Times New Roman"/>
        </w:rPr>
        <w:t>2018.</w:t>
      </w:r>
    </w:p>
    <w:p w:rsidRDefault="00F8504D" w:rsidP="00F8504D" w:rsidR="00F8504D">
      <w:pPr>
        <w:pStyle w:val="Tijeloteksta2"/>
        <w:spacing w:after="0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 : </w:t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Hugo Wedemeyer, v. r.</w:t>
      </w:r>
    </w:p>
    <w:p w:rsidRDefault="00F8504D" w:rsidP="00F8504D" w:rsidR="00F8504D">
      <w:pPr>
        <w:pStyle w:val="Tijeloteksta2"/>
        <w:spacing w:after="0"/>
        <w:rPr>
          <w:rFonts w:cs="Times New Roman"/>
        </w:rPr>
      </w:pPr>
      <w:bookmarkStart w:name="_GoBack" w:id="0"/>
      <w:bookmarkEnd w:id="0"/>
    </w:p>
    <w:p w:rsidRDefault="00F8504D" w:rsidP="00F8504D" w:rsidR="00F8504D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F8504D" w:rsidP="00F8504D" w:rsidR="00F8504D">
      <w:pPr>
        <w:pStyle w:val="Tijeloteksta2"/>
        <w:spacing w:after="0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o pravnom lijeku  :</w:t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Protiv ovog zaključka nije dopuštena žalba (čl. 11. st. 9. Stečajnog zakona (Narodne novine br.  44/96., 29/99., 129/00., 123/03., 82/06., 116/10., 25/12., 133/12. i 45/13.). </w:t>
      </w:r>
    </w:p>
    <w:p w:rsidRDefault="00F8504D" w:rsidP="00F8504D" w:rsidR="00F8504D">
      <w:pPr>
        <w:pStyle w:val="Tijeloteksta2"/>
        <w:spacing w:after="0"/>
        <w:rPr>
          <w:rFonts w:cs="Times New Roman"/>
        </w:rPr>
      </w:pPr>
    </w:p>
    <w:p w:rsidRDefault="00F8504D" w:rsidP="00F8504D" w:rsidR="00F8504D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  <w:r>
        <w:rPr>
          <w:rFonts w:cs="Times New Roman"/>
        </w:rPr>
        <w:tab/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18.</w:t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  <w:bCs/>
        </w:rPr>
      </w:pPr>
    </w:p>
    <w:p w:rsidRDefault="00F8504D" w:rsidP="00F8504D" w:rsidR="00F8504D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F8504D" w:rsidP="00F8504D" w:rsidR="00F8504D">
      <w:pPr>
        <w:pStyle w:val="Tijeloteksta2"/>
        <w:spacing w:lineRule="auto" w:line="240" w:after="0"/>
        <w:rPr>
          <w:rFonts w:cs="Times New Roman"/>
        </w:rPr>
      </w:pPr>
    </w:p>
    <w:p w:rsidRDefault="00F8504D" w:rsidP="00F8504D" w:rsidR="00F8504D">
      <w:pPr>
        <w:spacing w:after="0"/>
        <w:jc w:val="both"/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F8504D" w:rsidR="00AE649C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BB9" w:rsidP="00537B78" w:rsidR="00855BB9">
      <w:r>
        <w:separator/>
      </w:r>
    </w:p>
  </w:endnote>
  <w:endnote w:id="0" w:type="continuationSeparator">
    <w:p w:rsidRDefault="00855BB9" w:rsidP="00537B78" w:rsidR="00855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7157249"/>
      <w:docPartObj>
        <w:docPartGallery w:val="Page Numbers (Bottom of Page)"/>
        <w:docPartUnique/>
      </w:docPartObj>
    </w:sdtPr>
    <w:sdtContent>
      <w:p w:rsidRDefault="00F8504D" w:rsidR="00F850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A5D">
          <w:t>3</w:t>
        </w:r>
        <w:r>
          <w:fldChar w:fldCharType="end"/>
        </w:r>
      </w:p>
    </w:sdtContent>
  </w:sdt>
  <w:p w:rsidRDefault="00F8504D" w:rsidR="00F850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BB9" w:rsidP="00537B78" w:rsidR="00855BB9">
      <w:r>
        <w:separator/>
      </w:r>
    </w:p>
  </w:footnote>
  <w:footnote w:id="0" w:type="continuationSeparator">
    <w:p w:rsidRDefault="00855BB9" w:rsidP="00537B78" w:rsidR="00855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04D" w:rsidR="008333A9">
    <w:pPr>
      <w:pStyle w:val="Zaglavlje"/>
    </w:pPr>
    <w:r>
      <w:rPr>
        <w:rStyle w:val="PozadinaSvijetloCrvena"/>
        <w:shd w:fill="auto" w:color="auto" w:val="clear"/>
      </w:rPr>
      <w:t>Poslovni broj : 6 St-540/2011-173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BB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A5D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04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50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8504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50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8504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14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St-540/2011-173</izvorni_sadrzaj>
    <derivirana_varijabla naziv="DomainObject.Oznaka_1">St-540/2011-173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St-540/2011-173</izvorni_sadrzaj>
    <derivirana_varijabla naziv="DomainObject.PoslovniBrojDokumenta_1">St-540/2011-173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7B16F-C7CE-48DE-88F0-D2E0008E9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4800</properties:Characters>
  <properties:Lines>114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2018-03-22T09:22:00Z</cp:lastPrinted>
  <dcterms:modified xmlns:xsi="http://www.w3.org/2001/XMLSchema-instance" xsi:type="dcterms:W3CDTF">2018-03-22T09:23:00Z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St-540/2011-173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