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59cd" w14:paraId="37859cd" w:rsidRDefault="00507E0D" w:rsidR="006723E0">
      <w:pPr>
        <w:pStyle w:val="TijeloA"/>
        <w15:collapsed w:val="false"/>
        <w:rPr>
          <w:rFonts w:cs="Tahoma" w:eastAsia="Tahoma" w:hAnsi="Tahoma" w:ascii="Tahoma"/>
          <w:sz w:val="20"/>
          <w:szCs w:val="20"/>
        </w:rPr>
      </w:pPr>
      <w:bookmarkStart w:name="_GoBack" w:id="0"/>
      <w:bookmarkEnd w:id="0"/>
      <w:r>
        <w:rPr>
          <w:rFonts w:hAnsi="Tahoma" w:ascii="Tahoma"/>
          <w:sz w:val="20"/>
          <w:szCs w:val="20"/>
        </w:rPr>
        <w:t xml:space="preserve">Prelog, </w:t>
      </w:r>
      <w:r w:rsidR="00847C4E">
        <w:rPr>
          <w:rFonts w:hAnsi="Tahoma" w:ascii="Tahoma"/>
          <w:sz w:val="20"/>
          <w:szCs w:val="20"/>
        </w:rPr>
        <w:t>0</w:t>
      </w:r>
      <w:r>
        <w:rPr>
          <w:rFonts w:hAnsi="Tahoma" w:ascii="Tahoma"/>
          <w:sz w:val="20"/>
          <w:szCs w:val="20"/>
        </w:rPr>
        <w:t>5.03</w:t>
      </w:r>
      <w:r w:rsidR="000D6E1A">
        <w:rPr>
          <w:rFonts w:hAnsi="Tahoma" w:ascii="Tahoma"/>
          <w:sz w:val="20"/>
          <w:szCs w:val="20"/>
        </w:rPr>
        <w:t>.201</w:t>
      </w:r>
      <w:r>
        <w:rPr>
          <w:rFonts w:hAnsi="Tahoma" w:ascii="Tahoma"/>
          <w:sz w:val="20"/>
          <w:szCs w:val="20"/>
        </w:rPr>
        <w:t>8</w:t>
      </w:r>
      <w:r w:rsidR="000D6E1A">
        <w:rPr>
          <w:rFonts w:hAnsi="Tahoma" w:ascii="Tahoma"/>
          <w:sz w:val="20"/>
          <w:szCs w:val="20"/>
        </w:rPr>
        <w:t>.</w:t>
      </w:r>
    </w:p>
    <w:p w:rsidRDefault="006723E0" w:rsidR="006723E0">
      <w:pPr>
        <w:pStyle w:val="TijeloA"/>
        <w:rPr>
          <w:rFonts w:cs="Tahoma" w:eastAsia="Tahoma" w:hAnsi="Tahoma" w:ascii="Tahoma"/>
          <w:sz w:val="20"/>
          <w:szCs w:val="20"/>
        </w:rPr>
      </w:pPr>
    </w:p>
    <w:p w:rsidRDefault="000D6E1A" w:rsidP="000D6E1A" w:rsidR="000D6E1A" w:rsidRPr="000D6E1A">
      <w:pPr>
        <w:spacing w:after="8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Nadležni trgovački sud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: Trgovački sud u Varaždinu</w:t>
      </w:r>
    </w:p>
    <w:p w:rsidRDefault="000D6E1A" w:rsidP="000D6E1A" w:rsidR="000D6E1A" w:rsidRPr="000D6E1A">
      <w:pPr>
        <w:spacing w:after="8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Poslovni broj spisa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: 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      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St-131/2014</w:t>
      </w:r>
    </w:p>
    <w:p w:rsidRDefault="000D6E1A" w:rsidP="000D6E1A" w:rsidR="000D6E1A" w:rsidRPr="000D6E1A">
      <w:pPr>
        <w:spacing w:after="80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Dužnik: </w:t>
      </w: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ab/>
      </w:r>
      <w:r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                 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E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LEKTROINSTALATER IGREC  d.o.o. u stečaju,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Prelog, Stjepana Mlinarića 17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,</w:t>
      </w:r>
    </w:p>
    <w:p w:rsidRDefault="000D6E1A" w:rsidP="000D6E1A" w:rsidR="000D6E1A" w:rsidRPr="000D6E1A">
      <w:pPr>
        <w:spacing w:after="80"/>
        <w:ind w:firstLine="1" w:left="2123"/>
        <w:rPr>
          <w:rFonts w:cs="Tahoma" w:eastAsia="Tahoma" w:hAnsi="Tahoma" w:ascii="Tahoma"/>
          <w:b/>
          <w:bCs/>
          <w:color w:val="000000"/>
          <w:kern w:val="3"/>
          <w:sz w:val="20"/>
          <w:szCs w:val="20"/>
          <w:u w:color="000000"/>
          <w:lang w:eastAsia="hr-HR" w:val="hr-HR"/>
        </w:rPr>
      </w:pP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    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OIB:01967074902</w:t>
      </w:r>
    </w:p>
    <w:p w:rsidRDefault="006723E0" w:rsidR="006723E0">
      <w:pPr>
        <w:pStyle w:val="TijeloA"/>
        <w:ind w:firstLine="708" w:left="1416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R="006723E0">
      <w:pPr>
        <w:pStyle w:val="TijeloA"/>
        <w:ind w:firstLine="708" w:left="141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</w:p>
    <w:p w:rsidRDefault="00B518CD" w:rsidR="006723E0">
      <w:pPr>
        <w:pStyle w:val="TijeloA"/>
        <w:ind w:firstLine="708" w:left="495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nl-NL"/>
        </w:rPr>
        <w:t>TRGOVA</w:t>
      </w:r>
      <w:r>
        <w:rPr>
          <w:rFonts w:hAnsi="Tahoma" w:ascii="Tahoma"/>
          <w:b/>
          <w:bCs/>
          <w:sz w:val="20"/>
          <w:szCs w:val="20"/>
        </w:rPr>
        <w:t>ČKI SUD U VARAŽ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0D6E1A" w:rsidP="000D6E1A" w:rsidR="000D6E1A" w:rsidRPr="000D6E1A">
      <w:pPr>
        <w:pStyle w:val="TijeloA"/>
        <w:ind w:firstLine="708" w:left="4953"/>
        <w:jc w:val="both"/>
        <w:rPr>
          <w:rFonts w:hAnsi="Tahoma" w:ascii="Tahoma"/>
          <w:b/>
          <w:bCs/>
          <w:sz w:val="20"/>
          <w:szCs w:val="20"/>
        </w:rPr>
      </w:pPr>
      <w:r w:rsidRPr="000D6E1A">
        <w:rPr>
          <w:rFonts w:hAnsi="Tahoma" w:ascii="Tahoma"/>
          <w:b/>
          <w:bCs/>
          <w:sz w:val="20"/>
          <w:szCs w:val="20"/>
        </w:rPr>
        <w:t>Posl. br. 9 St-131/14</w:t>
      </w:r>
    </w:p>
    <w:p w:rsidRDefault="006723E0" w:rsidR="006723E0">
      <w:pPr>
        <w:pStyle w:val="TijeloA"/>
        <w:ind w:firstLine="708" w:left="5661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R="006723E0">
      <w:pPr>
        <w:pStyle w:val="TijeloA"/>
        <w:ind w:firstLine="3" w:left="5661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ŽUPANIJSKO DRŽAVNO ODVJETNIŠTVO U VARAŽ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6723E0" w:rsidR="006723E0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374434" w:rsidP="00374434" w:rsidR="00374434">
      <w:pPr>
        <w:spacing w:after="80"/>
        <w:jc w:val="center"/>
        <w:rPr>
          <w:rFonts w:cs="Tahoma" w:eastAsia="Calibri" w:hAnsi="Tahoma" w:ascii="Tahoma"/>
          <w:b/>
          <w:sz w:val="22"/>
          <w:szCs w:val="22"/>
        </w:rPr>
      </w:pPr>
      <w:r w:rsidRPr="00E624EB">
        <w:rPr>
          <w:rFonts w:cs="Tahoma" w:eastAsia="Calibri" w:hAnsi="Tahoma" w:ascii="Tahoma"/>
          <w:b/>
          <w:sz w:val="22"/>
          <w:szCs w:val="22"/>
        </w:rPr>
        <w:t xml:space="preserve">Izvješće stečajnoga upravitelja o tijeku stečajnoga postupka i </w:t>
      </w:r>
    </w:p>
    <w:p w:rsidRDefault="00374434" w:rsidP="00374434" w:rsidR="00374434" w:rsidRPr="00E624EB">
      <w:pPr>
        <w:spacing w:after="80"/>
        <w:jc w:val="center"/>
        <w:rPr>
          <w:rFonts w:cs="Tahoma" w:eastAsia="Calibri" w:hAnsi="Tahoma" w:ascii="Tahoma"/>
          <w:b/>
          <w:sz w:val="22"/>
          <w:szCs w:val="22"/>
        </w:rPr>
      </w:pPr>
      <w:r w:rsidRPr="00E624EB">
        <w:rPr>
          <w:rFonts w:cs="Tahoma" w:eastAsia="Calibri" w:hAnsi="Tahoma" w:ascii="Tahoma"/>
          <w:b/>
          <w:sz w:val="22"/>
          <w:szCs w:val="22"/>
        </w:rPr>
        <w:t>stanju stečajne mase (O-20)</w:t>
      </w:r>
    </w:p>
    <w:p w:rsidRDefault="00374434" w:rsidR="00374434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374434" w:rsidR="00374434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374434" w:rsidR="00374434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374434" w:rsidR="00374434">
      <w:pPr>
        <w:pStyle w:val="Standardno"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</w:p>
    <w:p w:rsidRDefault="006723E0" w:rsidR="006723E0">
      <w:pPr>
        <w:pStyle w:val="Standardno"/>
        <w:spacing w:lineRule="auto" w:line="288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:rsidRDefault="00374434" w:rsidR="006723E0">
      <w:pPr>
        <w:pStyle w:val="Standardno"/>
        <w:spacing w:lineRule="auto" w:line="28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de-DE"/>
        </w:rPr>
        <w:t>1</w:t>
      </w:r>
      <w:r w:rsidR="00B518CD">
        <w:rPr>
          <w:rFonts w:hAnsi="Tahoma" w:ascii="Tahoma"/>
          <w:b/>
          <w:bCs/>
          <w:sz w:val="20"/>
          <w:szCs w:val="20"/>
          <w:lang w:val="de-DE"/>
        </w:rPr>
        <w:t>.  TIJEK STE</w:t>
      </w:r>
      <w:r w:rsidR="00B518CD">
        <w:rPr>
          <w:rFonts w:hAnsi="Tahoma" w:ascii="Tahoma"/>
          <w:b/>
          <w:bCs/>
          <w:sz w:val="20"/>
          <w:szCs w:val="20"/>
        </w:rPr>
        <w:t xml:space="preserve">ČAJNOGA POSTUPKA U RAZDOBLJU OD </w:t>
      </w:r>
      <w:r w:rsidR="00F21C01" w:rsidRPr="00F21C01">
        <w:rPr>
          <w:rFonts w:hAnsi="Tahoma" w:ascii="Tahoma"/>
          <w:b/>
          <w:bCs/>
          <w:sz w:val="20"/>
          <w:szCs w:val="20"/>
          <w:lang w:val="en-US"/>
        </w:rPr>
        <w:t xml:space="preserve">16.07.2014. DO </w:t>
      </w:r>
      <w:r w:rsidR="00F21C01">
        <w:rPr>
          <w:rFonts w:hAnsi="Tahoma" w:ascii="Tahoma"/>
          <w:b/>
          <w:bCs/>
          <w:sz w:val="20"/>
          <w:szCs w:val="20"/>
          <w:lang w:val="en-US"/>
        </w:rPr>
        <w:t>5</w:t>
      </w:r>
      <w:r w:rsidR="00F21C01" w:rsidRPr="00F21C01">
        <w:rPr>
          <w:rFonts w:hAnsi="Tahoma" w:ascii="Tahoma"/>
          <w:b/>
          <w:bCs/>
          <w:sz w:val="20"/>
          <w:szCs w:val="20"/>
          <w:lang w:val="en-US"/>
        </w:rPr>
        <w:t>.</w:t>
      </w:r>
      <w:r w:rsidR="00500C40">
        <w:rPr>
          <w:rFonts w:hAnsi="Tahoma" w:ascii="Tahoma"/>
          <w:b/>
          <w:bCs/>
          <w:sz w:val="20"/>
          <w:szCs w:val="20"/>
          <w:lang w:val="en-US"/>
        </w:rPr>
        <w:t>12</w:t>
      </w:r>
      <w:r w:rsidR="00F21C01" w:rsidRPr="00F21C01">
        <w:rPr>
          <w:rFonts w:hAnsi="Tahoma" w:ascii="Tahoma"/>
          <w:b/>
          <w:bCs/>
          <w:sz w:val="20"/>
          <w:szCs w:val="20"/>
          <w:lang w:val="en-US"/>
        </w:rPr>
        <w:t>.2017</w:t>
      </w:r>
      <w:r w:rsidR="00B518CD">
        <w:rPr>
          <w:rFonts w:hAnsi="Tahoma" w:ascii="Tahoma"/>
          <w:b/>
          <w:bCs/>
          <w:sz w:val="20"/>
          <w:szCs w:val="20"/>
          <w:lang w:val="de-DE"/>
        </w:rPr>
        <w:t>. GODINE</w:t>
      </w:r>
    </w:p>
    <w:p w:rsidRDefault="006723E0" w:rsidR="006723E0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0D6E1A" w:rsidP="0018419C" w:rsidR="006723E0">
      <w:pPr>
        <w:pStyle w:val="TijeloA"/>
        <w:spacing w:lineRule="auto" w:line="288" w:after="0"/>
        <w:jc w:val="both"/>
        <w:rPr>
          <w:rFonts w:hAnsi="Tahoma" w:ascii="Tahoma"/>
          <w:bCs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Pred Trgovačkim sudom u </w:t>
      </w:r>
      <w:r w:rsidR="00B518CD">
        <w:rPr>
          <w:rFonts w:hAnsi="Tahoma" w:ascii="Tahoma"/>
          <w:sz w:val="20"/>
          <w:szCs w:val="20"/>
        </w:rPr>
        <w:t>Varaždinu,</w:t>
      </w:r>
      <w:r w:rsidR="00FA5145">
        <w:rPr>
          <w:rFonts w:hAnsi="Tahoma" w:ascii="Tahoma"/>
          <w:sz w:val="20"/>
          <w:szCs w:val="20"/>
        </w:rPr>
        <w:t xml:space="preserve"> vodi se stečajni postup</w:t>
      </w:r>
      <w:r>
        <w:rPr>
          <w:rFonts w:hAnsi="Tahoma" w:ascii="Tahoma"/>
          <w:sz w:val="20"/>
          <w:szCs w:val="20"/>
        </w:rPr>
        <w:t>a</w:t>
      </w:r>
      <w:r w:rsidR="00FA5145">
        <w:rPr>
          <w:rFonts w:hAnsi="Tahoma" w:ascii="Tahoma"/>
          <w:sz w:val="20"/>
          <w:szCs w:val="20"/>
        </w:rPr>
        <w:t>k</w:t>
      </w:r>
      <w:r>
        <w:rPr>
          <w:rFonts w:hAnsi="Tahoma" w:ascii="Tahoma"/>
          <w:sz w:val="20"/>
          <w:szCs w:val="20"/>
        </w:rPr>
        <w:t xml:space="preserve"> poslovni broj: St-131/2014 otvoren nad dužnikom </w:t>
      </w:r>
      <w:r w:rsidR="00B518CD">
        <w:rPr>
          <w:rFonts w:hAnsi="Tahoma" w:ascii="Tahoma"/>
          <w:sz w:val="20"/>
          <w:szCs w:val="20"/>
        </w:rPr>
        <w:t xml:space="preserve"> </w:t>
      </w:r>
      <w:r w:rsidRPr="000D6E1A">
        <w:rPr>
          <w:rFonts w:hAnsi="Tahoma" w:ascii="Tahoma"/>
          <w:sz w:val="20"/>
          <w:szCs w:val="20"/>
          <w:lang w:val="en-US"/>
        </w:rPr>
        <w:t>ELEKTROINSTALATER IGREC d.o.o. iz Preloga, Stjepana Mlinarića 17</w:t>
      </w:r>
      <w:r>
        <w:rPr>
          <w:rFonts w:hAnsi="Tahoma" w:ascii="Tahoma"/>
          <w:sz w:val="20"/>
          <w:szCs w:val="20"/>
          <w:lang w:val="en-US"/>
        </w:rPr>
        <w:t xml:space="preserve">, OIB: 01967074902, </w:t>
      </w:r>
      <w:r w:rsidR="00B518CD">
        <w:rPr>
          <w:rFonts w:hAnsi="Tahoma" w:ascii="Tahoma"/>
          <w:sz w:val="20"/>
          <w:szCs w:val="20"/>
        </w:rPr>
        <w:t xml:space="preserve">dana </w:t>
      </w:r>
      <w:r>
        <w:rPr>
          <w:rFonts w:hAnsi="Tahoma" w:ascii="Tahoma"/>
          <w:sz w:val="20"/>
          <w:szCs w:val="20"/>
        </w:rPr>
        <w:t>16.7.2017</w:t>
      </w:r>
      <w:r w:rsidR="00B518CD">
        <w:rPr>
          <w:rFonts w:hAnsi="Tahoma" w:ascii="Tahoma"/>
          <w:sz w:val="20"/>
          <w:szCs w:val="20"/>
        </w:rPr>
        <w:t xml:space="preserve">. godine </w:t>
      </w:r>
      <w:r>
        <w:rPr>
          <w:rFonts w:hAnsi="Tahoma" w:ascii="Tahoma"/>
          <w:sz w:val="20"/>
          <w:szCs w:val="20"/>
        </w:rPr>
        <w:t>u kojem sam postupku i</w:t>
      </w:r>
      <w:r w:rsidR="00B518CD">
        <w:rPr>
          <w:rFonts w:hAnsi="Tahoma" w:ascii="Tahoma"/>
          <w:sz w:val="20"/>
          <w:szCs w:val="20"/>
        </w:rPr>
        <w:t xml:space="preserve">menovana stečajnim upraviteljem. </w:t>
      </w:r>
      <w:r w:rsidR="00FA5145">
        <w:rPr>
          <w:rFonts w:hAnsi="Tahoma" w:ascii="Tahoma"/>
          <w:sz w:val="20"/>
          <w:szCs w:val="20"/>
        </w:rPr>
        <w:t xml:space="preserve">Posljednje izvješće </w:t>
      </w:r>
      <w:r w:rsidR="00F21C01">
        <w:rPr>
          <w:rFonts w:hAnsi="Tahoma" w:ascii="Tahoma"/>
          <w:sz w:val="20"/>
          <w:szCs w:val="20"/>
        </w:rPr>
        <w:t xml:space="preserve">stečajnog upravitelja o tijeku stečajnog postupka izrađeno je i predano za razdoblje </w:t>
      </w:r>
      <w:r w:rsidR="00374434">
        <w:rPr>
          <w:rFonts w:hAnsi="Tahoma" w:ascii="Tahoma"/>
          <w:bCs/>
          <w:sz w:val="20"/>
          <w:szCs w:val="20"/>
        </w:rPr>
        <w:t>16.07.2014. do 5.09</w:t>
      </w:r>
      <w:r w:rsidR="00F21C01" w:rsidRPr="00F21C01">
        <w:rPr>
          <w:rFonts w:hAnsi="Tahoma" w:ascii="Tahoma"/>
          <w:bCs/>
          <w:sz w:val="20"/>
          <w:szCs w:val="20"/>
        </w:rPr>
        <w:t>.2017</w:t>
      </w:r>
      <w:r w:rsidR="00F21C01">
        <w:rPr>
          <w:rFonts w:hAnsi="Tahoma" w:ascii="Tahoma"/>
          <w:bCs/>
          <w:sz w:val="20"/>
          <w:szCs w:val="20"/>
        </w:rPr>
        <w:t>. godine.</w:t>
      </w:r>
    </w:p>
    <w:p w:rsidRDefault="00374434" w:rsidP="0018419C" w:rsidR="00374434">
      <w:pPr>
        <w:pStyle w:val="TijeloA"/>
        <w:spacing w:lineRule="auto" w:line="288" w:after="0"/>
        <w:jc w:val="both"/>
        <w:rPr>
          <w:rFonts w:hAnsi="Tahoma" w:ascii="Tahoma"/>
          <w:bCs/>
          <w:sz w:val="20"/>
          <w:szCs w:val="20"/>
        </w:rPr>
      </w:pPr>
    </w:p>
    <w:p w:rsidRDefault="00374434" w:rsidP="00374434" w:rsidR="00374434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Obzirom na činjenicu da je unovčena sva imovina koja je sačinjavala stečajnu masu stečajnog  dužnika, te su time ispunjene pretpostavke za zaključenje stečajnog postupka, stečajna upraviteljica Jelena Stankus-Tkalec </w:t>
      </w:r>
      <w:r>
        <w:rPr>
          <w:rFonts w:hAnsi="Tahoma" w:ascii="Tahoma"/>
          <w:kern w:val="3"/>
          <w:sz w:val="20"/>
          <w:szCs w:val="20"/>
        </w:rPr>
        <w:t>sukladno</w:t>
      </w:r>
      <w:r>
        <w:rPr>
          <w:rFonts w:hAnsi="Tahoma" w:ascii="Tahoma"/>
          <w:sz w:val="20"/>
          <w:szCs w:val="20"/>
        </w:rPr>
        <w:t xml:space="preserve"> čl. 196. Stečajnog zakona, u stečajnom postupku koji se vodi pod brojem St-131/14, podnijela je  stečajnom sucu Izvješće tečajnog upravitelja s prijedlogom obustave i zaključenja stečajnog postupka dana 05.09.2017.g.</w:t>
      </w:r>
    </w:p>
    <w:p w:rsidRDefault="00374434" w:rsidP="0018419C" w:rsidR="0037443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374434" w:rsidP="0018419C" w:rsidR="0037443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U navedenom je izvješću predan detaljan prikaz troškova stečajnog postupka, priljeva i odljeva kao i prijedlog završne stečajne bilance.</w:t>
      </w:r>
    </w:p>
    <w:p w:rsidRDefault="00374434" w:rsidP="0018419C" w:rsidR="0037443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0C40" w:rsidP="0018419C" w:rsidR="00500C40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0C40" w:rsidP="0018419C" w:rsidR="00500C40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0C40" w:rsidP="0018419C" w:rsidR="00500C40" w:rsidRPr="00F21C01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0D6E1A" w:rsidP="000D6E1A" w:rsidR="000D6E1A" w:rsidRPr="000D6E1A">
      <w:pPr>
        <w:pStyle w:val="Standardno"/>
        <w:rPr>
          <w:rFonts w:hAnsi="Tahoma" w:ascii="Tahoma"/>
          <w:sz w:val="20"/>
          <w:szCs w:val="20"/>
        </w:rPr>
      </w:pPr>
    </w:p>
    <w:p w:rsidRDefault="00B518CD" w:rsidP="001B2C3E" w:rsidR="006723E0" w:rsidRPr="001B2C3E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1B2C3E">
        <w:rPr>
          <w:rFonts w:cs="Tahoma" w:hAnsi="Tahoma" w:ascii="Tahoma"/>
          <w:b/>
          <w:bCs/>
          <w:sz w:val="20"/>
          <w:szCs w:val="20"/>
          <w:lang w:val="de-DE"/>
        </w:rPr>
        <w:lastRenderedPageBreak/>
        <w:t>II. STANJE STE</w:t>
      </w:r>
      <w:r w:rsidRPr="001B2C3E">
        <w:rPr>
          <w:rFonts w:cs="Tahoma" w:hAnsi="Tahoma" w:ascii="Tahoma"/>
          <w:b/>
          <w:bCs/>
          <w:sz w:val="20"/>
          <w:szCs w:val="20"/>
        </w:rPr>
        <w:t>ČAJNE MASE I PRIJEDLOG ZAVRŠ</w:t>
      </w:r>
      <w:r w:rsidRPr="001B2C3E">
        <w:rPr>
          <w:rFonts w:cs="Tahoma" w:hAnsi="Tahoma" w:ascii="Tahoma"/>
          <w:b/>
          <w:bCs/>
          <w:sz w:val="20"/>
          <w:szCs w:val="20"/>
          <w:lang w:val="de-DE"/>
        </w:rPr>
        <w:t>NE STE</w:t>
      </w:r>
      <w:r w:rsidRPr="001B2C3E">
        <w:rPr>
          <w:rFonts w:cs="Tahoma" w:hAnsi="Tahoma" w:ascii="Tahoma"/>
          <w:b/>
          <w:bCs/>
          <w:sz w:val="20"/>
          <w:szCs w:val="20"/>
        </w:rPr>
        <w:t>Č</w:t>
      </w:r>
      <w:r w:rsidRPr="001B2C3E">
        <w:rPr>
          <w:rFonts w:cs="Tahoma" w:hAnsi="Tahoma" w:ascii="Tahoma"/>
          <w:b/>
          <w:bCs/>
          <w:sz w:val="20"/>
          <w:szCs w:val="20"/>
          <w:lang w:val="da-DK"/>
        </w:rPr>
        <w:t>AJNE BILANCE</w:t>
      </w:r>
      <w:r w:rsidRPr="001B2C3E">
        <w:rPr>
          <w:rFonts w:cs="Tahoma" w:hAnsi="Tahoma" w:ascii="Tahoma"/>
          <w:b/>
          <w:bCs/>
          <w:sz w:val="20"/>
          <w:szCs w:val="20"/>
          <w:lang w:val="nl-NL"/>
        </w:rPr>
        <w:t xml:space="preserve"> DAN </w:t>
      </w:r>
      <w:r w:rsidR="00374434">
        <w:rPr>
          <w:rFonts w:cs="Tahoma" w:hAnsi="Tahoma" w:ascii="Tahoma"/>
          <w:b/>
          <w:bCs/>
          <w:sz w:val="20"/>
          <w:szCs w:val="20"/>
          <w:lang w:val="nl-NL"/>
        </w:rPr>
        <w:t>5.12</w:t>
      </w:r>
      <w:r w:rsidRPr="001B2C3E">
        <w:rPr>
          <w:rFonts w:cs="Tahoma" w:hAnsi="Tahoma" w:ascii="Tahoma"/>
          <w:b/>
          <w:bCs/>
          <w:sz w:val="20"/>
          <w:szCs w:val="20"/>
          <w:lang w:val="de-DE"/>
        </w:rPr>
        <w:t>.2017. GODINE</w:t>
      </w:r>
    </w:p>
    <w:p w:rsidRDefault="006723E0" w:rsidP="001B2C3E" w:rsidR="006723E0" w:rsidRPr="001B2C3E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374434" w:rsidP="006565C0" w:rsidR="00374434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U ovom je steč</w:t>
      </w:r>
      <w:r w:rsidR="00500C40">
        <w:rPr>
          <w:rFonts w:cs="Tahoma" w:hAnsi="Tahoma" w:ascii="Tahoma"/>
          <w:sz w:val="20"/>
          <w:szCs w:val="20"/>
        </w:rPr>
        <w:t>ajnom postupku unovčana</w:t>
      </w:r>
      <w:r>
        <w:rPr>
          <w:rFonts w:cs="Tahoma" w:hAnsi="Tahoma" w:ascii="Tahoma"/>
          <w:sz w:val="20"/>
          <w:szCs w:val="20"/>
        </w:rPr>
        <w:t xml:space="preserve"> cjelokupna stečajna masa stečajnog </w:t>
      </w:r>
      <w:r w:rsidR="00D26EDF">
        <w:rPr>
          <w:rFonts w:cs="Tahoma" w:hAnsi="Tahoma" w:ascii="Tahoma"/>
          <w:sz w:val="20"/>
          <w:szCs w:val="20"/>
        </w:rPr>
        <w:t>dužnika slijedom čega je predan prijedlog završne stečajne balance na dan 05.09.2017.g.</w:t>
      </w:r>
    </w:p>
    <w:p w:rsidRDefault="00374434" w:rsidP="006565C0" w:rsidR="00374434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6723E0" w:rsidR="006723E0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32B16" w:rsidR="00B32B16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518CD" w:rsidR="006723E0">
      <w:pPr>
        <w:pStyle w:val="Standardno"/>
        <w:tabs>
          <w:tab w:pos="8505" w:val="left"/>
        </w:tabs>
        <w:spacing w:lineRule="auto" w:line="276" w:after="20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en-US"/>
        </w:rPr>
        <w:t xml:space="preserve">III.  RADNJE KOJE ĆE SE PODUZETI U NAREDNOM RAZDOBLJU </w:t>
      </w:r>
    </w:p>
    <w:p w:rsidRDefault="00B32B16" w:rsidP="00B32B16" w:rsidR="00B32B16" w:rsidRPr="00B32B16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B32B16" w:rsidP="00326F0B" w:rsidR="0070564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B32B16">
        <w:rPr>
          <w:rFonts w:hAnsi="Tahoma" w:ascii="Tahoma"/>
          <w:sz w:val="20"/>
          <w:szCs w:val="20"/>
        </w:rPr>
        <w:t xml:space="preserve">Slijedom </w:t>
      </w:r>
      <w:r>
        <w:rPr>
          <w:rFonts w:hAnsi="Tahoma" w:ascii="Tahoma"/>
          <w:sz w:val="20"/>
          <w:szCs w:val="20"/>
        </w:rPr>
        <w:t>iznijetog,</w:t>
      </w:r>
      <w:r w:rsidRPr="00B32B16">
        <w:rPr>
          <w:rFonts w:hAnsi="Tahoma" w:ascii="Tahoma"/>
          <w:sz w:val="20"/>
          <w:szCs w:val="20"/>
        </w:rPr>
        <w:t xml:space="preserve"> a obzirom na činjenicu da je unovčena sva imovina stečajnog dužnika </w:t>
      </w:r>
      <w:r w:rsidR="00507E0D">
        <w:rPr>
          <w:rFonts w:hAnsi="Tahoma" w:ascii="Tahoma"/>
          <w:sz w:val="20"/>
          <w:szCs w:val="20"/>
        </w:rPr>
        <w:t xml:space="preserve">te da je </w:t>
      </w:r>
      <w:r w:rsidR="0070564F">
        <w:rPr>
          <w:rFonts w:hAnsi="Tahoma" w:ascii="Tahoma"/>
          <w:sz w:val="20"/>
          <w:szCs w:val="20"/>
        </w:rPr>
        <w:t xml:space="preserve">zaključkom naslovnog suda od 21. Veljače 2018.g. odobrena II djelomična dioba vjerovnika I višeg isplatnog reda te su odobreni troškovi stečajnog upravitelja, stečajna upraviteljica </w:t>
      </w:r>
      <w:r w:rsidR="00AA3488">
        <w:rPr>
          <w:rFonts w:hAnsi="Tahoma" w:ascii="Tahoma"/>
          <w:sz w:val="20"/>
          <w:szCs w:val="20"/>
        </w:rPr>
        <w:t>pozvala je vjerovnika I višeg isplatnog reda Ministarstvo financija, Porezna uprava Ispostava Prelog da dostavi podatke o računu na koji će se izvršiti navedeno namirenje.</w:t>
      </w:r>
      <w:r w:rsidR="001A2D90">
        <w:rPr>
          <w:rFonts w:hAnsi="Tahoma" w:ascii="Tahoma"/>
          <w:sz w:val="20"/>
          <w:szCs w:val="20"/>
        </w:rPr>
        <w:t xml:space="preserve"> </w:t>
      </w:r>
    </w:p>
    <w:p w:rsidRDefault="00AA3488" w:rsidP="00326F0B" w:rsidR="00AA3488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AA3488">
        <w:rPr>
          <w:rFonts w:hAnsi="Tahoma" w:ascii="Tahoma"/>
          <w:b/>
          <w:sz w:val="20"/>
          <w:szCs w:val="20"/>
        </w:rPr>
        <w:t>Prilog</w:t>
      </w:r>
      <w:r>
        <w:rPr>
          <w:rFonts w:hAnsi="Tahoma" w:ascii="Tahoma"/>
          <w:sz w:val="20"/>
          <w:szCs w:val="20"/>
        </w:rPr>
        <w:t>: dopis od 01.03.2018.g.</w:t>
      </w:r>
    </w:p>
    <w:p w:rsidRDefault="0070564F" w:rsidP="0070564F" w:rsidR="00166BB6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 </w:t>
      </w:r>
    </w:p>
    <w:p w:rsidRDefault="00B32B16" w:rsidP="002A7B70" w:rsidR="00B32B16" w:rsidRPr="00500C40">
      <w:pPr>
        <w:pStyle w:val="Standardno"/>
        <w:tabs>
          <w:tab w:pos="8505" w:val="left"/>
        </w:tabs>
        <w:spacing w:lineRule="auto" w:line="288"/>
        <w:jc w:val="both"/>
        <w:rPr>
          <w:rFonts w:hAnsi="Tahoma" w:ascii="Tahoma"/>
          <w:sz w:val="20"/>
          <w:szCs w:val="20"/>
        </w:rPr>
      </w:pPr>
      <w:r w:rsidRPr="00B32B16">
        <w:rPr>
          <w:rFonts w:hAnsi="Tahoma" w:ascii="Tahoma"/>
          <w:sz w:val="20"/>
          <w:szCs w:val="20"/>
        </w:rPr>
        <w:t>Na</w:t>
      </w:r>
      <w:r w:rsidR="002A7B70">
        <w:rPr>
          <w:rFonts w:hAnsi="Tahoma" w:ascii="Tahoma"/>
          <w:sz w:val="20"/>
          <w:szCs w:val="20"/>
        </w:rPr>
        <w:t xml:space="preserve">kon </w:t>
      </w:r>
      <w:r w:rsidR="001A2D90">
        <w:rPr>
          <w:rFonts w:hAnsi="Tahoma" w:ascii="Tahoma"/>
          <w:sz w:val="20"/>
          <w:szCs w:val="20"/>
        </w:rPr>
        <w:t xml:space="preserve">namirenja </w:t>
      </w:r>
      <w:r w:rsidR="002A7B70">
        <w:rPr>
          <w:rFonts w:hAnsi="Tahoma" w:ascii="Tahoma"/>
          <w:sz w:val="20"/>
          <w:szCs w:val="20"/>
        </w:rPr>
        <w:t xml:space="preserve">2. </w:t>
      </w:r>
      <w:r w:rsidR="001A2D90">
        <w:rPr>
          <w:rFonts w:hAnsi="Tahoma" w:ascii="Tahoma"/>
          <w:sz w:val="20"/>
          <w:szCs w:val="20"/>
        </w:rPr>
        <w:t>djelomične diobe</w:t>
      </w:r>
      <w:r w:rsidR="002A7B70" w:rsidRPr="00B32B16">
        <w:rPr>
          <w:rFonts w:hAnsi="Tahoma" w:ascii="Tahoma"/>
          <w:sz w:val="20"/>
          <w:szCs w:val="20"/>
        </w:rPr>
        <w:t xml:space="preserve"> vjerovnika I. višeg isplatnog reda u iznosu od </w:t>
      </w:r>
      <w:r w:rsidR="002A7B70">
        <w:rPr>
          <w:rFonts w:hAnsi="Tahoma" w:ascii="Tahoma"/>
          <w:sz w:val="20"/>
          <w:szCs w:val="20"/>
        </w:rPr>
        <w:t>23.000,00</w:t>
      </w:r>
      <w:r w:rsidR="002A7B70" w:rsidRPr="00B32B16">
        <w:rPr>
          <w:rFonts w:hAnsi="Tahoma" w:ascii="Tahoma"/>
          <w:sz w:val="20"/>
          <w:szCs w:val="20"/>
        </w:rPr>
        <w:t xml:space="preserve"> </w:t>
      </w:r>
      <w:r w:rsidR="002A7B70">
        <w:rPr>
          <w:rFonts w:hAnsi="Tahoma" w:ascii="Tahoma"/>
          <w:sz w:val="20"/>
          <w:szCs w:val="20"/>
        </w:rPr>
        <w:t>kn</w:t>
      </w:r>
      <w:r w:rsidR="002A7B70">
        <w:rPr>
          <w:rFonts w:hAnsi="Tahoma" w:ascii="Tahoma"/>
          <w:sz w:val="20"/>
          <w:szCs w:val="20"/>
          <w:lang w:val="it-IT"/>
        </w:rPr>
        <w:t xml:space="preserve"> </w:t>
      </w:r>
      <w:r w:rsidR="00500C40">
        <w:rPr>
          <w:rFonts w:hAnsi="Tahoma" w:ascii="Tahoma"/>
          <w:sz w:val="20"/>
          <w:szCs w:val="20"/>
        </w:rPr>
        <w:t>pristupiti će se izradi završnog računa stečajnog dužnika i saz</w:t>
      </w:r>
      <w:r w:rsidR="00533AE1">
        <w:rPr>
          <w:rFonts w:hAnsi="Tahoma" w:ascii="Tahoma"/>
          <w:sz w:val="20"/>
          <w:szCs w:val="20"/>
        </w:rPr>
        <w:t>i</w:t>
      </w:r>
      <w:r w:rsidR="00500C40">
        <w:rPr>
          <w:rFonts w:hAnsi="Tahoma" w:ascii="Tahoma"/>
          <w:sz w:val="20"/>
          <w:szCs w:val="20"/>
        </w:rPr>
        <w:t>vanju skupštine</w:t>
      </w:r>
      <w:r w:rsidRPr="00B32B16">
        <w:rPr>
          <w:rFonts w:hAnsi="Tahoma" w:ascii="Tahoma"/>
          <w:sz w:val="20"/>
          <w:szCs w:val="20"/>
        </w:rPr>
        <w:t xml:space="preserve"> vjerovnika radi </w:t>
      </w:r>
      <w:r w:rsidRPr="00B32B16">
        <w:rPr>
          <w:rFonts w:hAnsi="Tahoma" w:ascii="Tahoma"/>
          <w:sz w:val="20"/>
          <w:szCs w:val="20"/>
          <w:u w:val="single"/>
          <w:lang w:val="it-IT"/>
        </w:rPr>
        <w:t>dono</w:t>
      </w:r>
      <w:r w:rsidRPr="00B32B16">
        <w:rPr>
          <w:rFonts w:hAnsi="Tahoma" w:ascii="Tahoma"/>
          <w:sz w:val="20"/>
          <w:szCs w:val="20"/>
          <w:u w:val="single"/>
        </w:rPr>
        <w:t>šenja odluke o obustavi i zaključenju stečajnog postupka nad dužnikom sukladno č</w:t>
      </w:r>
      <w:r w:rsidRPr="00B32B16">
        <w:rPr>
          <w:rFonts w:hAnsi="Tahoma" w:ascii="Tahoma"/>
          <w:sz w:val="20"/>
          <w:szCs w:val="20"/>
          <w:u w:val="single"/>
          <w:lang w:val="pt-PT"/>
        </w:rPr>
        <w:t xml:space="preserve">l. </w:t>
      </w:r>
      <w:r w:rsidRPr="00B32B16">
        <w:rPr>
          <w:rFonts w:hAnsi="Tahoma" w:ascii="Tahoma"/>
          <w:sz w:val="20"/>
          <w:szCs w:val="20"/>
          <w:u w:val="single"/>
        </w:rPr>
        <w:t>196. Stečajnog zakona</w:t>
      </w:r>
      <w:r w:rsidRPr="00B32B16">
        <w:rPr>
          <w:rFonts w:hAnsi="Tahoma" w:ascii="Tahoma"/>
          <w:sz w:val="20"/>
          <w:szCs w:val="20"/>
        </w:rPr>
        <w:t>.</w:t>
      </w:r>
    </w:p>
    <w:p w:rsidRDefault="00B32B16" w:rsidP="00B32B16" w:rsidR="00B32B16" w:rsidRPr="00B32B16">
      <w:pPr>
        <w:pStyle w:val="Standardno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6723E0" w:rsidP="00B32B16" w:rsidR="006723E0">
      <w:pPr>
        <w:pStyle w:val="Standardno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:rsidRDefault="00B518CD" w:rsidR="006723E0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</w:p>
    <w:p w:rsidRDefault="00B518CD" w:rsidR="006723E0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 xml:space="preserve">Za TD </w:t>
      </w:r>
      <w:r w:rsidR="00983513">
        <w:rPr>
          <w:rFonts w:hAnsi="Tahoma" w:ascii="Tahoma"/>
          <w:sz w:val="20"/>
          <w:szCs w:val="20"/>
        </w:rPr>
        <w:t>ELEKTROINSTALATER IGREC</w:t>
      </w:r>
      <w:r>
        <w:rPr>
          <w:rFonts w:hAnsi="Tahoma" w:ascii="Tahoma"/>
          <w:sz w:val="20"/>
          <w:szCs w:val="20"/>
        </w:rPr>
        <w:t xml:space="preserve"> d.o.o. u stečaju</w:t>
      </w:r>
    </w:p>
    <w:p w:rsidRDefault="00B518CD" w:rsidR="006723E0">
      <w:pPr>
        <w:pStyle w:val="TijeloA"/>
        <w:spacing w:lineRule="auto" w:line="288" w:after="0"/>
        <w:jc w:val="both"/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>Ste</w:t>
      </w:r>
      <w:r>
        <w:rPr>
          <w:rFonts w:hAnsi="Tahoma" w:ascii="Tahoma"/>
          <w:sz w:val="20"/>
          <w:szCs w:val="20"/>
        </w:rPr>
        <w:t>čajni upravitelj Jelena Stankus-Tkalec</w:t>
      </w:r>
    </w:p>
    <w:sectPr w:rsidR="006723E0">
      <w:headerReference w:type="default" r:id="rId9"/>
      <w:footerReference w:type="default" r:id="rId10"/>
      <w:pgSz w:h="16840" w:w="11900"/>
      <w:pgMar w:gutter="0" w:footer="708" w:header="708" w:left="1417" w:bottom="1418" w:right="1133" w:top="113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458" w:rsidR="00EE0458">
      <w:r>
        <w:separator/>
      </w:r>
    </w:p>
  </w:endnote>
  <w:endnote w:id="0" w:type="continuationSeparator">
    <w:p w:rsidRDefault="00EE0458" w:rsidR="00EE0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B16" w:rsidR="00B32B16">
    <w:pPr>
      <w:pStyle w:val="TijeloA"/>
    </w:pPr>
  </w:p>
  <w:p w:rsidRDefault="00B32B16" w:rsidP="000D6E1A" w:rsidR="00B32B16">
    <w:pPr>
      <w:pStyle w:val="Podnoje"/>
      <w:pBdr>
        <w:top w:space="0" w:sz="4" w:color="000000" w:val="single"/>
      </w:pBdr>
      <w:tabs>
        <w:tab w:pos="4536" w:val="clear"/>
        <w:tab w:pos="9072" w:val="clear"/>
        <w:tab w:pos="6821" w:val="left"/>
      </w:tabs>
      <w:spacing w:lineRule="auto" w:line="288"/>
      <w:jc w:val="center"/>
      <w:rPr>
        <w:rFonts w:hAnsi="Tahoma" w:ascii="Tahoma"/>
        <w:b/>
        <w:bCs/>
        <w:sz w:val="18"/>
        <w:szCs w:val="18"/>
      </w:rPr>
    </w:pPr>
    <w:r>
      <w:fldChar w:fldCharType="begin"/>
    </w:r>
    <w:r>
      <w:instrText xml:space="preserve"> PAGE </w:instrText>
    </w:r>
    <w:r>
      <w:fldChar w:fldCharType="separate"/>
    </w:r>
    <w:r w:rsidR="002A4659">
      <w:rPr>
        <w:noProof/>
      </w:rPr>
      <w:t>1</w:t>
    </w:r>
    <w:r>
      <w:fldChar w:fldCharType="end"/>
    </w:r>
    <w: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458" w:rsidR="00EE0458">
      <w:r>
        <w:separator/>
      </w:r>
    </w:p>
  </w:footnote>
  <w:footnote w:id="0" w:type="continuationSeparator">
    <w:p w:rsidRDefault="00EE0458" w:rsidR="00EE04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B16" w:rsidP="000D6E1A" w:rsidR="00B32B16" w:rsidRPr="000D6E1A">
    <w:pPr>
      <w:tabs>
        <w:tab w:pos="4536" w:val="center"/>
        <w:tab w:pos="9044" w:val="right"/>
      </w:tabs>
      <w:spacing w:lineRule="auto" w:line="276"/>
      <w:jc w:val="center"/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</w:pP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 xml:space="preserve">ELEKTROINSTALATER IGREC  d.o.o. </w:t>
    </w: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de-DE"/>
      </w:rPr>
      <w:t>u ste</w:t>
    </w:r>
    <w:r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>čaju</w:t>
    </w:r>
  </w:p>
  <w:p w:rsidRDefault="00B32B16" w:rsidP="000D6E1A" w:rsidR="00B32B16" w:rsidRPr="000D6E1A">
    <w:pPr>
      <w:tabs>
        <w:tab w:pos="4536" w:val="center"/>
        <w:tab w:pos="9044" w:val="right"/>
      </w:tabs>
      <w:spacing w:lineRule="auto" w:line="276"/>
      <w:jc w:val="center"/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</w:pP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 xml:space="preserve">Prelog, Stjepana Mlinarića 17     </w:t>
    </w:r>
  </w:p>
  <w:p w:rsidRDefault="00B32B16" w:rsidP="000D6E1A" w:rsidR="00B32B16" w:rsidRPr="000D6E1A">
    <w:pPr>
      <w:tabs>
        <w:tab w:pos="4536" w:val="center"/>
        <w:tab w:pos="9044" w:val="right"/>
      </w:tabs>
      <w:spacing w:lineRule="auto" w:line="276"/>
      <w:jc w:val="center"/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</w:pP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>MBS: 070066471, OIB:01967074902</w:t>
    </w:r>
  </w:p>
  <w:p w:rsidRDefault="00B32B16" w:rsidP="000D6E1A" w:rsidR="00B32B16" w:rsidRPr="000D6E1A">
    <w:pPr>
      <w:pBdr>
        <w:bottom w:space="0" w:sz="12" w:color="000000" w:val="single"/>
      </w:pBdr>
      <w:tabs>
        <w:tab w:pos="4536" w:val="center"/>
        <w:tab w:pos="9044" w:val="right"/>
      </w:tabs>
      <w:spacing w:lineRule="auto" w:line="276"/>
      <w:jc w:val="center"/>
      <w:rPr>
        <w:rFonts w:cs="Arial Unicode MS"/>
        <w:color w:val="000000"/>
        <w:kern w:val="3"/>
        <w:u w:color="000000"/>
        <w:lang w:eastAsia="hr-HR" w:val="hr-HR"/>
      </w:rPr>
    </w:pPr>
    <w:r w:rsidRPr="000D6E1A">
      <w:rPr>
        <w:rFonts w:cs="Calibri" w:eastAsia="Calibri" w:hAnsi="Calibri" w:ascii="Calibri"/>
        <w:i/>
        <w:iCs/>
        <w:color w:val="000000"/>
        <w:sz w:val="22"/>
        <w:szCs w:val="22"/>
        <w:u w:color="000000"/>
        <w:lang w:eastAsia="hr-HR" w:val="hr-HR"/>
      </w:rPr>
      <w:t>Stečajni upravitelj: mr. Jelena Stankus-Tkalec, dipl. iur.</w:t>
    </w:r>
  </w:p>
  <w:p w:rsidRDefault="00B32B16" w:rsidP="000D6E1A" w:rsidR="00B32B16" w:rsidRPr="000D6E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0C10F77"/>
    <w:multiLevelType w:val="hybridMultilevel"/>
    <w:tmpl w:val="E0F6CBFC"/>
    <w:styleLink w:val="Importiranistil20"/>
    <w:lvl w:tplc="2DE62444" w:ilvl="0">
      <w:start w:val="1"/>
      <w:numFmt w:val="upp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048F92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4857C8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5C69D6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787A94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E0BB8A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D20E24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F8745E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BE1A5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63C5A9D"/>
    <w:multiLevelType w:val="hybridMultilevel"/>
    <w:tmpl w:val="841EF030"/>
    <w:lvl w:tplc="041A0011" w:ilvl="0">
      <w:start w:val="1"/>
      <w:numFmt w:val="decimal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06A51E0D"/>
    <w:multiLevelType w:val="hybridMultilevel"/>
    <w:tmpl w:val="075EEE72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757223"/>
    <w:multiLevelType w:val="hybridMultilevel"/>
    <w:tmpl w:val="F424D316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B9924D6"/>
    <w:multiLevelType w:val="hybridMultilevel"/>
    <w:tmpl w:val="D8D01B9C"/>
    <w:styleLink w:val="Importiranistil4"/>
    <w:lvl w:tplc="A0960382" w:ilvl="0">
      <w:start w:val="1"/>
      <w:numFmt w:val="bullet"/>
      <w:lvlText w:val="▪"/>
      <w:lvlJc w:val="left"/>
      <w:pPr>
        <w:ind w:hanging="357" w:left="18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BAF352" w:ilvl="1">
      <w:start w:val="1"/>
      <w:numFmt w:val="bullet"/>
      <w:lvlText w:val="o"/>
      <w:lvlJc w:val="left"/>
      <w:pPr>
        <w:ind w:hanging="357" w:left="25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830D48E" w:ilvl="2">
      <w:start w:val="1"/>
      <w:numFmt w:val="bullet"/>
      <w:lvlText w:val="▪"/>
      <w:lvlJc w:val="left"/>
      <w:pPr>
        <w:ind w:hanging="357" w:left="32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6C5930" w:ilvl="3">
      <w:start w:val="1"/>
      <w:numFmt w:val="bullet"/>
      <w:lvlText w:val="•"/>
      <w:lvlJc w:val="left"/>
      <w:pPr>
        <w:ind w:hanging="357" w:left="40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5E0DBD8" w:ilvl="4">
      <w:start w:val="1"/>
      <w:numFmt w:val="bullet"/>
      <w:lvlText w:val="o"/>
      <w:lvlJc w:val="left"/>
      <w:pPr>
        <w:ind w:hanging="357" w:left="473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474E556" w:ilvl="5">
      <w:start w:val="1"/>
      <w:numFmt w:val="bullet"/>
      <w:lvlText w:val="▪"/>
      <w:lvlJc w:val="left"/>
      <w:pPr>
        <w:ind w:hanging="357" w:left="54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468B460" w:ilvl="6">
      <w:start w:val="1"/>
      <w:numFmt w:val="bullet"/>
      <w:lvlText w:val="•"/>
      <w:lvlJc w:val="left"/>
      <w:pPr>
        <w:ind w:hanging="357" w:left="61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B6EF7C" w:ilvl="7">
      <w:start w:val="1"/>
      <w:numFmt w:val="bullet"/>
      <w:lvlText w:val="o"/>
      <w:lvlJc w:val="left"/>
      <w:pPr>
        <w:ind w:hanging="357" w:left="68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D6C09A8" w:ilvl="8">
      <w:start w:val="1"/>
      <w:numFmt w:val="bullet"/>
      <w:lvlText w:val="▪"/>
      <w:lvlJc w:val="left"/>
      <w:pPr>
        <w:ind w:hanging="357" w:left="76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0E8407A7"/>
    <w:multiLevelType w:val="hybridMultilevel"/>
    <w:tmpl w:val="690C633C"/>
    <w:styleLink w:val="Importiranistil5"/>
    <w:lvl w:tplc="92CE8D0A" w:ilvl="0">
      <w:start w:val="1"/>
      <w:numFmt w:val="bullet"/>
      <w:lvlText w:val="·"/>
      <w:lvlJc w:val="left"/>
      <w:pPr>
        <w:tabs>
          <w:tab w:pos="8505" w:val="left"/>
        </w:tabs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10F6F0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6C52E4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64650C8" w:ilvl="3">
      <w:start w:val="1"/>
      <w:numFmt w:val="bullet"/>
      <w:lvlText w:val="·"/>
      <w:lvlJc w:val="left"/>
      <w:pPr>
        <w:tabs>
          <w:tab w:pos="8505" w:val="left"/>
        </w:tabs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A24FF4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CA276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B4313A" w:ilvl="6">
      <w:start w:val="1"/>
      <w:numFmt w:val="bullet"/>
      <w:lvlText w:val="·"/>
      <w:lvlJc w:val="left"/>
      <w:pPr>
        <w:tabs>
          <w:tab w:pos="8505" w:val="left"/>
        </w:tabs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BEFA46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EEF044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0F4867F0"/>
    <w:multiLevelType w:val="hybridMultilevel"/>
    <w:tmpl w:val="80280312"/>
    <w:styleLink w:val="Importiranistil6"/>
    <w:lvl w:tplc="49DCE8BC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4A762" w:ilvl="1">
      <w:start w:val="1"/>
      <w:numFmt w:val="decimal"/>
      <w:lvlText w:val="%2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AC29AE" w:ilvl="2">
      <w:start w:val="1"/>
      <w:numFmt w:val="lowerRoman"/>
      <w:lvlText w:val="%3."/>
      <w:lvlJc w:val="left"/>
      <w:pPr>
        <w:ind w:hanging="307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98EB1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E81DE8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21F60" w:ilvl="5">
      <w:start w:val="1"/>
      <w:numFmt w:val="lowerRoman"/>
      <w:lvlText w:val="%6."/>
      <w:lvlJc w:val="left"/>
      <w:pPr>
        <w:ind w:hanging="307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849AC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E43DFC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47290" w:ilvl="8">
      <w:start w:val="1"/>
      <w:numFmt w:val="lowerRoman"/>
      <w:lvlText w:val="%9."/>
      <w:lvlJc w:val="left"/>
      <w:pPr>
        <w:ind w:hanging="307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149B40C4"/>
    <w:multiLevelType w:val="hybridMultilevel"/>
    <w:tmpl w:val="AE0A5D1C"/>
    <w:styleLink w:val="Importiranistil7"/>
    <w:lvl w:tplc="54664A66" w:ilvl="0">
      <w:start w:val="1"/>
      <w:numFmt w:val="decimal"/>
      <w:lvlText w:val="%1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F4BCCE" w:ilvl="1">
      <w:start w:val="1"/>
      <w:numFmt w:val="lowerLetter"/>
      <w:lvlText w:val="%2."/>
      <w:lvlJc w:val="left"/>
      <w:pPr>
        <w:ind w:hanging="360" w:left="7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10E156" w:ilvl="2">
      <w:start w:val="1"/>
      <w:numFmt w:val="lowerRoman"/>
      <w:lvlText w:val="%3."/>
      <w:lvlJc w:val="left"/>
      <w:pPr>
        <w:ind w:hanging="307" w:left="18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EEF766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736D9CC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AD61850" w:ilvl="5">
      <w:start w:val="1"/>
      <w:numFmt w:val="lowerRoman"/>
      <w:lvlText w:val="%6."/>
      <w:lvlJc w:val="left"/>
      <w:pPr>
        <w:ind w:hanging="307" w:left="39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EEEB8A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86A6DF4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CE5CEE" w:ilvl="8">
      <w:start w:val="1"/>
      <w:numFmt w:val="lowerRoman"/>
      <w:lvlText w:val="%9."/>
      <w:lvlJc w:val="left"/>
      <w:pPr>
        <w:ind w:hanging="307" w:left="61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8551926"/>
    <w:multiLevelType w:val="hybridMultilevel"/>
    <w:tmpl w:val="E0F6CBFC"/>
    <w:numStyleLink w:val="Importiranistil20"/>
  </w:abstractNum>
  <w:abstractNum w:abstractNumId="10">
    <w:nsid w:val="198E190C"/>
    <w:multiLevelType w:val="hybridMultilevel"/>
    <w:tmpl w:val="48B01E2E"/>
    <w:styleLink w:val="Importiranistil1"/>
    <w:lvl w:tplc="2ED6528C" w:ilvl="0">
      <w:start w:val="1"/>
      <w:numFmt w:val="low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72C18E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B01E76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DE912A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8DBDA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705AFE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FCAD52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B6C8ACA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3C0FA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1545539"/>
    <w:multiLevelType w:val="hybridMultilevel"/>
    <w:tmpl w:val="283E2AE6"/>
    <w:numStyleLink w:val="Importiranistil11"/>
  </w:abstractNum>
  <w:abstractNum w:abstractNumId="12">
    <w:nsid w:val="2B0C2FA0"/>
    <w:multiLevelType w:val="hybridMultilevel"/>
    <w:tmpl w:val="18DC13B8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D461369"/>
    <w:multiLevelType w:val="hybridMultilevel"/>
    <w:tmpl w:val="CFEC25D8"/>
    <w:styleLink w:val="Importiranistil2"/>
    <w:lvl w:tplc="196A5AAC" w:ilvl="0">
      <w:start w:val="1"/>
      <w:numFmt w:val="bullet"/>
      <w:lvlText w:val="▪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CCBC1C" w:ilvl="1">
      <w:start w:val="1"/>
      <w:numFmt w:val="bullet"/>
      <w:lvlText w:val="o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604A6E6" w:ilvl="2">
      <w:start w:val="1"/>
      <w:numFmt w:val="bullet"/>
      <w:lvlText w:val="▪"/>
      <w:lvlJc w:val="left"/>
      <w:pPr>
        <w:ind w:hanging="360" w:left="25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F2FF3C" w:ilvl="3">
      <w:start w:val="1"/>
      <w:numFmt w:val="bullet"/>
      <w:lvlText w:val="•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82B8C" w:ilvl="4">
      <w:start w:val="1"/>
      <w:numFmt w:val="bullet"/>
      <w:lvlText w:val="o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EEE538" w:ilvl="5">
      <w:start w:val="1"/>
      <w:numFmt w:val="bullet"/>
      <w:lvlText w:val="▪"/>
      <w:lvlJc w:val="left"/>
      <w:pPr>
        <w:ind w:hanging="360" w:left="46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E0A351A" w:ilvl="6">
      <w:start w:val="1"/>
      <w:numFmt w:val="bullet"/>
      <w:lvlText w:val="•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48B3BA" w:ilvl="7">
      <w:start w:val="1"/>
      <w:numFmt w:val="bullet"/>
      <w:lvlText w:val="o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31E0540" w:ilvl="8">
      <w:start w:val="1"/>
      <w:numFmt w:val="bullet"/>
      <w:lvlText w:val="▪"/>
      <w:lvlJc w:val="left"/>
      <w:pPr>
        <w:ind w:hanging="360" w:left="68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5">
    <w:nsid w:val="3CB82339"/>
    <w:multiLevelType w:val="hybridMultilevel"/>
    <w:tmpl w:val="149618BC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6">
    <w:nsid w:val="47BC31A4"/>
    <w:multiLevelType w:val="hybridMultilevel"/>
    <w:tmpl w:val="59F47758"/>
    <w:styleLink w:val="Importiranistil60"/>
    <w:lvl w:tplc="0EA64778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26AC92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6A8A0E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487556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76A7D6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F4056EE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E1518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5E0F58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BE5C5C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544A5D23"/>
    <w:multiLevelType w:val="hybridMultilevel"/>
    <w:tmpl w:val="AA308092"/>
    <w:styleLink w:val="Importiranistil110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54A9115C"/>
    <w:multiLevelType w:val="hybridMultilevel"/>
    <w:tmpl w:val="2F30CBE4"/>
    <w:styleLink w:val="Importiranistil9"/>
    <w:lvl w:tplc="6E6A5FC6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694DB16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02E23C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C8961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840CB8C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0034E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BC224B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7A7E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248BB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59891925"/>
    <w:multiLevelType w:val="hybridMultilevel"/>
    <w:tmpl w:val="0F766E1C"/>
    <w:lvl w:tplc="041A0005" w:ilvl="0">
      <w:start w:val="1"/>
      <w:numFmt w:val="bullet"/>
      <w:lvlText w:val=""/>
      <w:lvlJc w:val="left"/>
      <w:pPr>
        <w:ind w:hanging="360" w:left="9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E3B50DF"/>
    <w:multiLevelType w:val="hybridMultilevel"/>
    <w:tmpl w:val="23FA9D1A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3AF013F"/>
    <w:multiLevelType w:val="multilevel"/>
    <w:tmpl w:val="09323CD2"/>
    <w:styleLink w:val="WW8Num4"/>
    <w:lvl w:ilvl="0">
      <w:start w:val="8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6ACD0F8F"/>
    <w:multiLevelType w:val="hybridMultilevel"/>
    <w:tmpl w:val="0EE275D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BC360A9"/>
    <w:multiLevelType w:val="hybridMultilevel"/>
    <w:tmpl w:val="1DB616B8"/>
    <w:styleLink w:val="Importiranistil10"/>
    <w:lvl w:tplc="02F82652" w:ilvl="0">
      <w:start w:val="1"/>
      <w:numFmt w:val="lowerLetter"/>
      <w:lvlText w:val="%1.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CEE9B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56FADA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C6CFB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488E8F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CBE5F2E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3A61D2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05AA93E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700E98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6D4256CC"/>
    <w:multiLevelType w:val="hybridMultilevel"/>
    <w:tmpl w:val="0C9C2294"/>
    <w:styleLink w:val="Importiranistil8"/>
    <w:lvl w:tplc="D868928C" w:ilvl="0">
      <w:start w:val="1"/>
      <w:numFmt w:val="bullet"/>
      <w:lvlText w:val="-"/>
      <w:lvlJc w:val="left"/>
      <w:pPr>
        <w:ind w:hanging="357" w:left="7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32F632" w:ilvl="1">
      <w:start w:val="1"/>
      <w:numFmt w:val="bullet"/>
      <w:lvlText w:val="o"/>
      <w:lvlJc w:val="left"/>
      <w:pPr>
        <w:ind w:hanging="357" w:left="14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522FA8" w:ilvl="2">
      <w:start w:val="1"/>
      <w:numFmt w:val="bullet"/>
      <w:lvlText w:val="▪"/>
      <w:lvlJc w:val="left"/>
      <w:pPr>
        <w:ind w:hanging="357" w:left="21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DA5CBC" w:ilvl="3">
      <w:start w:val="1"/>
      <w:numFmt w:val="bullet"/>
      <w:lvlText w:val="•"/>
      <w:lvlJc w:val="left"/>
      <w:pPr>
        <w:ind w:hanging="357" w:left="28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8A5CD2" w:ilvl="4">
      <w:start w:val="1"/>
      <w:numFmt w:val="bullet"/>
      <w:lvlText w:val="o"/>
      <w:lvlJc w:val="left"/>
      <w:pPr>
        <w:ind w:hanging="357" w:left="359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36C0A8" w:ilvl="5">
      <w:start w:val="1"/>
      <w:numFmt w:val="bullet"/>
      <w:lvlText w:val="▪"/>
      <w:lvlJc w:val="left"/>
      <w:pPr>
        <w:ind w:hanging="357" w:left="43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DAEB32" w:ilvl="6">
      <w:start w:val="1"/>
      <w:numFmt w:val="bullet"/>
      <w:lvlText w:val="•"/>
      <w:lvlJc w:val="left"/>
      <w:pPr>
        <w:ind w:hanging="357" w:left="50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3E92DA" w:ilvl="7">
      <w:start w:val="1"/>
      <w:numFmt w:val="bullet"/>
      <w:lvlText w:val="o"/>
      <w:lvlJc w:val="left"/>
      <w:pPr>
        <w:ind w:hanging="357" w:left="57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5668E2" w:ilvl="8">
      <w:start w:val="1"/>
      <w:numFmt w:val="bullet"/>
      <w:lvlText w:val="▪"/>
      <w:lvlJc w:val="left"/>
      <w:pPr>
        <w:ind w:hanging="357" w:left="64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702F0195"/>
    <w:multiLevelType w:val="hybridMultilevel"/>
    <w:tmpl w:val="80280312"/>
    <w:numStyleLink w:val="Importiranistil6"/>
  </w:abstractNum>
  <w:abstractNum w:abstractNumId="27">
    <w:nsid w:val="7E6A08F8"/>
    <w:multiLevelType w:val="hybridMultilevel"/>
    <w:tmpl w:val="AA308092"/>
    <w:numStyleLink w:val="Importiranistil110"/>
  </w:abstractNum>
  <w:abstractNum w:abstractNumId="28">
    <w:nsid w:val="7FB105B5"/>
    <w:multiLevelType w:val="hybridMultilevel"/>
    <w:tmpl w:val="0C9C2294"/>
    <w:numStyleLink w:val="Importiranistil8"/>
  </w:abstractNum>
  <w:num w:numId="1">
    <w:abstractNumId w:val="10"/>
  </w:num>
  <w:num w:numId="2">
    <w:abstractNumId w:val="7"/>
  </w:num>
  <w:num w:numId="3">
    <w:abstractNumId w:val="26"/>
  </w:num>
  <w:num w:numId="4">
    <w:abstractNumId w:val="8"/>
  </w:num>
  <w:num w:numId="5">
    <w:abstractNumId w:val="24"/>
  </w:num>
  <w:num w:numId="6">
    <w:abstractNumId w:val="13"/>
  </w:num>
  <w:num w:numId="7">
    <w:abstractNumId w:val="5"/>
  </w:num>
  <w:num w:numId="8">
    <w:abstractNumId w:val="19"/>
  </w:num>
  <w:num w:numId="9">
    <w:abstractNumId w:val="25"/>
  </w:num>
  <w:num w:numId="10">
    <w:abstractNumId w:val="28"/>
  </w:num>
  <w:num w:numId="11">
    <w:abstractNumId w:val="1"/>
  </w:num>
  <w:num w:numId="12">
    <w:abstractNumId w:val="9"/>
    <w:lvlOverride w:ilvl="0">
      <w:startOverride w:val="2"/>
    </w:lvlOverride>
  </w:num>
  <w:num w:numId="13">
    <w:abstractNumId w:val="6"/>
  </w:num>
  <w:num w:numId="14">
    <w:abstractNumId w:val="18"/>
  </w:num>
  <w:num w:numId="15">
    <w:abstractNumId w:val="27"/>
  </w:num>
  <w:num w:numId="16">
    <w:abstractNumId w:val="17"/>
  </w:num>
  <w:num w:numId="17">
    <w:abstractNumId w:val="16"/>
  </w:num>
  <w:num w:numId="18">
    <w:abstractNumId w:val="2"/>
  </w:num>
  <w:num w:numId="19">
    <w:abstractNumId w:val="14"/>
  </w:num>
  <w:num w:numId="20">
    <w:abstractNumId w:val="0"/>
  </w:num>
  <w:num w:numId="21">
    <w:abstractNumId w:val="20"/>
  </w:num>
  <w:num w:numId="22">
    <w:abstractNumId w:val="22"/>
  </w:num>
  <w:num w:numId="23">
    <w:abstractNumId w:val="3"/>
  </w:num>
  <w:num w:numId="24">
    <w:abstractNumId w:val="4"/>
  </w:num>
  <w:num w:numId="25">
    <w:abstractNumId w:val="11"/>
  </w:num>
  <w:num w:numId="26">
    <w:abstractNumId w:val="23"/>
  </w:num>
  <w:num w:numId="27">
    <w:abstractNumId w:val="15"/>
  </w:num>
  <w:num w:numId="28">
    <w:abstractNumId w:val="12"/>
  </w:num>
  <w:num w:numId="29">
    <w:abstractNumId w:val="21"/>
  </w:num>
  <w:numIdMacAtCleanup w:val="2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6723E0"/>
    <w:rsid w:val="000D6E1A"/>
    <w:rsid w:val="000F6B3C"/>
    <w:rsid w:val="00111C5E"/>
    <w:rsid w:val="00166BB6"/>
    <w:rsid w:val="0018419C"/>
    <w:rsid w:val="001A2D90"/>
    <w:rsid w:val="001B20C3"/>
    <w:rsid w:val="001B2C3E"/>
    <w:rsid w:val="001C03E4"/>
    <w:rsid w:val="002A4659"/>
    <w:rsid w:val="002A7B70"/>
    <w:rsid w:val="00313B0B"/>
    <w:rsid w:val="00326F0B"/>
    <w:rsid w:val="003551C4"/>
    <w:rsid w:val="0037437F"/>
    <w:rsid w:val="00374434"/>
    <w:rsid w:val="003F52A9"/>
    <w:rsid w:val="004542C1"/>
    <w:rsid w:val="004A337F"/>
    <w:rsid w:val="00500C40"/>
    <w:rsid w:val="00507E0D"/>
    <w:rsid w:val="00533AE1"/>
    <w:rsid w:val="005922AD"/>
    <w:rsid w:val="00595470"/>
    <w:rsid w:val="005B1622"/>
    <w:rsid w:val="006157AC"/>
    <w:rsid w:val="006565C0"/>
    <w:rsid w:val="006723E0"/>
    <w:rsid w:val="006952FF"/>
    <w:rsid w:val="006A03FB"/>
    <w:rsid w:val="0070564F"/>
    <w:rsid w:val="007B0BDD"/>
    <w:rsid w:val="007C7042"/>
    <w:rsid w:val="0082477B"/>
    <w:rsid w:val="008329A7"/>
    <w:rsid w:val="00845DA7"/>
    <w:rsid w:val="00847C4E"/>
    <w:rsid w:val="00855788"/>
    <w:rsid w:val="00877AB6"/>
    <w:rsid w:val="0094114E"/>
    <w:rsid w:val="009758C7"/>
    <w:rsid w:val="00983513"/>
    <w:rsid w:val="00A3642F"/>
    <w:rsid w:val="00A63661"/>
    <w:rsid w:val="00AA3488"/>
    <w:rsid w:val="00AA52A4"/>
    <w:rsid w:val="00AD20BE"/>
    <w:rsid w:val="00AE3949"/>
    <w:rsid w:val="00B21C16"/>
    <w:rsid w:val="00B32B16"/>
    <w:rsid w:val="00B518CD"/>
    <w:rsid w:val="00BC4234"/>
    <w:rsid w:val="00BC7FB5"/>
    <w:rsid w:val="00C01383"/>
    <w:rsid w:val="00C457D8"/>
    <w:rsid w:val="00CF1415"/>
    <w:rsid w:val="00D26EDF"/>
    <w:rsid w:val="00D87287"/>
    <w:rsid w:val="00DE5D24"/>
    <w:rsid w:val="00E91C37"/>
    <w:rsid w:val="00ED022C"/>
    <w:rsid w:val="00EE0458"/>
    <w:rsid w:val="00EE058F"/>
    <w:rsid w:val="00F21C01"/>
    <w:rsid w:val="00F578B2"/>
    <w:rsid w:val="00F81518"/>
    <w:rsid w:val="00FA5145"/>
    <w:rsid w:val="00FD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TijeloA" w:type="paragraph">
    <w:name w:val="Tijelo A"/>
    <w:pPr>
      <w:spacing w:after="8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Standardno" w:type="paragraph">
    <w:name w:val="Standardno"/>
    <w:rPr>
      <w:rFonts w:cs="Arial Unicode MS" w:hAnsi="Helvetica" w:ascii="Helvetica"/>
      <w:color w:val="000000"/>
      <w:sz w:val="22"/>
      <w:szCs w:val="22"/>
      <w:u w:color="000000"/>
    </w:rPr>
  </w:style>
  <w:style w:styleId="Odlomakpopisa" w:type="paragraph">
    <w:name w:val="List Paragraph"/>
    <w:qFormat/>
    <w:pPr>
      <w:widowControl w:val="false"/>
      <w:suppressAutoHyphens/>
      <w:spacing w:lineRule="auto" w:line="276" w:after="200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6" w:type="numbering">
    <w:name w:val="Importirani stil 6"/>
    <w:pPr>
      <w:numPr>
        <w:numId w:val="2"/>
      </w:numPr>
    </w:pPr>
  </w:style>
  <w:style w:customStyle="true" w:styleId="Importiranistil7" w:type="numbering">
    <w:name w:val="Importirani stil 7"/>
    <w:pPr>
      <w:numPr>
        <w:numId w:val="4"/>
      </w:numPr>
    </w:pPr>
  </w:style>
  <w:style w:customStyle="true" w:styleId="Importiranistil10" w:type="numbering">
    <w:name w:val="Importirani stil 1.0"/>
    <w:pPr>
      <w:numPr>
        <w:numId w:val="5"/>
      </w:numPr>
    </w:pPr>
  </w:style>
  <w:style w:customStyle="true" w:styleId="Importiranistil2" w:type="numbering">
    <w:name w:val="Importirani stil 2"/>
    <w:pPr>
      <w:numPr>
        <w:numId w:val="6"/>
      </w:numPr>
    </w:p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9" w:type="numbering">
    <w:name w:val="Importirani stil 9"/>
    <w:pPr>
      <w:numPr>
        <w:numId w:val="8"/>
      </w:numPr>
    </w:pPr>
  </w:style>
  <w:style w:customStyle="true" w:styleId="Importiranistil8" w:type="numbering">
    <w:name w:val="Importirani stil 8"/>
    <w:pPr>
      <w:numPr>
        <w:numId w:val="9"/>
      </w:numPr>
    </w:pPr>
  </w:style>
  <w:style w:customStyle="true" w:styleId="Importiranistil20" w:type="numbering">
    <w:name w:val="Importirani stil 2.0"/>
    <w:pPr>
      <w:numPr>
        <w:numId w:val="11"/>
      </w:numPr>
    </w:pPr>
  </w:style>
  <w:style w:customStyle="true" w:styleId="Importiranistil5" w:type="numbering">
    <w:name w:val="Importirani stil 5"/>
    <w:pPr>
      <w:numPr>
        <w:numId w:val="13"/>
      </w:numPr>
    </w:pPr>
  </w:style>
  <w:style w:customStyle="true" w:styleId="Importiranistil110" w:type="numbering">
    <w:name w:val="Importirani stil 1.1"/>
    <w:pPr>
      <w:numPr>
        <w:numId w:val="14"/>
      </w:numPr>
    </w:pPr>
  </w:style>
  <w:style w:customStyle="true" w:styleId="Importiranistil11" w:type="numbering">
    <w:name w:val="Importirani stil 11"/>
    <w:pPr>
      <w:numPr>
        <w:numId w:val="16"/>
      </w:numPr>
    </w:pPr>
  </w:style>
  <w:style w:customStyle="true" w:styleId="Importiranistil60" w:type="numbering">
    <w:name w:val="Importirani stil 6.0"/>
    <w:pPr>
      <w:numPr>
        <w:numId w:val="1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cs="Tahoma" w:hAnsi="Tahoma" w:ascii="Tahoma"/>
      <w:sz w:val="16"/>
      <w:szCs w:val="16"/>
      <w:lang w:eastAsia="en-US" w:val="en-US"/>
    </w:rPr>
  </w:style>
  <w:style w:styleId="Reetkatablice" w:type="table">
    <w:name w:val="Table Grid"/>
    <w:basedOn w:val="Obinatablica"/>
    <w:uiPriority w:val="59"/>
    <w:rsid w:val="001B2C3E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EastAsia" w:hAnsiTheme="minorHAnsi" w:asciiTheme="minorHAnsi"/>
      <w:sz w:val="22"/>
      <w:szCs w:val="22"/>
      <w:bdr w:space="0" w:sz="0" w:color="auto" w:val="none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5922AD"/>
    <w:pPr>
      <w:widowControl w:val="fals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bdr w:space="0" w:sz="0" w:color="auto" w:val="none"/>
      <w:lang w:bidi="hi-IN" w:eastAsia="zh-CN"/>
    </w:rPr>
  </w:style>
  <w:style w:styleId="Svijetlosjenanje" w:type="table">
    <w:name w:val="Light Shading"/>
    <w:basedOn w:val="Obinatablica"/>
    <w:uiPriority w:val="60"/>
    <w:rsid w:val="005922AD"/>
    <w:pPr>
      <w:widowControl w:val="fals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autoSpaceDN w:val="false"/>
      <w:textAlignment w:val="baseline"/>
    </w:pPr>
    <w:rPr>
      <w:rFonts w:cs="Mangal" w:eastAsia="SimSun"/>
      <w:color w:themeShade="BF" w:themeColor="text1" w:val="000000"/>
      <w:kern w:val="3"/>
      <w:sz w:val="24"/>
      <w:szCs w:val="24"/>
      <w:bdr w:space="0" w:sz="0" w:color="auto" w:val="none"/>
      <w:lang w:bidi="hi-IN" w:eastAsia="zh-CN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customStyle="true" w:styleId="WW8Num4" w:type="numbering">
    <w:name w:val="WW8Num4"/>
    <w:basedOn w:val="Bezpopisa"/>
    <w:rsid w:val="000F6B3C"/>
    <w:pPr>
      <w:numPr>
        <w:numId w:val="22"/>
      </w:numPr>
    </w:pPr>
  </w:style>
  <w:style w:styleId="Tekstrezerviranogmjesta" w:type="character">
    <w:name w:val="Placeholder Text"/>
    <w:basedOn w:val="Zadanifontodlomka"/>
    <w:uiPriority w:val="99"/>
    <w:semiHidden/>
    <w:rsid w:val="002A4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65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659"/>
    <w:rPr>
      <w:rFonts w:hAnsi="Tahoma" w:ascii="Tahom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659"/>
    <w:rPr>
      <w:rFonts w:cs="Times New Roman" w:hAnsi="Tahoma" w:ascii="Tahom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659"/>
    <w:rPr>
      <w:rFonts w:cs="Times New Roman" w:hAnsi="Tahoma" w:ascii="Tahoma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TijeloA" w:type="paragraph">
    <w:name w:val="Tijelo A"/>
    <w:pPr>
      <w:spacing w:after="8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Standardno" w:type="paragraph">
    <w:name w:val="Standardno"/>
    <w:rPr>
      <w:rFonts w:ascii="Helvetica" w:cs="Arial Unicode MS" w:hAnsi="Helvetica"/>
      <w:color w:val="000000"/>
      <w:sz w:val="22"/>
      <w:szCs w:val="22"/>
      <w:u w:color="000000"/>
    </w:rPr>
  </w:style>
  <w:style w:styleId="Odlomakpopisa" w:type="paragraph">
    <w:name w:val="List Paragraph"/>
    <w:qFormat/>
    <w:pPr>
      <w:widowControl w:val="0"/>
      <w:suppressAutoHyphens/>
      <w:spacing w:after="200" w:line="276" w:lineRule="auto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6" w:type="numbering">
    <w:name w:val="Importirani stil 6"/>
    <w:pPr>
      <w:numPr>
        <w:numId w:val="2"/>
      </w:numPr>
    </w:pPr>
  </w:style>
  <w:style w:customStyle="1" w:styleId="Importiranistil7" w:type="numbering">
    <w:name w:val="Importirani stil 7"/>
    <w:pPr>
      <w:numPr>
        <w:numId w:val="4"/>
      </w:numPr>
    </w:pPr>
  </w:style>
  <w:style w:customStyle="1" w:styleId="Importiranistil10" w:type="numbering">
    <w:name w:val="Importirani stil 1.0"/>
    <w:pPr>
      <w:numPr>
        <w:numId w:val="5"/>
      </w:numPr>
    </w:pPr>
  </w:style>
  <w:style w:customStyle="1" w:styleId="Importiranistil2" w:type="numbering">
    <w:name w:val="Importirani stil 2"/>
    <w:pPr>
      <w:numPr>
        <w:numId w:val="6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9" w:type="numbering">
    <w:name w:val="Importirani stil 9"/>
    <w:pPr>
      <w:numPr>
        <w:numId w:val="8"/>
      </w:numPr>
    </w:pPr>
  </w:style>
  <w:style w:customStyle="1" w:styleId="Importiranistil8" w:type="numbering">
    <w:name w:val="Importirani stil 8"/>
    <w:pPr>
      <w:numPr>
        <w:numId w:val="9"/>
      </w:numPr>
    </w:pPr>
  </w:style>
  <w:style w:customStyle="1" w:styleId="Importiranistil20" w:type="numbering">
    <w:name w:val="Importirani stil 2.0"/>
    <w:pPr>
      <w:numPr>
        <w:numId w:val="11"/>
      </w:numPr>
    </w:pPr>
  </w:style>
  <w:style w:customStyle="1" w:styleId="Importiranistil5" w:type="numbering">
    <w:name w:val="Importirani stil 5"/>
    <w:pPr>
      <w:numPr>
        <w:numId w:val="13"/>
      </w:numPr>
    </w:pPr>
  </w:style>
  <w:style w:customStyle="1" w:styleId="Importiranistil110" w:type="numbering">
    <w:name w:val="Importirani stil 1.1"/>
    <w:pPr>
      <w:numPr>
        <w:numId w:val="14"/>
      </w:numPr>
    </w:pPr>
  </w:style>
  <w:style w:customStyle="1" w:styleId="Importiranistil11" w:type="numbering">
    <w:name w:val="Importirani stil 11"/>
    <w:pPr>
      <w:numPr>
        <w:numId w:val="16"/>
      </w:numPr>
    </w:pPr>
  </w:style>
  <w:style w:customStyle="1" w:styleId="Importiranistil60" w:type="numbering">
    <w:name w:val="Importirani stil 6.0"/>
    <w:pPr>
      <w:numPr>
        <w:numId w:val="1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ascii="Tahoma" w:cs="Tahoma" w:hAnsi="Tahoma"/>
      <w:sz w:val="16"/>
      <w:szCs w:val="16"/>
      <w:lang w:eastAsia="en-US" w:val="en-US"/>
    </w:rPr>
  </w:style>
  <w:style w:styleId="Reetkatablice" w:type="table">
    <w:name w:val="Table Grid"/>
    <w:basedOn w:val="Obinatablica"/>
    <w:uiPriority w:val="59"/>
    <w:rsid w:val="001B2C3E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EastAsia" w:hAnsiTheme="minorHAnsi"/>
      <w:sz w:val="22"/>
      <w:szCs w:val="22"/>
      <w:bdr w:color="auto" w:space="0" w:sz="0" w:val="none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5922AD"/>
    <w:pPr>
      <w:widowControl w:val="0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bdr w:color="auto" w:space="0" w:sz="0" w:val="none"/>
      <w:lang w:bidi="hi-IN" w:eastAsia="zh-CN"/>
    </w:rPr>
  </w:style>
  <w:style w:styleId="Svijetlosjenanje" w:type="table">
    <w:name w:val="Light Shading"/>
    <w:basedOn w:val="Obinatablica"/>
    <w:uiPriority w:val="60"/>
    <w:rsid w:val="005922AD"/>
    <w:pPr>
      <w:widowControl w:val="0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  <w:autoSpaceDN w:val="0"/>
      <w:textAlignment w:val="baseline"/>
    </w:pPr>
    <w:rPr>
      <w:rFonts w:cs="Mangal" w:eastAsia="SimSun"/>
      <w:color w:themeColor="text1" w:themeShade="BF" w:val="000000"/>
      <w:kern w:val="3"/>
      <w:sz w:val="24"/>
      <w:szCs w:val="24"/>
      <w:bdr w:color="auto" w:space="0" w:sz="0" w:val="none"/>
      <w:lang w:bidi="hi-IN" w:eastAsia="zh-CN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customStyle="1" w:styleId="WW8Num4" w:type="numbering">
    <w:name w:val="WW8Num4"/>
    <w:basedOn w:val="Bezpopisa"/>
    <w:rsid w:val="000F6B3C"/>
    <w:pPr>
      <w:numPr>
        <w:numId w:val="22"/>
      </w:numPr>
    </w:pPr>
  </w:style>
  <w:style w:styleId="Tekstrezerviranogmjesta" w:type="character">
    <w:name w:val="Placeholder Text"/>
    <w:basedOn w:val="Zadanifontodlomka"/>
    <w:uiPriority w:val="99"/>
    <w:semiHidden/>
    <w:rsid w:val="002A4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659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659"/>
    <w:rPr>
      <w:rFonts w:ascii="Tahoma" w:hAnsi="Tahom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659"/>
    <w:rPr>
      <w:rFonts w:ascii="Tahoma" w:cs="Times New Roman" w:hAnsi="Tahom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659"/>
    <w:rPr>
      <w:rFonts w:ascii="Tahoma" w:cs="Times New Roman" w:hAnsi="Tahoma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2262</properties:Characters>
  <properties:Lines>67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2018-03-05T13:29:00Z</dcterms:created>
  <dc:creator>Korisnik</dc:creator>
  <cp:lastModifiedBy>Tatjana Rukelj</cp:lastModifiedBy>
  <cp:lastPrinted>2018-03-06T07:10:00Z</cp:lastPrinted>
  <dcterms:modified xmlns:xsi="http://www.w3.org/2001/XMLSchema-instance" xsi:type="dcterms:W3CDTF">2018-03-07T13:09:00Z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St-131/2014-95 / Podnesak - Izvješće stečajnog upravitelja (Izvješće 5.03.2018.docx)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