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3ec78" w14:paraId="803ec78" w:rsidRDefault="005A454A" w:rsidP="005A454A" w:rsidR="005A454A" w:rsidRPr="00C71893">
      <w:pPr>
        <w:ind w:firstLine="708"/>
        <w15:collapsed w:val="false"/>
        <w:rPr>
          <w:lang w:eastAsia="hr-HR" w:val="hr-HR"/>
        </w:rPr>
      </w:pPr>
      <w:bookmarkStart w:name="_GoBack" w:id="0"/>
      <w:bookmarkEnd w:id="0"/>
      <w:r w:rsidRPr="00C71893">
        <w:rPr>
          <w:noProof/>
          <w:lang w:eastAsia="hr-HR" w:val="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C71893">
        <w:rPr>
          <w:lang w:eastAsia="hr-HR" w:val="hr-HR"/>
        </w:rPr>
        <w:tab/>
      </w:r>
      <w:r w:rsidRPr="00C71893">
        <w:rPr>
          <w:lang w:eastAsia="hr-HR" w:val="hr-HR"/>
        </w:rPr>
        <w:tab/>
      </w:r>
    </w:p>
    <w:p w:rsidRDefault="005A454A" w:rsidP="005A454A" w:rsidR="005A454A" w:rsidRPr="00C71893">
      <w:pPr>
        <w:pStyle w:val="Naslov1"/>
        <w:jc w:val="both"/>
        <w:rPr>
          <w:sz w:val="4"/>
          <w:szCs w:val="4"/>
        </w:rPr>
      </w:pPr>
    </w:p>
    <w:p w:rsidRDefault="005A454A" w:rsidP="005A454A" w:rsidR="005A454A" w:rsidRPr="00C71893">
      <w:pPr>
        <w:pStyle w:val="Naslov1"/>
        <w:jc w:val="both"/>
        <w:rPr>
          <w:b w:val="false"/>
        </w:rPr>
      </w:pPr>
      <w:r w:rsidRPr="00C71893">
        <w:rPr>
          <w:b w:val="false"/>
        </w:rPr>
        <w:t>REPUBLIKA HRVATSKA</w:t>
      </w:r>
    </w:p>
    <w:p w:rsidRDefault="005A454A" w:rsidP="005A454A" w:rsidR="005A454A" w:rsidRPr="00C71893">
      <w:pPr>
        <w:jc w:val="both"/>
        <w:rPr>
          <w:lang w:val="hr-HR"/>
        </w:rPr>
      </w:pPr>
      <w:r w:rsidRPr="00C71893">
        <w:rPr>
          <w:lang w:val="hr-HR"/>
        </w:rPr>
        <w:t xml:space="preserve">TRGOVAČKI SUD U SPLITU             </w:t>
      </w:r>
      <w:r w:rsidRPr="00C71893">
        <w:rPr>
          <w:lang w:val="hr-HR"/>
        </w:rPr>
        <w:tab/>
      </w:r>
      <w:r w:rsidRPr="00C71893">
        <w:rPr>
          <w:lang w:val="hr-HR"/>
        </w:rPr>
        <w:tab/>
      </w:r>
      <w:r w:rsidRPr="00C71893">
        <w:rPr>
          <w:lang w:val="hr-HR"/>
        </w:rPr>
        <w:tab/>
      </w:r>
    </w:p>
    <w:p w:rsidRDefault="005A454A" w:rsidP="005A454A" w:rsidR="005A454A" w:rsidRPr="00C71893">
      <w:pPr>
        <w:rPr>
          <w:lang w:val="hr-HR"/>
        </w:rPr>
      </w:pPr>
      <w:r w:rsidRPr="00C71893">
        <w:rPr>
          <w:lang w:val="hr-HR"/>
        </w:rPr>
        <w:t>Split, Sukoišanska 6</w:t>
      </w:r>
    </w:p>
    <w:p w:rsidRDefault="005A454A" w:rsidP="005A454A" w:rsidR="005A454A" w:rsidRPr="00C71893">
      <w:pPr>
        <w:rPr>
          <w:lang w:val="hr-HR"/>
        </w:rPr>
      </w:pPr>
    </w:p>
    <w:p w:rsidRDefault="005A454A" w:rsidP="005A454A" w:rsidR="005A454A" w:rsidRPr="00C71893">
      <w:pPr>
        <w:pStyle w:val="Naslov1"/>
        <w:rPr>
          <w:b w:val="false"/>
        </w:rPr>
      </w:pPr>
      <w:r w:rsidRPr="00C71893">
        <w:rPr>
          <w:b w:val="false"/>
        </w:rPr>
        <w:t>U   I M E   R E P U B L I K E   H R V A T S K E</w:t>
      </w:r>
    </w:p>
    <w:p w:rsidRDefault="005A454A" w:rsidP="005A454A" w:rsidR="005A454A" w:rsidRPr="00C71893">
      <w:pPr>
        <w:rPr>
          <w:lang w:eastAsia="hr-HR" w:val="hr-HR"/>
        </w:rPr>
      </w:pPr>
    </w:p>
    <w:p w:rsidRDefault="005A454A" w:rsidP="005A454A" w:rsidR="005A454A" w:rsidRPr="00C71893">
      <w:pPr>
        <w:pStyle w:val="Naslov2"/>
        <w:rPr>
          <w:bCs/>
          <w:szCs w:val="24"/>
        </w:rPr>
      </w:pPr>
      <w:r w:rsidRPr="00C71893">
        <w:rPr>
          <w:bCs/>
          <w:szCs w:val="24"/>
        </w:rPr>
        <w:t>R J E Š E NJ E</w:t>
      </w:r>
    </w:p>
    <w:p w:rsidRDefault="005A454A" w:rsidP="005469BB" w:rsidR="005A454A" w:rsidRPr="00C71893">
      <w:pPr>
        <w:jc w:val="both"/>
        <w:rPr>
          <w:color w:val="FF0000"/>
          <w:lang w:val="hr-HR"/>
        </w:rPr>
      </w:pPr>
    </w:p>
    <w:p w:rsidRDefault="005A454A" w:rsidP="005469BB" w:rsidR="005A454A" w:rsidRPr="00C71893">
      <w:pPr>
        <w:pStyle w:val="Tijeloteksta"/>
        <w:rPr>
          <w:lang w:val="hr-HR"/>
        </w:rPr>
      </w:pPr>
      <w:r w:rsidRPr="00C71893">
        <w:rPr>
          <w:lang w:val="hr-HR"/>
        </w:rPr>
        <w:tab/>
      </w:r>
      <w:r w:rsidR="00CA3B17" w:rsidRPr="00C71893">
        <w:rPr>
          <w:rFonts w:eastAsiaTheme="minorHAnsi"/>
          <w:lang w:val="hr-HR"/>
        </w:rPr>
        <w:t>Trgovački sud u Splitu, po sutkinji tog suda Ani Golub Gruić, u postupku po prijedlogu za nastavljanje postupka radi naknade diobe stečajne mase iza stečajnog dužnika PRAETEXTUM d.o.o., OIB: 85314014166, Supetar, Bana Josipa Jelačića 7, dana</w:t>
      </w:r>
      <w:r w:rsidR="000B40F4" w:rsidRPr="00C71893">
        <w:rPr>
          <w:rFonts w:eastAsiaTheme="minorHAnsi"/>
          <w:lang w:val="hr-HR"/>
        </w:rPr>
        <w:t xml:space="preserve"> 2</w:t>
      </w:r>
      <w:r w:rsidR="00A62C73">
        <w:rPr>
          <w:rFonts w:eastAsiaTheme="minorHAnsi"/>
          <w:lang w:val="hr-HR"/>
        </w:rPr>
        <w:t>4</w:t>
      </w:r>
      <w:r w:rsidR="00CA3B17" w:rsidRPr="00C71893">
        <w:rPr>
          <w:rFonts w:eastAsiaTheme="minorHAnsi"/>
          <w:lang w:val="hr-HR"/>
        </w:rPr>
        <w:t>. listopada 2017. godine</w:t>
      </w:r>
    </w:p>
    <w:p w:rsidRDefault="005A454A" w:rsidP="00C71893" w:rsidR="005A454A" w:rsidRPr="00C71893">
      <w:pPr>
        <w:pStyle w:val="Tijeloteksta"/>
        <w:spacing w:after="240" w:before="240"/>
        <w:jc w:val="center"/>
        <w:rPr>
          <w:lang w:val="hr-HR"/>
        </w:rPr>
      </w:pPr>
      <w:r w:rsidRPr="00C71893">
        <w:rPr>
          <w:lang w:val="hr-HR"/>
        </w:rPr>
        <w:t xml:space="preserve">r i j e </w:t>
      </w:r>
      <w:r w:rsidR="003C588B" w:rsidRPr="00C71893">
        <w:rPr>
          <w:lang w:val="hr-HR"/>
        </w:rPr>
        <w:t>š</w:t>
      </w:r>
      <w:r w:rsidRPr="00C71893">
        <w:rPr>
          <w:lang w:val="hr-HR"/>
        </w:rPr>
        <w:t xml:space="preserve"> i o  j e</w:t>
      </w:r>
    </w:p>
    <w:p w:rsidRDefault="00CA3B17" w:rsidP="00384DB2" w:rsidR="00622AC9" w:rsidRPr="00C71893">
      <w:pPr>
        <w:pStyle w:val="Tijeloteksta"/>
        <w:rPr>
          <w:b/>
          <w:color w:val="FF0000"/>
          <w:lang w:val="hr-HR"/>
        </w:rPr>
      </w:pPr>
      <w:r w:rsidRPr="00C71893">
        <w:rPr>
          <w:lang w:val="hr-HR"/>
        </w:rPr>
        <w:tab/>
        <w:t>Odb</w:t>
      </w:r>
      <w:r w:rsidR="00384DB2" w:rsidRPr="00C71893">
        <w:rPr>
          <w:lang w:val="hr-HR"/>
        </w:rPr>
        <w:t>acuje</w:t>
      </w:r>
      <w:r w:rsidR="00197F80" w:rsidRPr="00C71893">
        <w:rPr>
          <w:lang w:val="hr-HR"/>
        </w:rPr>
        <w:t xml:space="preserve"> se </w:t>
      </w:r>
      <w:r w:rsidRPr="00C71893">
        <w:rPr>
          <w:lang w:val="hr-HR"/>
        </w:rPr>
        <w:t>prijedlog Alexandera</w:t>
      </w:r>
      <w:r w:rsidR="00384DB2" w:rsidRPr="00C71893">
        <w:rPr>
          <w:lang w:val="hr-HR"/>
        </w:rPr>
        <w:t xml:space="preserve"> </w:t>
      </w:r>
      <w:r w:rsidRPr="00C71893">
        <w:rPr>
          <w:lang w:val="hr-HR"/>
        </w:rPr>
        <w:t>Kachkovskiy i Svetlane</w:t>
      </w:r>
      <w:r w:rsidR="00384DB2" w:rsidRPr="00C71893">
        <w:rPr>
          <w:lang w:val="hr-HR"/>
        </w:rPr>
        <w:t xml:space="preserve"> </w:t>
      </w:r>
      <w:r w:rsidRPr="00C71893">
        <w:rPr>
          <w:lang w:val="hr-HR"/>
        </w:rPr>
        <w:t xml:space="preserve">Katchkovskay </w:t>
      </w:r>
      <w:r w:rsidR="00622AC9" w:rsidRPr="00C71893">
        <w:rPr>
          <w:lang w:val="hr-HR"/>
        </w:rPr>
        <w:t xml:space="preserve">da im se iz stečajne mase isplati iznos od 20.000,00 kn, kao </w:t>
      </w:r>
      <w:r w:rsidR="004907FB" w:rsidRPr="00C71893">
        <w:rPr>
          <w:lang w:val="hr-HR"/>
        </w:rPr>
        <w:t>preuranjen</w:t>
      </w:r>
      <w:r w:rsidR="00384DB2" w:rsidRPr="00C71893">
        <w:rPr>
          <w:lang w:val="hr-HR"/>
        </w:rPr>
        <w:t>.</w:t>
      </w:r>
    </w:p>
    <w:p w:rsidRDefault="00326604" w:rsidP="00F83474" w:rsidR="00326604" w:rsidRPr="00C71893">
      <w:pPr>
        <w:pStyle w:val="Tijeloteksta"/>
        <w:spacing w:after="160" w:before="240"/>
        <w:jc w:val="center"/>
        <w:rPr>
          <w:lang w:val="hr-HR"/>
        </w:rPr>
      </w:pPr>
      <w:r w:rsidRPr="00C71893">
        <w:rPr>
          <w:lang w:val="hr-HR"/>
        </w:rPr>
        <w:t>Obrazloženje</w:t>
      </w:r>
    </w:p>
    <w:p w:rsidRDefault="00CA3B17" w:rsidP="00CA3B17" w:rsidR="00CA3B17" w:rsidRPr="00C71893">
      <w:pPr>
        <w:ind w:firstLine="709"/>
        <w:jc w:val="both"/>
        <w:rPr>
          <w:rFonts w:eastAsiaTheme="minorHAnsi"/>
          <w:lang w:val="hr-HR"/>
        </w:rPr>
      </w:pPr>
      <w:r w:rsidRPr="00C71893">
        <w:rPr>
          <w:rFonts w:eastAsiaTheme="minorHAnsi"/>
          <w:lang w:val="hr-HR"/>
        </w:rPr>
        <w:t>Na prijedlog Financijske agencije, Regionalni centar Split, rješenjem ovog suda 11.St-575/2016 od 10. siječnja 2017. godine otvoren je i zaključen stečajni postupak nad dužnikom PRAETEXTUM d.o.o., OIB: 85314014166, Supetar, Bana Josipa Jelačića 7, a temeljem odredbe čl. 431. i čl. 432. Stečajnog zakona (˝Narodne novine˝ broj 71/15; dalje: SZ). Istim rješenjem za stečajnu upraviteljicu imenovana je Dinka Trumbić iz Splita, Lovretska 10, OIB: 43468134790.</w:t>
      </w:r>
    </w:p>
    <w:p w:rsidRDefault="00CA3B17" w:rsidP="00C71893" w:rsidR="00CA3B17" w:rsidRPr="00C71893">
      <w:pPr>
        <w:spacing w:before="180"/>
        <w:ind w:firstLine="708"/>
        <w:jc w:val="both"/>
        <w:rPr>
          <w:rFonts w:eastAsiaTheme="minorHAnsi"/>
          <w:lang w:val="hr-HR"/>
        </w:rPr>
      </w:pPr>
      <w:r w:rsidRPr="00C71893">
        <w:rPr>
          <w:rFonts w:eastAsiaTheme="minorHAnsi"/>
          <w:lang w:val="hr-HR"/>
        </w:rPr>
        <w:t xml:space="preserve">Predmetno rješenje postalo je pravomoćno dana 27. siječnja 2017. godine. </w:t>
      </w:r>
    </w:p>
    <w:p w:rsidRDefault="00CA3B17" w:rsidP="00C71893" w:rsidR="00CA3B17" w:rsidRPr="00C71893">
      <w:pPr>
        <w:spacing w:before="180"/>
        <w:jc w:val="both"/>
        <w:rPr>
          <w:rFonts w:eastAsiaTheme="minorHAnsi"/>
          <w:lang w:val="hr-HR"/>
        </w:rPr>
      </w:pPr>
      <w:r w:rsidRPr="00C71893">
        <w:rPr>
          <w:rFonts w:eastAsiaTheme="minorHAnsi"/>
          <w:lang w:val="hr-HR"/>
        </w:rPr>
        <w:tab/>
        <w:t>Dana 19. srpnja 2017. godine kod ovog suda zaprimljen je prijedlog Alexandera</w:t>
      </w:r>
      <w:r w:rsidR="00384DB2" w:rsidRPr="00C71893">
        <w:rPr>
          <w:rFonts w:eastAsiaTheme="minorHAnsi"/>
          <w:lang w:val="hr-HR"/>
        </w:rPr>
        <w:t xml:space="preserve"> </w:t>
      </w:r>
      <w:r w:rsidRPr="00C71893">
        <w:rPr>
          <w:rFonts w:eastAsiaTheme="minorHAnsi"/>
          <w:lang w:val="hr-HR"/>
        </w:rPr>
        <w:t>Kachkovskiy i Svetlane</w:t>
      </w:r>
      <w:r w:rsidR="00384DB2" w:rsidRPr="00C71893">
        <w:rPr>
          <w:rFonts w:eastAsiaTheme="minorHAnsi"/>
          <w:lang w:val="hr-HR"/>
        </w:rPr>
        <w:t xml:space="preserve"> </w:t>
      </w:r>
      <w:r w:rsidRPr="00C71893">
        <w:rPr>
          <w:rFonts w:eastAsiaTheme="minorHAnsi"/>
          <w:lang w:val="hr-HR"/>
        </w:rPr>
        <w:t>Katchkovskay (osnivača dužnika) za određivanje postupka radi naknade diobe. U prijedlogu se navodi da iznos od 20.000,00 kn temeljnog kapitala kojeg su osnivači uplatili prilikom osnivanja društva nikada nije prenesen na žiroračun dužnika, već da je ostao na privremenom računu koji se vodio kod Podravske banke d.d. Tim prijedlogom predlagatelji mole sud da temeljem odredbe čl. 289. st. 3. SZ-a rješenjem dodijeli navedeni iznos podnositeljima prijedloga kao dužnicima pojedincima, a podredno da se po službenoj dužnosti provede odgovarajući postupak radi naknade diobe.</w:t>
      </w:r>
    </w:p>
    <w:p w:rsidRDefault="00384DB2" w:rsidP="00C71893" w:rsidR="00384DB2" w:rsidRPr="00C71893">
      <w:pPr>
        <w:spacing w:before="180"/>
        <w:jc w:val="both"/>
        <w:rPr>
          <w:rFonts w:eastAsiaTheme="minorHAnsi"/>
          <w:lang w:val="hr-HR"/>
        </w:rPr>
      </w:pPr>
      <w:r w:rsidRPr="00C71893">
        <w:rPr>
          <w:rFonts w:eastAsiaTheme="minorHAnsi"/>
          <w:lang w:val="hr-HR"/>
        </w:rPr>
        <w:tab/>
      </w:r>
      <w:r w:rsidR="00CA3B17" w:rsidRPr="00C71893">
        <w:rPr>
          <w:rFonts w:eastAsiaTheme="minorHAnsi"/>
          <w:lang w:val="hr-HR"/>
        </w:rPr>
        <w:t>Prema ocjeni ovog suda, zahtjev za isplatu iznosa od 20.000,00 kn</w:t>
      </w:r>
      <w:r w:rsidRPr="00C71893">
        <w:rPr>
          <w:rFonts w:eastAsiaTheme="minorHAnsi"/>
          <w:lang w:val="hr-HR"/>
        </w:rPr>
        <w:t xml:space="preserve"> </w:t>
      </w:r>
      <w:r w:rsidR="00CA3B17" w:rsidRPr="00C71893">
        <w:rPr>
          <w:rFonts w:eastAsiaTheme="minorHAnsi"/>
          <w:lang w:val="hr-HR"/>
        </w:rPr>
        <w:t>Alexanderu</w:t>
      </w:r>
      <w:r w:rsidRPr="00C71893">
        <w:rPr>
          <w:rFonts w:eastAsiaTheme="minorHAnsi"/>
          <w:lang w:val="hr-HR"/>
        </w:rPr>
        <w:t xml:space="preserve"> </w:t>
      </w:r>
      <w:r w:rsidR="00CA3B17" w:rsidRPr="00C71893">
        <w:rPr>
          <w:rFonts w:eastAsiaTheme="minorHAnsi"/>
          <w:lang w:val="hr-HR"/>
        </w:rPr>
        <w:t>Kachkovskiy i Svetlani</w:t>
      </w:r>
      <w:r w:rsidRPr="00C71893">
        <w:rPr>
          <w:rFonts w:eastAsiaTheme="minorHAnsi"/>
          <w:lang w:val="hr-HR"/>
        </w:rPr>
        <w:t xml:space="preserve"> </w:t>
      </w:r>
      <w:r w:rsidR="00CA3B17" w:rsidRPr="00C71893">
        <w:rPr>
          <w:rFonts w:eastAsiaTheme="minorHAnsi"/>
          <w:lang w:val="hr-HR"/>
        </w:rPr>
        <w:t xml:space="preserve">Katchkovskay </w:t>
      </w:r>
      <w:r w:rsidR="00EF5DCF" w:rsidRPr="00C71893">
        <w:rPr>
          <w:rFonts w:eastAsiaTheme="minorHAnsi"/>
          <w:lang w:val="hr-HR"/>
        </w:rPr>
        <w:t>je preuranjen</w:t>
      </w:r>
      <w:r w:rsidR="00CA3B17" w:rsidRPr="00C71893">
        <w:rPr>
          <w:rFonts w:eastAsiaTheme="minorHAnsi"/>
          <w:lang w:val="hr-HR"/>
        </w:rPr>
        <w:t>.</w:t>
      </w:r>
    </w:p>
    <w:p w:rsidRDefault="007874BD" w:rsidP="00C71893" w:rsidR="007874BD" w:rsidRPr="00C71893">
      <w:pPr>
        <w:spacing w:before="180"/>
        <w:jc w:val="both"/>
        <w:rPr>
          <w:b/>
          <w:lang w:val="hr-HR"/>
        </w:rPr>
      </w:pPr>
      <w:r w:rsidRPr="00C71893">
        <w:rPr>
          <w:lang w:val="hr-HR"/>
        </w:rPr>
        <w:tab/>
        <w:t xml:space="preserve">Odredbom čl. 2. st. 2. </w:t>
      </w:r>
      <w:r w:rsidR="00384DB2" w:rsidRPr="00C71893">
        <w:rPr>
          <w:lang w:val="hr-HR"/>
        </w:rPr>
        <w:t>SZ-a</w:t>
      </w:r>
      <w:r w:rsidRPr="00C71893">
        <w:rPr>
          <w:lang w:val="hr-HR"/>
        </w:rPr>
        <w:t xml:space="preserve"> propisano je da se stečajni postupak provodi radi skupnoga namirenja vjerovnika stečajnog dužnika, unovčenjem njegove imovine i podjelom prikupljenih sredstava vjerovnicima.</w:t>
      </w:r>
    </w:p>
    <w:p w:rsidRDefault="00CA3B17" w:rsidP="00C71893" w:rsidR="000A7D24" w:rsidRPr="00C71893">
      <w:pPr>
        <w:spacing w:before="180"/>
        <w:jc w:val="both"/>
        <w:rPr>
          <w:rFonts w:eastAsiaTheme="minorHAnsi"/>
          <w:lang w:val="hr-HR"/>
        </w:rPr>
      </w:pPr>
      <w:r w:rsidRPr="00C71893">
        <w:rPr>
          <w:rFonts w:eastAsiaTheme="minorHAnsi"/>
          <w:lang w:val="hr-HR"/>
        </w:rPr>
        <w:tab/>
        <w:t xml:space="preserve">Odredbom čl. 285. SZ-a propisano je da će, ako se pri završnoj diobi mogu u punom iznosu namiriti tražbine svih stečajnih vjerovnika, stečajni upravitelj preostali višak predati </w:t>
      </w:r>
      <w:r w:rsidRPr="00C71893">
        <w:rPr>
          <w:rFonts w:eastAsiaTheme="minorHAnsi"/>
          <w:lang w:val="hr-HR"/>
        </w:rPr>
        <w:lastRenderedPageBreak/>
        <w:t>dužniku pojedincu. Ako je dužnik pravna osoba, stečajni upravitelj će svakoj osobi koja ima udjela u dužniku dati onaj dio viška na koji bi imala pravo u slučaju likvidacije izvan stečajnog postupka.</w:t>
      </w:r>
    </w:p>
    <w:p w:rsidRDefault="00454A3D" w:rsidP="00C71893" w:rsidR="00725140">
      <w:pPr>
        <w:spacing w:before="180"/>
        <w:jc w:val="both"/>
        <w:rPr>
          <w:lang w:val="hr-HR"/>
        </w:rPr>
      </w:pPr>
      <w:r w:rsidRPr="00C71893">
        <w:rPr>
          <w:lang w:val="hr-HR"/>
        </w:rPr>
        <w:tab/>
      </w:r>
      <w:r w:rsidR="00725140">
        <w:rPr>
          <w:lang w:val="hr-HR"/>
        </w:rPr>
        <w:t>Iz navedene odredbe proizlazi da je pretpostavka za predaju viška pri završnoj diobi utvrđenje tražbina vjerovnika viših i nižih isplatnih redova i njihovo namirenje (i to nakon namirenja obveza stečajne mase).</w:t>
      </w:r>
    </w:p>
    <w:p w:rsidRDefault="00725140" w:rsidP="00C71893" w:rsidR="008B1846" w:rsidRPr="00C71893">
      <w:pPr>
        <w:spacing w:before="180"/>
        <w:jc w:val="both"/>
        <w:rPr>
          <w:lang w:val="hr-HR"/>
        </w:rPr>
      </w:pPr>
      <w:r>
        <w:rPr>
          <w:lang w:val="hr-HR"/>
        </w:rPr>
        <w:tab/>
        <w:t>Nadalje, p</w:t>
      </w:r>
      <w:r w:rsidR="008B1846" w:rsidRPr="00C71893">
        <w:rPr>
          <w:lang w:val="hr-HR"/>
        </w:rPr>
        <w:t xml:space="preserve">ozivanje predlagatelja na odredbu čl. 289. st. 3. SZ-a i mogućnost prepuštanja iznosa za podjelu vjerovnicima dužniku pojedincu je potpuno promašeno iz razloga što se u smislu odredbe čl. 3. SZ-a dužnikom pojedincem smatra </w:t>
      </w:r>
      <w:r w:rsidR="008B1846" w:rsidRPr="00C71893">
        <w:rPr>
          <w:b/>
          <w:lang w:val="hr-HR"/>
        </w:rPr>
        <w:t>fizička osoba</w:t>
      </w:r>
      <w:r w:rsidR="00C71893">
        <w:rPr>
          <w:b/>
          <w:lang w:val="hr-HR"/>
        </w:rPr>
        <w:t xml:space="preserve"> </w:t>
      </w:r>
      <w:r w:rsidR="008B1846" w:rsidRPr="00C71893">
        <w:rPr>
          <w:lang w:val="hr-HR"/>
        </w:rPr>
        <w:t>obveznik poreza na dohodak od samostalne djelatnosti prema odredbama Zakona o porezu na dohodak i fizička osoba obveznik poreza na dobit prema odredbama Zakona o porezu na dobit.</w:t>
      </w:r>
    </w:p>
    <w:p w:rsidRDefault="00715AC7" w:rsidP="00C71893" w:rsidR="00CA3B17" w:rsidRPr="00C71893">
      <w:pPr>
        <w:pStyle w:val="Tijeloteksta"/>
        <w:spacing w:before="180"/>
        <w:ind w:firstLine="708"/>
        <w:rPr>
          <w:szCs w:val="24"/>
          <w:lang w:val="hr-HR"/>
        </w:rPr>
      </w:pPr>
      <w:r w:rsidRPr="00C71893">
        <w:rPr>
          <w:szCs w:val="24"/>
          <w:lang w:val="hr-HR"/>
        </w:rPr>
        <w:t>Slijedom navedenog, odlučeno je kao u izreci ovog rješenja.</w:t>
      </w:r>
    </w:p>
    <w:p w:rsidRDefault="00D63A8B" w:rsidP="00797D62" w:rsidR="00D63A8B" w:rsidRPr="00C71893">
      <w:pPr>
        <w:rPr>
          <w:color w:val="FF0000"/>
          <w:lang w:val="hr-HR"/>
        </w:rPr>
      </w:pPr>
    </w:p>
    <w:p w:rsidRDefault="00D63A8B" w:rsidP="00C4535D" w:rsidR="00D63A8B" w:rsidRPr="00C71893">
      <w:pPr>
        <w:jc w:val="center"/>
        <w:rPr>
          <w:lang w:val="hr-HR"/>
        </w:rPr>
      </w:pPr>
      <w:r w:rsidRPr="00C71893">
        <w:rPr>
          <w:lang w:val="hr-HR"/>
        </w:rPr>
        <w:t xml:space="preserve">U Splitu, </w:t>
      </w:r>
      <w:r w:rsidR="00C71893">
        <w:rPr>
          <w:lang w:val="hr-HR"/>
        </w:rPr>
        <w:t>2</w:t>
      </w:r>
      <w:r w:rsidR="00A62C73">
        <w:rPr>
          <w:lang w:val="hr-HR"/>
        </w:rPr>
        <w:t>4</w:t>
      </w:r>
      <w:r w:rsidR="00F4103C" w:rsidRPr="00C71893">
        <w:rPr>
          <w:lang w:val="hr-HR"/>
        </w:rPr>
        <w:t>. listopada 2017</w:t>
      </w:r>
      <w:r w:rsidRPr="00C71893">
        <w:rPr>
          <w:lang w:val="hr-HR"/>
        </w:rPr>
        <w:t>. godine</w:t>
      </w:r>
    </w:p>
    <w:p w:rsidRDefault="00D63A8B" w:rsidP="00C4535D" w:rsidR="00D63A8B" w:rsidRPr="00C71893">
      <w:pPr>
        <w:spacing w:before="240"/>
        <w:ind w:left="6480"/>
        <w:jc w:val="center"/>
        <w:rPr>
          <w:lang w:val="hr-HR"/>
        </w:rPr>
      </w:pPr>
      <w:r w:rsidRPr="00C71893">
        <w:rPr>
          <w:lang w:val="hr-HR"/>
        </w:rPr>
        <w:t>SUTKINJA</w:t>
      </w:r>
    </w:p>
    <w:p w:rsidRDefault="00D63A8B" w:rsidP="00E77D5B" w:rsidR="00D63A8B" w:rsidRPr="00C71893">
      <w:pPr>
        <w:ind w:left="6480"/>
        <w:jc w:val="center"/>
        <w:rPr>
          <w:lang w:val="hr-HR"/>
        </w:rPr>
      </w:pPr>
      <w:r w:rsidRPr="00C71893">
        <w:rPr>
          <w:lang w:val="hr-HR"/>
        </w:rPr>
        <w:t>ANA GOLUB GRUIĆ</w:t>
      </w:r>
    </w:p>
    <w:p w:rsidRDefault="00D63A8B" w:rsidP="00D63A8B" w:rsidR="00D63A8B" w:rsidRPr="00C71893">
      <w:pPr>
        <w:ind w:left="6480"/>
        <w:jc w:val="both"/>
        <w:rPr>
          <w:lang w:val="hr-HR"/>
        </w:rPr>
      </w:pPr>
    </w:p>
    <w:p w:rsidRDefault="00F83474" w:rsidP="00D63A8B" w:rsidR="00F83474" w:rsidRPr="00C71893">
      <w:pPr>
        <w:numPr>
          <w:ilvl w:val="12"/>
          <w:numId w:val="0"/>
        </w:numPr>
        <w:jc w:val="both"/>
        <w:rPr>
          <w:lang w:val="hr-HR"/>
        </w:rPr>
      </w:pPr>
      <w:r w:rsidRPr="00C71893">
        <w:rPr>
          <w:lang w:val="hr-HR"/>
        </w:rPr>
        <w:t>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D63A8B" w:rsidP="00C71893" w:rsidR="007E14AD" w:rsidRPr="00C71893">
      <w:pPr>
        <w:numPr>
          <w:ilvl w:val="12"/>
          <w:numId w:val="0"/>
        </w:numPr>
        <w:spacing w:before="200"/>
        <w:jc w:val="both"/>
        <w:rPr>
          <w:lang w:val="hr-HR"/>
        </w:rPr>
      </w:pPr>
      <w:r w:rsidRPr="00C71893">
        <w:rPr>
          <w:lang w:val="hr-HR"/>
        </w:rPr>
        <w:t>DNA:</w:t>
      </w:r>
    </w:p>
    <w:p w:rsidRDefault="00BB1C64" w:rsidP="007E14AD" w:rsidR="00374941" w:rsidRPr="00C71893">
      <w:pPr>
        <w:pStyle w:val="Bezproreda"/>
        <w:rPr>
          <w:lang w:val="hr-HR"/>
        </w:rPr>
      </w:pPr>
      <w:r w:rsidRPr="00C71893">
        <w:rPr>
          <w:lang w:val="hr-HR"/>
        </w:rPr>
        <w:t xml:space="preserve">- </w:t>
      </w:r>
      <w:r w:rsidR="00384DB2" w:rsidRPr="00C71893">
        <w:rPr>
          <w:lang w:val="hr-HR"/>
        </w:rPr>
        <w:t>predlagatelj</w:t>
      </w:r>
      <w:r w:rsidR="006071A7">
        <w:rPr>
          <w:lang w:val="hr-HR"/>
        </w:rPr>
        <w:t>ima</w:t>
      </w:r>
      <w:r w:rsidR="00384DB2" w:rsidRPr="00C71893">
        <w:rPr>
          <w:lang w:val="hr-HR"/>
        </w:rPr>
        <w:t xml:space="preserve"> po punomoćniku</w:t>
      </w:r>
    </w:p>
    <w:p w:rsidRDefault="00374941" w:rsidP="007E14AD" w:rsidR="007E14AD" w:rsidRPr="00C71893">
      <w:pPr>
        <w:pStyle w:val="Bezproreda"/>
        <w:rPr>
          <w:lang w:val="hr-HR"/>
        </w:rPr>
      </w:pPr>
      <w:r w:rsidRPr="00C71893">
        <w:rPr>
          <w:lang w:val="hr-HR"/>
        </w:rPr>
        <w:t xml:space="preserve">- </w:t>
      </w:r>
      <w:r w:rsidR="00BB1C64" w:rsidRPr="00C71893">
        <w:rPr>
          <w:lang w:val="hr-HR"/>
        </w:rPr>
        <w:t>stečajno</w:t>
      </w:r>
      <w:r w:rsidRPr="00C71893">
        <w:rPr>
          <w:lang w:val="hr-HR"/>
        </w:rPr>
        <w:t xml:space="preserve">j </w:t>
      </w:r>
      <w:r w:rsidR="00BB1C64" w:rsidRPr="00C71893">
        <w:rPr>
          <w:lang w:val="hr-HR"/>
        </w:rPr>
        <w:t xml:space="preserve"> upravitelj</w:t>
      </w:r>
      <w:r w:rsidRPr="00C71893">
        <w:rPr>
          <w:lang w:val="hr-HR"/>
        </w:rPr>
        <w:t>ici</w:t>
      </w:r>
    </w:p>
    <w:p w:rsidRDefault="00D63A8B" w:rsidP="003C588B" w:rsidR="00D63A8B" w:rsidRPr="00C71893">
      <w:pPr>
        <w:pStyle w:val="Bezproreda"/>
        <w:rPr>
          <w:lang w:val="hr-HR"/>
        </w:rPr>
      </w:pPr>
      <w:r w:rsidRPr="00C71893">
        <w:rPr>
          <w:lang w:val="hr-HR"/>
        </w:rPr>
        <w:t xml:space="preserve">-  mrežna stranica e-Oglasna ploča sudova </w:t>
      </w:r>
    </w:p>
    <w:p w:rsidRDefault="00D63A8B" w:rsidP="00384DB2" w:rsidR="00DE6512" w:rsidRPr="00C71893">
      <w:pPr>
        <w:pStyle w:val="Bezproreda"/>
        <w:rPr>
          <w:lang w:val="hr-HR"/>
        </w:rPr>
      </w:pPr>
      <w:r w:rsidRPr="00C71893">
        <w:rPr>
          <w:lang w:val="hr-HR"/>
        </w:rPr>
        <w:t>-  u spis</w:t>
      </w:r>
    </w:p>
    <w:sectPr w:rsidSect="00F83474" w:rsidR="00DE6512" w:rsidRPr="00C71893">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65AB" w:rsidP="00361DD5" w:rsidR="001865AB">
      <w:r>
        <w:separator/>
      </w:r>
    </w:p>
  </w:endnote>
  <w:endnote w:id="0" w:type="continuationSeparator">
    <w:p w:rsidRDefault="001865AB" w:rsidP="00361DD5" w:rsidR="001865A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65AB" w:rsidP="00361DD5" w:rsidR="001865AB">
      <w:r>
        <w:separator/>
      </w:r>
    </w:p>
  </w:footnote>
  <w:footnote w:id="0" w:type="continuationSeparator">
    <w:p w:rsidRDefault="001865AB" w:rsidP="00361DD5" w:rsidR="001865A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21327988"/>
      <w:docPartObj>
        <w:docPartGallery w:val="Page Numbers (Top of Page)"/>
        <w:docPartUnique/>
      </w:docPartObj>
    </w:sdtPr>
    <w:sdtEndPr/>
    <w:sdtContent>
      <w:p w:rsidRDefault="00D64CEF" w:rsidR="00087D88">
        <w:pPr>
          <w:pStyle w:val="Zaglavlje"/>
          <w:jc w:val="center"/>
        </w:pPr>
        <w:r>
          <w:fldChar w:fldCharType="begin"/>
        </w:r>
        <w:r w:rsidR="00066EAF">
          <w:instrText>PAGE   \* MERGEFORMAT</w:instrText>
        </w:r>
        <w:r>
          <w:fldChar w:fldCharType="separate"/>
        </w:r>
        <w:r w:rsidR="0015350B" w:rsidRPr="0015350B">
          <w:rPr>
            <w:noProof/>
            <w:lang w:val="hr-HR"/>
          </w:rPr>
          <w:t>2</w:t>
        </w:r>
        <w:r>
          <w:rPr>
            <w:noProof/>
            <w:lang w:val="hr-HR"/>
          </w:rPr>
          <w:fldChar w:fldCharType="end"/>
        </w:r>
      </w:p>
    </w:sdtContent>
  </w:sdt>
  <w:p w:rsidRDefault="00CA3B17" w:rsidP="00F83474" w:rsidR="00087D88" w:rsidRPr="00361DD5">
    <w:pPr>
      <w:pStyle w:val="Zaglavlje"/>
      <w:jc w:val="right"/>
      <w:rPr>
        <w:lang w:val="hr-HR"/>
      </w:rPr>
    </w:pPr>
    <w:r>
      <w:rPr>
        <w:lang w:val="hr-HR"/>
      </w:rPr>
      <w:t>11. St-575/2016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7D88" w:rsidP="00F83474" w:rsidR="00087D88" w:rsidRPr="00F83474">
    <w:pPr>
      <w:pStyle w:val="Zaglavlje"/>
      <w:jc w:val="right"/>
      <w:rPr>
        <w:lang w:val="hr-HR"/>
      </w:rPr>
    </w:pPr>
    <w:r w:rsidRPr="00C71893">
      <w:rPr>
        <w:lang w:val="hr-HR"/>
      </w:rPr>
      <w:t>11. St</w:t>
    </w:r>
    <w:r w:rsidR="00B71FC9" w:rsidRPr="00C71893">
      <w:rPr>
        <w:lang w:val="hr-HR"/>
      </w:rPr>
      <w:t>-</w:t>
    </w:r>
    <w:r w:rsidR="00CA3B17" w:rsidRPr="00C71893">
      <w:rPr>
        <w:lang w:val="hr-HR"/>
      </w:rPr>
      <w:t>575/2016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3F3982"/>
    <w:multiLevelType w:val="hybridMultilevel"/>
    <w:tmpl w:val="C89CAF0E"/>
    <w:lvl w:tplc="0922B736" w:ilvl="0">
      <w:start w:val="1"/>
      <w:numFmt w:val="bullet"/>
      <w:lvlText w:val=""/>
      <w:lvlJc w:val="left"/>
      <w:pPr>
        <w:ind w:hanging="360" w:left="1423"/>
      </w:pPr>
      <w:rPr>
        <w:rFonts w:hAnsi="Symbol" w:ascii="Symbol" w:hint="default"/>
      </w:rPr>
    </w:lvl>
    <w:lvl w:tentative="true" w:tplc="041A0003" w:ilvl="1">
      <w:start w:val="1"/>
      <w:numFmt w:val="bullet"/>
      <w:lvlText w:val="o"/>
      <w:lvlJc w:val="left"/>
      <w:pPr>
        <w:ind w:hanging="360" w:left="2143"/>
      </w:pPr>
      <w:rPr>
        <w:rFonts w:cs="Courier New" w:hAnsi="Courier New" w:ascii="Courier New" w:hint="default"/>
      </w:rPr>
    </w:lvl>
    <w:lvl w:tentative="true" w:tplc="041A0005" w:ilvl="2">
      <w:start w:val="1"/>
      <w:numFmt w:val="bullet"/>
      <w:lvlText w:val=""/>
      <w:lvlJc w:val="left"/>
      <w:pPr>
        <w:ind w:hanging="360" w:left="2863"/>
      </w:pPr>
      <w:rPr>
        <w:rFonts w:hAnsi="Wingdings" w:ascii="Wingdings" w:hint="default"/>
      </w:rPr>
    </w:lvl>
    <w:lvl w:tentative="true" w:tplc="041A0001" w:ilvl="3">
      <w:start w:val="1"/>
      <w:numFmt w:val="bullet"/>
      <w:lvlText w:val=""/>
      <w:lvlJc w:val="left"/>
      <w:pPr>
        <w:ind w:hanging="360" w:left="3583"/>
      </w:pPr>
      <w:rPr>
        <w:rFonts w:hAnsi="Symbol" w:ascii="Symbol" w:hint="default"/>
      </w:rPr>
    </w:lvl>
    <w:lvl w:tentative="true" w:tplc="041A0003" w:ilvl="4">
      <w:start w:val="1"/>
      <w:numFmt w:val="bullet"/>
      <w:lvlText w:val="o"/>
      <w:lvlJc w:val="left"/>
      <w:pPr>
        <w:ind w:hanging="360" w:left="4303"/>
      </w:pPr>
      <w:rPr>
        <w:rFonts w:cs="Courier New" w:hAnsi="Courier New" w:ascii="Courier New" w:hint="default"/>
      </w:rPr>
    </w:lvl>
    <w:lvl w:tentative="true" w:tplc="041A0005" w:ilvl="5">
      <w:start w:val="1"/>
      <w:numFmt w:val="bullet"/>
      <w:lvlText w:val=""/>
      <w:lvlJc w:val="left"/>
      <w:pPr>
        <w:ind w:hanging="360" w:left="5023"/>
      </w:pPr>
      <w:rPr>
        <w:rFonts w:hAnsi="Wingdings" w:ascii="Wingdings" w:hint="default"/>
      </w:rPr>
    </w:lvl>
    <w:lvl w:tentative="true" w:tplc="041A0001" w:ilvl="6">
      <w:start w:val="1"/>
      <w:numFmt w:val="bullet"/>
      <w:lvlText w:val=""/>
      <w:lvlJc w:val="left"/>
      <w:pPr>
        <w:ind w:hanging="360" w:left="5743"/>
      </w:pPr>
      <w:rPr>
        <w:rFonts w:hAnsi="Symbol" w:ascii="Symbol" w:hint="default"/>
      </w:rPr>
    </w:lvl>
    <w:lvl w:tentative="true" w:tplc="041A0003" w:ilvl="7">
      <w:start w:val="1"/>
      <w:numFmt w:val="bullet"/>
      <w:lvlText w:val="o"/>
      <w:lvlJc w:val="left"/>
      <w:pPr>
        <w:ind w:hanging="360" w:left="6463"/>
      </w:pPr>
      <w:rPr>
        <w:rFonts w:cs="Courier New" w:hAnsi="Courier New" w:ascii="Courier New" w:hint="default"/>
      </w:rPr>
    </w:lvl>
    <w:lvl w:tentative="true" w:tplc="041A0005" w:ilvl="8">
      <w:start w:val="1"/>
      <w:numFmt w:val="bullet"/>
      <w:lvlText w:val=""/>
      <w:lvlJc w:val="left"/>
      <w:pPr>
        <w:ind w:hanging="360" w:left="7183"/>
      </w:pPr>
      <w:rPr>
        <w:rFonts w:hAnsi="Wingdings" w:ascii="Wingdings" w:hint="default"/>
      </w:rPr>
    </w:lvl>
  </w:abstractNum>
  <w:abstractNum w:abstractNumId="1">
    <w:nsid w:val="0A5766A6"/>
    <w:multiLevelType w:val="hybridMultilevel"/>
    <w:tmpl w:val="2208E4FE"/>
    <w:lvl w:tplc="97C4A0C4"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676F6AD9"/>
    <w:multiLevelType w:val="hybridMultilevel"/>
    <w:tmpl w:val="8AF66EEC"/>
    <w:lvl w:tplc="041A0001" w:ilvl="0">
      <w:start w:val="1"/>
      <w:numFmt w:val="bullet"/>
      <w:lvlText w:val=""/>
      <w:lvlJc w:val="left"/>
      <w:pPr>
        <w:ind w:hanging="360" w:left="766"/>
      </w:pPr>
      <w:rPr>
        <w:rFonts w:hAnsi="Symbol" w:ascii="Symbol" w:hint="default"/>
      </w:rPr>
    </w:lvl>
    <w:lvl w:tentative="true" w:tplc="041A0003" w:ilvl="1">
      <w:start w:val="1"/>
      <w:numFmt w:val="bullet"/>
      <w:lvlText w:val="o"/>
      <w:lvlJc w:val="left"/>
      <w:pPr>
        <w:ind w:hanging="360" w:left="1486"/>
      </w:pPr>
      <w:rPr>
        <w:rFonts w:cs="Courier New" w:hAnsi="Courier New" w:ascii="Courier New" w:hint="default"/>
      </w:rPr>
    </w:lvl>
    <w:lvl w:tentative="true" w:tplc="041A0005" w:ilvl="2">
      <w:start w:val="1"/>
      <w:numFmt w:val="bullet"/>
      <w:lvlText w:val=""/>
      <w:lvlJc w:val="left"/>
      <w:pPr>
        <w:ind w:hanging="360" w:left="2206"/>
      </w:pPr>
      <w:rPr>
        <w:rFonts w:hAnsi="Wingdings" w:ascii="Wingdings" w:hint="default"/>
      </w:rPr>
    </w:lvl>
    <w:lvl w:tentative="true" w:tplc="041A0001" w:ilvl="3">
      <w:start w:val="1"/>
      <w:numFmt w:val="bullet"/>
      <w:lvlText w:val=""/>
      <w:lvlJc w:val="left"/>
      <w:pPr>
        <w:ind w:hanging="360" w:left="2926"/>
      </w:pPr>
      <w:rPr>
        <w:rFonts w:hAnsi="Symbol" w:ascii="Symbol" w:hint="default"/>
      </w:rPr>
    </w:lvl>
    <w:lvl w:tentative="true" w:tplc="041A0003" w:ilvl="4">
      <w:start w:val="1"/>
      <w:numFmt w:val="bullet"/>
      <w:lvlText w:val="o"/>
      <w:lvlJc w:val="left"/>
      <w:pPr>
        <w:ind w:hanging="360" w:left="3646"/>
      </w:pPr>
      <w:rPr>
        <w:rFonts w:cs="Courier New" w:hAnsi="Courier New" w:ascii="Courier New" w:hint="default"/>
      </w:rPr>
    </w:lvl>
    <w:lvl w:tentative="true" w:tplc="041A0005" w:ilvl="5">
      <w:start w:val="1"/>
      <w:numFmt w:val="bullet"/>
      <w:lvlText w:val=""/>
      <w:lvlJc w:val="left"/>
      <w:pPr>
        <w:ind w:hanging="360" w:left="4366"/>
      </w:pPr>
      <w:rPr>
        <w:rFonts w:hAnsi="Wingdings" w:ascii="Wingdings" w:hint="default"/>
      </w:rPr>
    </w:lvl>
    <w:lvl w:tentative="true" w:tplc="041A0001" w:ilvl="6">
      <w:start w:val="1"/>
      <w:numFmt w:val="bullet"/>
      <w:lvlText w:val=""/>
      <w:lvlJc w:val="left"/>
      <w:pPr>
        <w:ind w:hanging="360" w:left="5086"/>
      </w:pPr>
      <w:rPr>
        <w:rFonts w:hAnsi="Symbol" w:ascii="Symbol" w:hint="default"/>
      </w:rPr>
    </w:lvl>
    <w:lvl w:tentative="true" w:tplc="041A0003" w:ilvl="7">
      <w:start w:val="1"/>
      <w:numFmt w:val="bullet"/>
      <w:lvlText w:val="o"/>
      <w:lvlJc w:val="left"/>
      <w:pPr>
        <w:ind w:hanging="360" w:left="5806"/>
      </w:pPr>
      <w:rPr>
        <w:rFonts w:cs="Courier New" w:hAnsi="Courier New" w:ascii="Courier New" w:hint="default"/>
      </w:rPr>
    </w:lvl>
    <w:lvl w:tentative="true" w:tplc="041A0005" w:ilvl="8">
      <w:start w:val="1"/>
      <w:numFmt w:val="bullet"/>
      <w:lvlText w:val=""/>
      <w:lvlJc w:val="left"/>
      <w:pPr>
        <w:ind w:hanging="360" w:left="6526"/>
      </w:pPr>
      <w:rPr>
        <w:rFonts w:hAnsi="Wingdings" w:ascii="Wingdings" w:hint="default"/>
      </w:rPr>
    </w:lvl>
  </w:abstractNum>
  <w:abstractNum w:abstractNumId="3">
    <w:nsid w:val="786A5330"/>
    <w:multiLevelType w:val="hybridMultilevel"/>
    <w:tmpl w:val="AF58539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1"/>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characterSpacingControl w:val="doNotCompress"/>
  <w:savePreviewPicture/>
  <w:hdrShapeDefaults>
    <o:shapedefaults v:ext="edit" spidmax="675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454A"/>
    <w:rsid w:val="000102E4"/>
    <w:rsid w:val="00042F09"/>
    <w:rsid w:val="00066EAF"/>
    <w:rsid w:val="00087D88"/>
    <w:rsid w:val="000A7D24"/>
    <w:rsid w:val="000B40F4"/>
    <w:rsid w:val="000D5FF0"/>
    <w:rsid w:val="00105B8A"/>
    <w:rsid w:val="0011589E"/>
    <w:rsid w:val="00116F69"/>
    <w:rsid w:val="0012463A"/>
    <w:rsid w:val="0013049D"/>
    <w:rsid w:val="00133A1A"/>
    <w:rsid w:val="00136441"/>
    <w:rsid w:val="00136551"/>
    <w:rsid w:val="0015350B"/>
    <w:rsid w:val="001865AB"/>
    <w:rsid w:val="00192141"/>
    <w:rsid w:val="0019776C"/>
    <w:rsid w:val="00197F80"/>
    <w:rsid w:val="001A3955"/>
    <w:rsid w:val="001C2E12"/>
    <w:rsid w:val="001E7A77"/>
    <w:rsid w:val="00231912"/>
    <w:rsid w:val="002759A3"/>
    <w:rsid w:val="00286B51"/>
    <w:rsid w:val="00295F2F"/>
    <w:rsid w:val="002F2F31"/>
    <w:rsid w:val="002F6D7B"/>
    <w:rsid w:val="00312090"/>
    <w:rsid w:val="00315F8F"/>
    <w:rsid w:val="0031600C"/>
    <w:rsid w:val="003261B8"/>
    <w:rsid w:val="00326604"/>
    <w:rsid w:val="00353D2A"/>
    <w:rsid w:val="00361DD5"/>
    <w:rsid w:val="003622E6"/>
    <w:rsid w:val="003716EB"/>
    <w:rsid w:val="00374941"/>
    <w:rsid w:val="00384DB2"/>
    <w:rsid w:val="00397F77"/>
    <w:rsid w:val="003A2E77"/>
    <w:rsid w:val="003B33FC"/>
    <w:rsid w:val="003C588B"/>
    <w:rsid w:val="003F30A9"/>
    <w:rsid w:val="0040074A"/>
    <w:rsid w:val="004067BA"/>
    <w:rsid w:val="0041173F"/>
    <w:rsid w:val="004210A8"/>
    <w:rsid w:val="004313B9"/>
    <w:rsid w:val="00433AD8"/>
    <w:rsid w:val="004425C1"/>
    <w:rsid w:val="00442C00"/>
    <w:rsid w:val="00454A3D"/>
    <w:rsid w:val="00475AAD"/>
    <w:rsid w:val="00477620"/>
    <w:rsid w:val="0048175A"/>
    <w:rsid w:val="004907FB"/>
    <w:rsid w:val="004A07A5"/>
    <w:rsid w:val="004B02C9"/>
    <w:rsid w:val="004C46C0"/>
    <w:rsid w:val="004C47EB"/>
    <w:rsid w:val="004E1AD4"/>
    <w:rsid w:val="004E50D7"/>
    <w:rsid w:val="00515493"/>
    <w:rsid w:val="005231C1"/>
    <w:rsid w:val="005317F1"/>
    <w:rsid w:val="005402FF"/>
    <w:rsid w:val="005469BB"/>
    <w:rsid w:val="0055059C"/>
    <w:rsid w:val="00566EE1"/>
    <w:rsid w:val="005A454A"/>
    <w:rsid w:val="005C7EC2"/>
    <w:rsid w:val="005D04D6"/>
    <w:rsid w:val="006071A7"/>
    <w:rsid w:val="0061402D"/>
    <w:rsid w:val="00622AC9"/>
    <w:rsid w:val="00625033"/>
    <w:rsid w:val="006322D3"/>
    <w:rsid w:val="006452EA"/>
    <w:rsid w:val="00647219"/>
    <w:rsid w:val="0069700C"/>
    <w:rsid w:val="006A567C"/>
    <w:rsid w:val="006B025E"/>
    <w:rsid w:val="006B6BC2"/>
    <w:rsid w:val="006E4949"/>
    <w:rsid w:val="007022B5"/>
    <w:rsid w:val="00715AC7"/>
    <w:rsid w:val="00725140"/>
    <w:rsid w:val="00765251"/>
    <w:rsid w:val="00776024"/>
    <w:rsid w:val="007874BD"/>
    <w:rsid w:val="00797D62"/>
    <w:rsid w:val="007D1F3F"/>
    <w:rsid w:val="007E14AD"/>
    <w:rsid w:val="007F1BAB"/>
    <w:rsid w:val="007F2941"/>
    <w:rsid w:val="00845765"/>
    <w:rsid w:val="00845AD6"/>
    <w:rsid w:val="00887B87"/>
    <w:rsid w:val="008B1846"/>
    <w:rsid w:val="008C5679"/>
    <w:rsid w:val="008E3711"/>
    <w:rsid w:val="00906AE4"/>
    <w:rsid w:val="009154AF"/>
    <w:rsid w:val="00916914"/>
    <w:rsid w:val="009207B5"/>
    <w:rsid w:val="009714DC"/>
    <w:rsid w:val="009765D3"/>
    <w:rsid w:val="009A0195"/>
    <w:rsid w:val="009C0A84"/>
    <w:rsid w:val="009C444A"/>
    <w:rsid w:val="009F5C6A"/>
    <w:rsid w:val="00A06C06"/>
    <w:rsid w:val="00A17297"/>
    <w:rsid w:val="00A27EF8"/>
    <w:rsid w:val="00A477E7"/>
    <w:rsid w:val="00A50D47"/>
    <w:rsid w:val="00A55FA1"/>
    <w:rsid w:val="00A62C73"/>
    <w:rsid w:val="00A64177"/>
    <w:rsid w:val="00AB004B"/>
    <w:rsid w:val="00AB0AB2"/>
    <w:rsid w:val="00AC3E6B"/>
    <w:rsid w:val="00B251ED"/>
    <w:rsid w:val="00B31D5A"/>
    <w:rsid w:val="00B32551"/>
    <w:rsid w:val="00B42DE6"/>
    <w:rsid w:val="00B71FC9"/>
    <w:rsid w:val="00B729BE"/>
    <w:rsid w:val="00BB0A03"/>
    <w:rsid w:val="00BB1C64"/>
    <w:rsid w:val="00BE7FAE"/>
    <w:rsid w:val="00C17243"/>
    <w:rsid w:val="00C3082C"/>
    <w:rsid w:val="00C30ED1"/>
    <w:rsid w:val="00C34C27"/>
    <w:rsid w:val="00C4535D"/>
    <w:rsid w:val="00C45CE1"/>
    <w:rsid w:val="00C67C10"/>
    <w:rsid w:val="00C71893"/>
    <w:rsid w:val="00CA3B17"/>
    <w:rsid w:val="00D10472"/>
    <w:rsid w:val="00D10DE8"/>
    <w:rsid w:val="00D501E8"/>
    <w:rsid w:val="00D5597D"/>
    <w:rsid w:val="00D63A8B"/>
    <w:rsid w:val="00D64CEF"/>
    <w:rsid w:val="00D659AE"/>
    <w:rsid w:val="00D716A2"/>
    <w:rsid w:val="00D72F26"/>
    <w:rsid w:val="00D93D91"/>
    <w:rsid w:val="00DB1AAE"/>
    <w:rsid w:val="00DC3515"/>
    <w:rsid w:val="00DE6512"/>
    <w:rsid w:val="00DF3304"/>
    <w:rsid w:val="00E03DFC"/>
    <w:rsid w:val="00E13E53"/>
    <w:rsid w:val="00E22E1D"/>
    <w:rsid w:val="00E26191"/>
    <w:rsid w:val="00E4060C"/>
    <w:rsid w:val="00E479AB"/>
    <w:rsid w:val="00E52DC3"/>
    <w:rsid w:val="00E77D5B"/>
    <w:rsid w:val="00E8652A"/>
    <w:rsid w:val="00E87204"/>
    <w:rsid w:val="00EF5DCF"/>
    <w:rsid w:val="00F22509"/>
    <w:rsid w:val="00F334E9"/>
    <w:rsid w:val="00F4103C"/>
    <w:rsid w:val="00F72283"/>
    <w:rsid w:val="00F75277"/>
    <w:rsid w:val="00F83474"/>
    <w:rsid w:val="00FB427D"/>
    <w:rsid w:val="00FB7728"/>
    <w:rsid w:val="00FE306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75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A454A"/>
    <w:rPr>
      <w:rFonts w:cs="Times New Roman" w:eastAsia="Times New Roman"/>
      <w:szCs w:val="24"/>
      <w:lang w:val="en-US"/>
    </w:rPr>
  </w:style>
  <w:style w:styleId="Naslov1" w:type="paragraph">
    <w:name w:val="heading 1"/>
    <w:basedOn w:val="Normal"/>
    <w:next w:val="Normal"/>
    <w:link w:val="Naslov1Char"/>
    <w:qFormat/>
    <w:rsid w:val="005A454A"/>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5A454A"/>
    <w:pPr>
      <w:keepNext/>
      <w:jc w:val="center"/>
      <w:outlineLvl w:val="1"/>
    </w:pPr>
    <w:rPr>
      <w:rFonts w:eastAsia="Arial Unicode MS"/>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5A454A"/>
    <w:rPr>
      <w:rFonts w:cs="Times New Roman" w:eastAsia="Arial Unicode MS"/>
      <w:b/>
      <w:bCs/>
      <w:szCs w:val="24"/>
      <w:lang w:eastAsia="hr-HR"/>
    </w:rPr>
  </w:style>
  <w:style w:customStyle="true" w:styleId="Naslov2Char" w:type="character">
    <w:name w:val="Naslov 2 Char"/>
    <w:basedOn w:val="Zadanifontodlomka"/>
    <w:link w:val="Naslov2"/>
    <w:semiHidden/>
    <w:rsid w:val="005A454A"/>
    <w:rPr>
      <w:rFonts w:cs="Times New Roman" w:eastAsia="Arial Unicode MS"/>
      <w:szCs w:val="20"/>
    </w:rPr>
  </w:style>
  <w:style w:customStyle="true" w:styleId="TijelotekstaChar" w:type="character">
    <w:name w:val="Tijelo teksta Char"/>
    <w:aliases w:val="uvlaka 3 Char,uvlaka 2 Char"/>
    <w:basedOn w:val="Zadanifontodlomka"/>
    <w:link w:val="Tijeloteksta"/>
    <w:locked/>
    <w:rsid w:val="005A454A"/>
    <w:rPr>
      <w:rFonts w:cs="Times New Roman" w:eastAsia="Times New Roman"/>
      <w:lang w:val="en-AU"/>
    </w:rPr>
  </w:style>
  <w:style w:styleId="Tijeloteksta" w:type="paragraph">
    <w:name w:val="Body Text"/>
    <w:aliases w:val="uvlaka 3,uvlaka 2"/>
    <w:basedOn w:val="Normal"/>
    <w:link w:val="TijelotekstaChar"/>
    <w:unhideWhenUsed/>
    <w:rsid w:val="005A454A"/>
    <w:pPr>
      <w:jc w:val="both"/>
    </w:pPr>
    <w:rPr>
      <w:szCs w:val="22"/>
      <w:lang w:val="en-AU"/>
    </w:rPr>
  </w:style>
  <w:style w:customStyle="true" w:styleId="TijelotekstaChar1" w:type="character">
    <w:name w:val="Tijelo teksta Char1"/>
    <w:basedOn w:val="Zadanifontodlomka"/>
    <w:uiPriority w:val="99"/>
    <w:semiHidden/>
    <w:rsid w:val="005A454A"/>
    <w:rPr>
      <w:rFonts w:cs="Times New Roman" w:eastAsia="Times New Roman"/>
      <w:szCs w:val="24"/>
      <w:lang w:val="en-US"/>
    </w:rPr>
  </w:style>
  <w:style w:styleId="Tekstbalonia" w:type="paragraph">
    <w:name w:val="Balloon Text"/>
    <w:basedOn w:val="Normal"/>
    <w:link w:val="TekstbaloniaChar"/>
    <w:uiPriority w:val="99"/>
    <w:semiHidden/>
    <w:unhideWhenUsed/>
    <w:rsid w:val="005A454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A454A"/>
    <w:rPr>
      <w:rFonts w:cs="Tahoma" w:eastAsia="Times New Roman" w:hAnsi="Tahoma" w:ascii="Tahoma"/>
      <w:sz w:val="16"/>
      <w:szCs w:val="16"/>
      <w:lang w:val="en-US"/>
    </w:rPr>
  </w:style>
  <w:style w:styleId="Zaglavlje" w:type="paragraph">
    <w:name w:val="header"/>
    <w:basedOn w:val="Normal"/>
    <w:link w:val="ZaglavljeChar"/>
    <w:uiPriority w:val="99"/>
    <w:unhideWhenUsed/>
    <w:rsid w:val="00361DD5"/>
    <w:pPr>
      <w:tabs>
        <w:tab w:pos="4536" w:val="center"/>
        <w:tab w:pos="9072" w:val="right"/>
      </w:tabs>
    </w:pPr>
  </w:style>
  <w:style w:customStyle="true" w:styleId="ZaglavljeChar" w:type="character">
    <w:name w:val="Zaglavlje Char"/>
    <w:basedOn w:val="Zadanifontodlomka"/>
    <w:link w:val="Zaglavlje"/>
    <w:uiPriority w:val="99"/>
    <w:rsid w:val="00361DD5"/>
    <w:rPr>
      <w:rFonts w:cs="Times New Roman" w:eastAsia="Times New Roman"/>
      <w:szCs w:val="24"/>
      <w:lang w:val="en-US"/>
    </w:rPr>
  </w:style>
  <w:style w:styleId="Podnoje" w:type="paragraph">
    <w:name w:val="footer"/>
    <w:basedOn w:val="Normal"/>
    <w:link w:val="PodnojeChar"/>
    <w:uiPriority w:val="99"/>
    <w:unhideWhenUsed/>
    <w:rsid w:val="00361DD5"/>
    <w:pPr>
      <w:tabs>
        <w:tab w:pos="4536" w:val="center"/>
        <w:tab w:pos="9072" w:val="right"/>
      </w:tabs>
    </w:pPr>
  </w:style>
  <w:style w:customStyle="true" w:styleId="PodnojeChar" w:type="character">
    <w:name w:val="Podnožje Char"/>
    <w:basedOn w:val="Zadanifontodlomka"/>
    <w:link w:val="Podnoje"/>
    <w:uiPriority w:val="99"/>
    <w:rsid w:val="00361DD5"/>
    <w:rPr>
      <w:rFonts w:cs="Times New Roman" w:eastAsia="Times New Roman"/>
      <w:szCs w:val="24"/>
      <w:lang w:val="en-US"/>
    </w:rPr>
  </w:style>
  <w:style w:styleId="Bezproreda" w:type="paragraph">
    <w:name w:val="No Spacing"/>
    <w:uiPriority w:val="1"/>
    <w:qFormat/>
    <w:rsid w:val="003C588B"/>
    <w:rPr>
      <w:rFonts w:cs="Times New Roman" w:eastAsia="Times New Roman"/>
      <w:szCs w:val="24"/>
      <w:lang w:val="en-US"/>
    </w:rPr>
  </w:style>
  <w:style w:styleId="Tekstrezerviranogmjesta" w:type="character">
    <w:name w:val="Placeholder Text"/>
    <w:basedOn w:val="Zadanifontodlomka"/>
    <w:uiPriority w:val="99"/>
    <w:semiHidden/>
    <w:rsid w:val="00136551"/>
    <w:rPr>
      <w:color w:val="808080"/>
      <w:bdr w:space="0" w:sz="0" w:color="auto" w:val="none"/>
      <w:shd w:fill="auto" w:color="auto" w:val="clear"/>
    </w:rPr>
  </w:style>
  <w:style w:customStyle="true" w:styleId="eSPISCCParagraphDefaultFont" w:type="character">
    <w:name w:val="eSPIS_CC_Paragraph Default Font"/>
    <w:basedOn w:val="Zadanifontodlomka"/>
    <w:rsid w:val="00136551"/>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136551"/>
    <w:rPr>
      <w:bdr w:space="0" w:sz="0" w:color="auto" w:val="none"/>
      <w:shd w:fill="FFFFCC" w:color="auto" w:val="clear"/>
      <w:lang w:eastAsia="hr-HR" w:val="hr-HR"/>
    </w:rPr>
  </w:style>
  <w:style w:customStyle="true" w:styleId="PozadinaSvijetloCrvena" w:type="character">
    <w:name w:val="Pozadina_SvijetloCrvena"/>
    <w:basedOn w:val="eSPISCCParagraphDefaultFont"/>
    <w:rsid w:val="00136551"/>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36551"/>
    <w:rPr>
      <w:rFonts w:cs="Times New Roman" w:hAnsi="Times New Roman" w:ascii="Times New Roman"/>
      <w:sz w:val="24"/>
      <w:bdr w:space="0" w:sz="0" w:color="auto" w:val="none"/>
      <w:shd w:fill="CCFFCC" w:color="auto" w:val="clear"/>
      <w:lang w:eastAsia="hr-HR" w:val="hr-HR"/>
    </w:rPr>
  </w:style>
  <w:style w:styleId="Odlomakpopisa" w:type="paragraph">
    <w:name w:val="List Paragraph"/>
    <w:basedOn w:val="Normal"/>
    <w:uiPriority w:val="34"/>
    <w:qFormat/>
    <w:rsid w:val="00622AC9"/>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A454A"/>
    <w:rPr>
      <w:rFonts w:cs="Times New Roman" w:eastAsia="Times New Roman"/>
      <w:szCs w:val="24"/>
      <w:lang w:val="en-US"/>
    </w:rPr>
  </w:style>
  <w:style w:styleId="Naslov1" w:type="paragraph">
    <w:name w:val="heading 1"/>
    <w:basedOn w:val="Normal"/>
    <w:next w:val="Normal"/>
    <w:link w:val="Naslov1Char"/>
    <w:qFormat/>
    <w:rsid w:val="005A454A"/>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5A454A"/>
    <w:pPr>
      <w:keepNext/>
      <w:jc w:val="center"/>
      <w:outlineLvl w:val="1"/>
    </w:pPr>
    <w:rPr>
      <w:rFonts w:eastAsia="Arial Unicode MS"/>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5A454A"/>
    <w:rPr>
      <w:rFonts w:cs="Times New Roman" w:eastAsia="Arial Unicode MS"/>
      <w:b/>
      <w:bCs/>
      <w:szCs w:val="24"/>
      <w:lang w:eastAsia="hr-HR"/>
    </w:rPr>
  </w:style>
  <w:style w:customStyle="1" w:styleId="Naslov2Char" w:type="character">
    <w:name w:val="Naslov 2 Char"/>
    <w:basedOn w:val="Zadanifontodlomka"/>
    <w:link w:val="Naslov2"/>
    <w:semiHidden/>
    <w:rsid w:val="005A454A"/>
    <w:rPr>
      <w:rFonts w:cs="Times New Roman" w:eastAsia="Arial Unicode MS"/>
      <w:szCs w:val="20"/>
    </w:rPr>
  </w:style>
  <w:style w:customStyle="1" w:styleId="TijelotekstaChar" w:type="character">
    <w:name w:val="Tijelo teksta Char"/>
    <w:aliases w:val="uvlaka 3 Char,uvlaka 2 Char"/>
    <w:basedOn w:val="Zadanifontodlomka"/>
    <w:link w:val="Tijeloteksta"/>
    <w:locked/>
    <w:rsid w:val="005A454A"/>
    <w:rPr>
      <w:rFonts w:cs="Times New Roman" w:eastAsia="Times New Roman"/>
      <w:lang w:val="en-AU"/>
    </w:rPr>
  </w:style>
  <w:style w:styleId="Tijeloteksta" w:type="paragraph">
    <w:name w:val="Body Text"/>
    <w:aliases w:val="uvlaka 3,uvlaka 2"/>
    <w:basedOn w:val="Normal"/>
    <w:link w:val="TijelotekstaChar"/>
    <w:unhideWhenUsed/>
    <w:rsid w:val="005A454A"/>
    <w:pPr>
      <w:jc w:val="both"/>
    </w:pPr>
    <w:rPr>
      <w:szCs w:val="22"/>
      <w:lang w:val="en-AU"/>
    </w:rPr>
  </w:style>
  <w:style w:customStyle="1" w:styleId="TijelotekstaChar1" w:type="character">
    <w:name w:val="Tijelo teksta Char1"/>
    <w:basedOn w:val="Zadanifontodlomka"/>
    <w:uiPriority w:val="99"/>
    <w:semiHidden/>
    <w:rsid w:val="005A454A"/>
    <w:rPr>
      <w:rFonts w:cs="Times New Roman" w:eastAsia="Times New Roman"/>
      <w:szCs w:val="24"/>
      <w:lang w:val="en-US"/>
    </w:rPr>
  </w:style>
  <w:style w:styleId="Tekstbalonia" w:type="paragraph">
    <w:name w:val="Balloon Text"/>
    <w:basedOn w:val="Normal"/>
    <w:link w:val="TekstbaloniaChar"/>
    <w:uiPriority w:val="99"/>
    <w:semiHidden/>
    <w:unhideWhenUsed/>
    <w:rsid w:val="005A454A"/>
    <w:rPr>
      <w:rFonts w:ascii="Tahoma" w:cs="Tahoma" w:hAnsi="Tahoma"/>
      <w:sz w:val="16"/>
      <w:szCs w:val="16"/>
    </w:rPr>
  </w:style>
  <w:style w:customStyle="1" w:styleId="TekstbaloniaChar" w:type="character">
    <w:name w:val="Tekst balončića Char"/>
    <w:basedOn w:val="Zadanifontodlomka"/>
    <w:link w:val="Tekstbalonia"/>
    <w:uiPriority w:val="99"/>
    <w:semiHidden/>
    <w:rsid w:val="005A454A"/>
    <w:rPr>
      <w:rFonts w:ascii="Tahoma" w:cs="Tahoma" w:eastAsia="Times New Roman" w:hAnsi="Tahoma"/>
      <w:sz w:val="16"/>
      <w:szCs w:val="16"/>
      <w:lang w:val="en-US"/>
    </w:rPr>
  </w:style>
  <w:style w:styleId="Zaglavlje" w:type="paragraph">
    <w:name w:val="header"/>
    <w:basedOn w:val="Normal"/>
    <w:link w:val="ZaglavljeChar"/>
    <w:uiPriority w:val="99"/>
    <w:unhideWhenUsed/>
    <w:rsid w:val="00361DD5"/>
    <w:pPr>
      <w:tabs>
        <w:tab w:pos="4536" w:val="center"/>
        <w:tab w:pos="9072" w:val="right"/>
      </w:tabs>
    </w:pPr>
  </w:style>
  <w:style w:customStyle="1" w:styleId="ZaglavljeChar" w:type="character">
    <w:name w:val="Zaglavlje Char"/>
    <w:basedOn w:val="Zadanifontodlomka"/>
    <w:link w:val="Zaglavlje"/>
    <w:uiPriority w:val="99"/>
    <w:rsid w:val="00361DD5"/>
    <w:rPr>
      <w:rFonts w:cs="Times New Roman" w:eastAsia="Times New Roman"/>
      <w:szCs w:val="24"/>
      <w:lang w:val="en-US"/>
    </w:rPr>
  </w:style>
  <w:style w:styleId="Podnoje" w:type="paragraph">
    <w:name w:val="footer"/>
    <w:basedOn w:val="Normal"/>
    <w:link w:val="PodnojeChar"/>
    <w:uiPriority w:val="99"/>
    <w:unhideWhenUsed/>
    <w:rsid w:val="00361DD5"/>
    <w:pPr>
      <w:tabs>
        <w:tab w:pos="4536" w:val="center"/>
        <w:tab w:pos="9072" w:val="right"/>
      </w:tabs>
    </w:pPr>
  </w:style>
  <w:style w:customStyle="1" w:styleId="PodnojeChar" w:type="character">
    <w:name w:val="Podnožje Char"/>
    <w:basedOn w:val="Zadanifontodlomka"/>
    <w:link w:val="Podnoje"/>
    <w:uiPriority w:val="99"/>
    <w:rsid w:val="00361DD5"/>
    <w:rPr>
      <w:rFonts w:cs="Times New Roman" w:eastAsia="Times New Roman"/>
      <w:szCs w:val="24"/>
      <w:lang w:val="en-US"/>
    </w:rPr>
  </w:style>
  <w:style w:styleId="Bezproreda" w:type="paragraph">
    <w:name w:val="No Spacing"/>
    <w:uiPriority w:val="1"/>
    <w:qFormat/>
    <w:rsid w:val="003C588B"/>
    <w:rPr>
      <w:rFonts w:cs="Times New Roman" w:eastAsia="Times New Roman"/>
      <w:szCs w:val="24"/>
      <w:lang w:val="en-US"/>
    </w:rPr>
  </w:style>
  <w:style w:styleId="Tekstrezerviranogmjesta" w:type="character">
    <w:name w:val="Placeholder Text"/>
    <w:basedOn w:val="Zadanifontodlomka"/>
    <w:uiPriority w:val="99"/>
    <w:semiHidden/>
    <w:rsid w:val="00136551"/>
    <w:rPr>
      <w:color w:val="808080"/>
      <w:bdr w:color="auto" w:space="0" w:sz="0" w:val="none"/>
      <w:shd w:color="auto" w:fill="auto" w:val="clear"/>
    </w:rPr>
  </w:style>
  <w:style w:customStyle="1" w:styleId="eSPISCCParagraphDefaultFont" w:type="character">
    <w:name w:val="eSPIS_CC_Paragraph Default Font"/>
    <w:basedOn w:val="Zadanifontodlomka"/>
    <w:rsid w:val="00136551"/>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136551"/>
    <w:rPr>
      <w:bdr w:color="auto" w:space="0" w:sz="0" w:val="none"/>
      <w:shd w:color="auto" w:fill="FFFFCC" w:val="clear"/>
      <w:lang w:eastAsia="hr-HR" w:val="hr-HR"/>
    </w:rPr>
  </w:style>
  <w:style w:customStyle="1" w:styleId="PozadinaSvijetloCrvena" w:type="character">
    <w:name w:val="Pozadina_SvijetloCrvena"/>
    <w:basedOn w:val="eSPISCCParagraphDefaultFont"/>
    <w:rsid w:val="00136551"/>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36551"/>
    <w:rPr>
      <w:rFonts w:ascii="Times New Roman" w:cs="Times New Roman" w:hAnsi="Times New Roman"/>
      <w:sz w:val="24"/>
      <w:bdr w:color="auto" w:space="0" w:sz="0" w:val="none"/>
      <w:shd w:color="auto" w:fill="CCFFCC" w:val="clear"/>
      <w:lang w:eastAsia="hr-HR" w:val="hr-HR"/>
    </w:rPr>
  </w:style>
  <w:style w:styleId="Odlomakpopisa" w:type="paragraph">
    <w:name w:val="List Paragraph"/>
    <w:basedOn w:val="Normal"/>
    <w:uiPriority w:val="34"/>
    <w:qFormat/>
    <w:rsid w:val="00622AC9"/>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151492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listopada 2017.</izvorni_sadrzaj>
    <derivirana_varijabla naziv="DomainObject.DatumDonosenjaOdluke_1">24.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575</izvorni_sadrzaj>
    <derivirana_varijabla naziv="DomainObject.Predmet.Broj_1">575</derivirana_varijabla>
  </DomainObject.Predmet.Broj>
  <DomainObject.Predmet.DatumApsolutneZastare>
    <izvorni_sadrzaj/>
    <derivirana_varijabla naziv="DomainObject.Predmet.DatumApsolutneZastare_1"/>
  </DomainObject.Predmet.DatumApsolutneZastare>
  <DomainObject.Predmet.DatumArhiviranja>
    <izvorni_sadrzaj>21. ožujka 2017.</izvorni_sadrzaj>
    <derivirana_varijabla naziv="DomainObject.Predmet.DatumArhiviranja_1">21. ožujka 2017.</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veljače 2016.</izvorni_sadrzaj>
    <derivirana_varijabla naziv="DomainObject.Predmet.DatumOsnivanja_1">25.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10. siječnja 2017.</izvorni_sadrzaj>
    <derivirana_varijabla naziv="DomainObject.Predmet.DatumRjesavanja_1">10. siječnja 2017.</derivirana_varijabla>
  </DomainObject.Predmet.DatumRjesavanja>
  <DomainObject.Predmet.DatumRokaCuvanja>
    <izvorni_sadrzaj>27. siječnja 2067.</izvorni_sadrzaj>
    <derivirana_varijabla naziv="DomainObject.Predmet.DatumRokaCuvanja_1">27. siječnja 2067.</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21. ožujka 2017.</izvorni_sadrzaj>
    <derivirana_varijabla naziv="DomainObject.Predmet.DatumZatvaranja_1">21. ožujka 2017.</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hr.ibm.icms.common.model.sluzbeneosobe.Referada@521d521d[id=125, dbStatus=null, naziv=Referada 11, oznaka=null, sudac=null] &lt;-hr.ibm.icms.common.model.sluzbeneosobe.Referada@521d521d[status dodjele: =false]</izvorni_sadrzaj>
    <derivirana_varijabla naziv="DomainObject.Predmet.MjestoCuvanja_1">hr.ibm.icms.common.model.sluzbeneosobe.Referada@521d521d[id=125, dbStatus=null, naziv=Referada 11, oznaka=null, sudac=null] &lt;-hr.ibm.icms.common.model.sluzbeneosobe.Referada@521d521d[status dodjele: =false]</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St-575/2016</izvorni_sadrzaj>
    <derivirana_varijabla naziv="DomainObject.Predmet.OznakaBroj_1">St-575/2016</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78917585420</izvorni_sadrzaj>
    <derivirana_varijabla naziv="DomainObject.Predmet.PredmetRijesio.Oib_1">78917585420</derivirana_varijabla>
  </DomainObject.Predmet.PredmetRijesio.Oib>
  <DomainObject.Predmet.PredmetRijesio.Prezime>
    <izvorni_sadrzaj>Golub Gruić</izvorni_sadrzaj>
    <derivirana_varijabla naziv="DomainObject.Predmet.PredmetRijesio.Prezime_1">Golub Gruić</derivirana_varijabla>
  </DomainObject.Predmet.PredmetRijesio.Prezime>
  <DomainObject.Predmet.PrimjedbaSuca>
    <izvorni_sadrzaj>Čl. 444. st. 1. SZ</izvorni_sadrzaj>
    <derivirana_varijabla naziv="DomainObject.Predmet.PrimjedbaSuca_1">Čl. 444. st. 1. SZ</derivirana_varijabla>
  </DomainObject.Predmet.PrimjedbaSuca>
  <DomainObject.Predmet.PrimjedbaUpisnicara>
    <izvorni_sadrzaj/>
    <derivirana_varijabla naziv="DomainObject.Predmet.PrimjedbaUpisnicara_1"/>
  </DomainObject.Predmet.PrimjedbaUpisnicara>
  <DomainObject.Predmet.ProtustrankaFormated>
    <izvorni_sadrzaj>  PRAETEXTUM d.o.o. za turizam u stečaju</izvorni_sadrzaj>
    <derivirana_varijabla naziv="DomainObject.Predmet.ProtustrankaFormated_1">  PRAETEXTUM d.o.o. za turizam u stečaju</derivirana_varijabla>
  </DomainObject.Predmet.ProtustrankaFormated>
  <DomainObject.Predmet.ProtustrankaFormatedOIB>
    <izvorni_sadrzaj>  PRAETEXTUM d.o.o. za turizam u stečaju, OIB 85314014166</izvorni_sadrzaj>
    <derivirana_varijabla naziv="DomainObject.Predmet.ProtustrankaFormatedOIB_1">  PRAETEXTUM d.o.o. za turizam u stečaju, OIB 85314014166</derivirana_varijabla>
  </DomainObject.Predmet.ProtustrankaFormatedOIB>
  <DomainObject.Predmet.ProtustrankaFormatedWithAdress>
    <izvorni_sadrzaj> PRAETEXTUM d.o.o. za turizam u stečaju, Bana Josipa Jelačića 7, 21400 Supetar</izvorni_sadrzaj>
    <derivirana_varijabla naziv="DomainObject.Predmet.ProtustrankaFormatedWithAdress_1"> PRAETEXTUM d.o.o. za turizam u stečaju, Bana Josipa Jelačića 7, 21400 Supetar</derivirana_varijabla>
  </DomainObject.Predmet.ProtustrankaFormatedWithAdress>
  <DomainObject.Predmet.ProtustrankaFormatedWithAdressOIB>
    <izvorni_sadrzaj> PRAETEXTUM d.o.o. za turizam u stečaju, OIB 85314014166, Bana Josipa Jelačića 7, 21400 Supetar</izvorni_sadrzaj>
    <derivirana_varijabla naziv="DomainObject.Predmet.ProtustrankaFormatedWithAdressOIB_1"> PRAETEXTUM d.o.o. za turizam u stečaju, OIB 85314014166, Bana Josipa Jelačića 7, 21400 Supetar</derivirana_varijabla>
  </DomainObject.Predmet.ProtustrankaFormatedWithAdressOIB>
  <DomainObject.Predmet.ProtustrankaWithAdress>
    <izvorni_sadrzaj>PRAETEXTUM d.o.o. za turizam u stečaju Bana Josipa Jelačića 7, 21400 Supetar</izvorni_sadrzaj>
    <derivirana_varijabla naziv="DomainObject.Predmet.ProtustrankaWithAdress_1">PRAETEXTUM d.o.o. za turizam u stečaju Bana Josipa Jelačića 7, 21400 Supetar</derivirana_varijabla>
  </DomainObject.Predmet.ProtustrankaWithAdress>
  <DomainObject.Predmet.ProtustrankaWithAdressOIB>
    <izvorni_sadrzaj>PRAETEXTUM d.o.o. za turizam u stečaju, OIB 85314014166, Bana Josipa Jelačića 7, 21400 Supetar</izvorni_sadrzaj>
    <derivirana_varijabla naziv="DomainObject.Predmet.ProtustrankaWithAdressOIB_1">PRAETEXTUM d.o.o. za turizam u stečaju, OIB 85314014166, Bana Josipa Jelačića 7, 21400 Supetar</derivirana_varijabla>
  </DomainObject.Predmet.ProtustrankaWithAdressOIB>
  <DomainObject.Predmet.ProtustrankaNazivFormated>
    <izvorni_sadrzaj>PRAETEXTUM d.o.o. za turizam u stečaju</izvorni_sadrzaj>
    <derivirana_varijabla naziv="DomainObject.Predmet.ProtustrankaNazivFormated_1">PRAETEXTUM d.o.o. za turizam u stečaju</derivirana_varijabla>
  </DomainObject.Predmet.ProtustrankaNazivFormated>
  <DomainObject.Predmet.ProtustrankaNazivFormatedOIB>
    <izvorni_sadrzaj>PRAETEXTUM d.o.o. za turizam u stečaju, OIB 85314014166</izvorni_sadrzaj>
    <derivirana_varijabla naziv="DomainObject.Predmet.ProtustrankaNazivFormatedOIB_1">PRAETEXTUM d.o.o. za turizam u stečaju, OIB 85314014166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107621.30</izvorni_sadrzaj>
    <derivirana_varijabla naziv="DomainObject.Predmet.TrenutnaVrijednost_1">107621.30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PRAETEXTUM d.o.o. za turizam u stečaju</item>
    </izvorni_sadrzaj>
    <derivirana_varijabla naziv="DomainObject.Predmet.ProtuStrankaListFormated_1">
      <item>PRAETEXTUM d.o.o. za turizam u stečaju</item>
    </derivirana_varijabla>
  </DomainObject.Predmet.ProtuStrankaListFormated>
  <DomainObject.Predmet.ProtuStrankaListFormatedOIB>
    <izvorni_sadrzaj>
      <item>PRAETEXTUM d.o.o. za turizam u stečaju, OIB 85314014166</item>
    </izvorni_sadrzaj>
    <derivirana_varijabla naziv="DomainObject.Predmet.ProtuStrankaListFormatedOIB_1">
      <item>PRAETEXTUM d.o.o. za turizam u stečaju, OIB 85314014166</item>
    </derivirana_varijabla>
  </DomainObject.Predmet.ProtuStrankaListFormatedOIB>
  <DomainObject.Predmet.ProtuStrankaListFormatedWithAdress>
    <izvorni_sadrzaj>
      <item>PRAETEXTUM d.o.o. za turizam u stečaju, Bana Josipa Jelačića 7, 21400 Supetar</item>
    </izvorni_sadrzaj>
    <derivirana_varijabla naziv="DomainObject.Predmet.ProtuStrankaListFormatedWithAdress_1">
      <item>PRAETEXTUM d.o.o. za turizam u stečaju, Bana Josipa Jelačića 7, 21400 Supetar</item>
    </derivirana_varijabla>
  </DomainObject.Predmet.ProtuStrankaListFormatedWithAdress>
  <DomainObject.Predmet.ProtuStrankaListFormatedWithAdressOIB>
    <izvorni_sadrzaj>
      <item>PRAETEXTUM d.o.o. za turizam u stečaju, OIB 85314014166, Bana Josipa Jelačića 7, 21400 Supetar</item>
    </izvorni_sadrzaj>
    <derivirana_varijabla naziv="DomainObject.Predmet.ProtuStrankaListFormatedWithAdressOIB_1">
      <item>PRAETEXTUM d.o.o. za turizam u stečaju, OIB 85314014166, Bana Josipa Jelačića 7, 21400 Supetar</item>
    </derivirana_varijabla>
  </DomainObject.Predmet.ProtuStrankaListFormatedWithAdressOIB>
  <DomainObject.Predmet.ProtuStrankaListNazivFormated>
    <izvorni_sadrzaj>
      <item>PRAETEXTUM d.o.o. za turizam u stečaju</item>
    </izvorni_sadrzaj>
    <derivirana_varijabla naziv="DomainObject.Predmet.ProtuStrankaListNazivFormated_1">
      <item>PRAETEXTUM d.o.o. za turizam u stečaju</item>
    </derivirana_varijabla>
  </DomainObject.Predmet.ProtuStrankaListNazivFormated>
  <DomainObject.Predmet.ProtuStrankaListNazivFormatedOIB>
    <izvorni_sadrzaj>
      <item>PRAETEXTUM d.o.o. za turizam u stečaju, OIB 85314014166</item>
    </izvorni_sadrzaj>
    <derivirana_varijabla naziv="DomainObject.Predmet.ProtuStrankaListNazivFormatedOIB_1">
      <item>PRAETEXTUM d.o.o. za turizam u stečaju, OIB 85314014166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2017.</izvorni_sadrzaj>
    <derivirana_varijabla naziv="DomainObject.Datum_1">24.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PRAETEXTUM d.o.o. za turizam u stečaju</izvorni_sadrzaj>
    <derivirana_varijabla naziv="DomainObject.Predmet.ProtustrankaIDrugi_1">PRAETEXTUM d.o.o. za turizam u stečaju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PRAETEXTUM d.o.o. za turizam u stečaju, OIB 85314014166, Bana Josipa Jelačića 7, 21400 Supetar</izvorni_sadrzaj>
    <derivirana_varijabla naziv="DomainObject.Predmet.ProtustrankaIDrugiAdressOIB_1">PRAETEXTUM d.o.o. za turizam u stečaju, OIB 85314014166, Bana Josipa Jelačića 7, 21400 Supetar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10. siječnja 2017.</izvorni_sadrzaj>
    <derivirana_varijabla naziv="DomainObject.Predmet.OdlukaRjesenje.DatumDonosenjaOdluke_1">10. siječnja 2017.</derivirana_varijabla>
  </DomainObject.Predmet.OdlukaRjesenje.DatumDonosenjaOdluke>
  <DomainObject.Predmet.OdlukaRjesenje.DatumPravomocnosti>
    <izvorni_sadrzaj>27. siječnja 2017.</izvorni_sadrzaj>
    <derivirana_varijabla naziv="DomainObject.Predmet.OdlukaRjesenje.DatumPravomocnosti_1">27. siječnja 2017.</derivirana_varijabla>
  </DomainObject.Predmet.OdlukaRjesenje.DatumPravomocnosti>
  <DomainObject.Predmet.OdlukaRjesenje.Oznaka>
    <izvorni_sadrzaj>St-575/2016-9</izvorni_sadrzaj>
    <derivirana_varijabla naziv="DomainObject.Predmet.OdlukaRjesenje.Oznaka_1">St-575/2016-9</derivirana_varijabla>
  </DomainObject.Predmet.OdlukaRjesenje.Oznaka>
  <DomainObject.Predmet.SudioniciListNaziv>
    <izvorni_sadrzaj>
      <item>PRAETEXTUM d.o.o. za turizam u stečaju</item>
      <item>FINANCIJSKA AGENCIJA, RC SPLIT</item>
    </izvorni_sadrzaj>
    <derivirana_varijabla naziv="DomainObject.Predmet.SudioniciListNaziv_1">
      <item>PRAETEXTUM d.o.o. za turizam u stečaju</item>
      <item>FINANCIJSKA AGENCIJA, RC SPLIT</item>
    </derivirana_varijabla>
  </DomainObject.Predmet.SudioniciListNaziv>
  <DomainObject.Predmet.SudioniciListAdressOIB>
    <izvorni_sadrzaj>
      <item>PRAETEXTUM d.o.o. za turizam u stečaju, OIB 85314014166, Bana Josipa Jelačića 7,21400 Supetar</item>
      <item>FINANCIJSKA AGENCIJA, RC SPLIT, OIB 85821130368, Mažuranićevo šetalište 24 b,21000 Split</item>
    </izvorni_sadrzaj>
    <derivirana_varijabla naziv="DomainObject.Predmet.SudioniciListAdressOIB_1">
      <item>PRAETEXTUM d.o.o. za turizam u stečaju, OIB 85314014166, Bana Josipa Jelačića 7,21400 Supetar</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85314014166</item>
    </izvorni_sadrzaj>
    <derivirana_varijabla naziv="DomainObject.Predmet.SudioniciListNazivOIB_1">
      <item>, OIB 85821130368</item>
      <item>, OIB 85314014166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FF8DA4-8DD0-4733-8420-C55E307B5C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2</properties:Pages>
  <properties:Words>577</properties:Words>
  <properties:Characters>3159</properties:Characters>
  <properties:Lines>68</properties:Lines>
  <properties:Paragraphs>27</properties:Paragraphs>
  <properties:TotalTime>6</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4</vt:i4>
      </vt:variant>
    </vt:vector>
  </properties:HeadingPairs>
  <properties:TitlesOfParts>
    <vt:vector size="6" baseType="lpstr">
      <vt:lpstr/>
      <vt:lpstr/>
      <vt:lpstr/>
      <vt:lpstr>REPUBLIKA HRVATSKA</vt:lpstr>
      <vt:lpstr>U   I M E   R E P U B L I K E   H R V A T S K E</vt:lpstr>
      <vt:lpstr>    R J E Š E NJ E</vt:lpstr>
    </vt:vector>
  </properties:TitlesOfParts>
  <properties:LinksUpToDate>false</properties:LinksUpToDate>
  <properties:CharactersWithSpaces>3749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2017-10-23T06:01:00Z</dcterms:created>
  <dc:creator>Jadranko Basić</dc:creator>
  <cp:lastModifiedBy>Ana Golub Gruić</cp:lastModifiedBy>
  <cp:lastPrinted>2017-10-23T06:32:00Z</cp:lastPrinted>
  <dcterms:modified xmlns:xsi="http://www.w3.org/2001/XMLSchema-instance" xsi:type="dcterms:W3CDTF">2017-10-24T10:33:00Z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