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Ind w:type="dxa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4F716C" w:rsidR="004F716C">
        <w:trPr>
          <w:gridAfter w:val="1"/>
          <w:wAfter w:type="dxa" w:w="284"/>
        </w:trPr>
        <w:tc>
          <w:tcPr>
            <w:tcW w:type="dxa" w:w="2943"/>
            <w:hideMark/>
          </w:tcPr>
          <w:p w:rsidRDefault="004F716C" w:rsidR="004F716C">
            <w:pPr>
              <w:jc w:val="center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  <w:noProof/>
              </w:rPr>
              <w:drawing>
                <wp:inline distR="0" distL="0" distB="0" distT="0">
                  <wp:extent cy="746125" cx="592455"/>
                  <wp:effectExtent b="0" r="0" t="0" l="0"/>
                  <wp:docPr descr="Opis: 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Opis: F:\RADIONICA\Slike\GRB-RH-jpg.jpg"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46125" cx="592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4F716C" w:rsidR="004F716C">
        <w:tc>
          <w:tcPr>
            <w:tcW w:type="dxa" w:w="3227"/>
            <w:gridSpan w:val="2"/>
            <w:hideMark/>
          </w:tcPr>
          <w:p w:rsidRDefault="004F716C" w:rsidR="004F716C">
            <w:pPr>
              <w:jc w:val="center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Republika Hrvatska</w:t>
            </w:r>
          </w:p>
          <w:p w:rsidRDefault="004F716C" w:rsidR="004F716C">
            <w:pPr>
              <w:jc w:val="center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Trgovački sud u Zadru</w:t>
            </w:r>
          </w:p>
          <w:p w:rsidRDefault="004F716C" w:rsidR="004F716C">
            <w:pPr>
              <w:jc w:val="center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Zadar, Dr. Franje Tuđmana 35</w:t>
            </w:r>
          </w:p>
          <w:p w:rsidRDefault="004F716C" w:rsidR="004F716C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</w:p>
        </w:tc>
      </w:tr>
    </w:tbl>
    <w:p w14:textId="b4c44d0" w14:paraId="b4c44d0" w:rsidRDefault="00EF7C9A" w:rsidP="00294852" w:rsidR="00EF7C9A" w:rsidRPr="00F402D9">
      <w:pPr>
        <w:tabs>
          <w:tab w:pos="709" w:val="left"/>
        </w:tabs>
        <w:jc w:val="center"/>
        <w15:collapsed w:val="false"/>
        <w:rPr>
          <w:rFonts w:cstheme="majorBidi" w:hAnsiTheme="majorBidi" w:asciiTheme="majorBidi"/>
          <w:sz w:val="22"/>
          <w:szCs w:val="22"/>
        </w:rPr>
      </w:pPr>
      <w:r w:rsidRPr="00F402D9">
        <w:rPr>
          <w:rFonts w:cstheme="majorBidi" w:hAnsiTheme="majorBidi" w:asciiTheme="majorBidi"/>
          <w:sz w:val="22"/>
          <w:szCs w:val="22"/>
        </w:rPr>
        <w:t>R E P U B L I K A   H R V A T S K A</w:t>
      </w:r>
    </w:p>
    <w:p w:rsidRDefault="00281BC7" w:rsidP="00294852" w:rsidR="00281BC7" w:rsidRPr="00F402D9">
      <w:pPr>
        <w:tabs>
          <w:tab w:pos="709" w:val="left"/>
        </w:tabs>
        <w:rPr>
          <w:rFonts w:cstheme="majorBidi" w:hAnsiTheme="majorBidi" w:asciiTheme="majorBidi"/>
          <w:sz w:val="22"/>
          <w:szCs w:val="22"/>
        </w:rPr>
      </w:pPr>
      <w:r w:rsidRPr="00F402D9">
        <w:rPr>
          <w:rFonts w:cstheme="majorBidi" w:hAnsiTheme="majorBidi" w:asciiTheme="majorBidi"/>
          <w:sz w:val="22"/>
          <w:szCs w:val="22"/>
        </w:rPr>
        <w:tab/>
      </w:r>
      <w:r w:rsidRPr="00F402D9">
        <w:rPr>
          <w:rFonts w:cstheme="majorBidi" w:hAnsiTheme="majorBidi" w:asciiTheme="majorBidi"/>
          <w:sz w:val="22"/>
          <w:szCs w:val="22"/>
        </w:rPr>
        <w:tab/>
      </w:r>
      <w:r w:rsidRPr="00F402D9">
        <w:rPr>
          <w:rFonts w:cstheme="majorBidi" w:hAnsiTheme="majorBidi" w:asciiTheme="majorBidi"/>
          <w:sz w:val="22"/>
          <w:szCs w:val="22"/>
        </w:rPr>
        <w:tab/>
      </w:r>
      <w:r w:rsidRPr="00F402D9">
        <w:rPr>
          <w:rFonts w:cstheme="majorBidi" w:hAnsiTheme="majorBidi" w:asciiTheme="majorBidi"/>
          <w:sz w:val="22"/>
          <w:szCs w:val="22"/>
        </w:rPr>
        <w:tab/>
      </w:r>
      <w:r w:rsidRPr="00F402D9">
        <w:rPr>
          <w:rFonts w:cstheme="majorBidi" w:hAnsiTheme="majorBidi" w:asciiTheme="majorBidi"/>
          <w:sz w:val="22"/>
          <w:szCs w:val="22"/>
        </w:rPr>
        <w:tab/>
      </w:r>
    </w:p>
    <w:p w:rsidRDefault="00281BC7" w:rsidP="00294852" w:rsidR="00281BC7" w:rsidRPr="00F402D9">
      <w:pPr>
        <w:tabs>
          <w:tab w:pos="709" w:val="left"/>
        </w:tabs>
        <w:jc w:val="center"/>
        <w:rPr>
          <w:rFonts w:cstheme="majorBidi" w:hAnsiTheme="majorBidi" w:asciiTheme="majorBidi"/>
          <w:sz w:val="22"/>
          <w:szCs w:val="22"/>
        </w:rPr>
      </w:pPr>
      <w:r w:rsidRPr="00F402D9">
        <w:rPr>
          <w:rFonts w:cstheme="majorBidi" w:hAnsiTheme="majorBidi" w:asciiTheme="majorBidi"/>
          <w:sz w:val="22"/>
          <w:szCs w:val="22"/>
        </w:rPr>
        <w:t>R J E Š E N J E</w:t>
      </w:r>
    </w:p>
    <w:p w:rsidRDefault="00281BC7" w:rsidP="00294852" w:rsidR="00281BC7" w:rsidRPr="003D3047">
      <w:pPr>
        <w:tabs>
          <w:tab w:pos="709" w:val="left"/>
        </w:tabs>
        <w:jc w:val="center"/>
        <w:rPr>
          <w:rFonts w:cstheme="majorBidi" w:hAnsiTheme="majorBidi" w:asciiTheme="majorBidi"/>
          <w:bCs/>
          <w:sz w:val="22"/>
          <w:szCs w:val="22"/>
        </w:rPr>
      </w:pPr>
    </w:p>
    <w:p w:rsidRDefault="00E022E9" w:rsidP="008F31ED" w:rsidR="00B52C5E" w:rsidRPr="003D3047">
      <w:pPr>
        <w:pStyle w:val="Tijeloteksta"/>
        <w:tabs>
          <w:tab w:pos="709" w:val="left"/>
        </w:tabs>
        <w:ind w:firstLine="708"/>
        <w:rPr>
          <w:rFonts w:cstheme="majorBidi" w:hAnsiTheme="majorBidi" w:asciiTheme="majorBidi"/>
          <w:bCs/>
          <w:sz w:val="22"/>
          <w:szCs w:val="22"/>
        </w:rPr>
      </w:pPr>
      <w:r w:rsidRPr="003D3047">
        <w:rPr>
          <w:rFonts w:cstheme="majorBidi" w:hAnsiTheme="majorBidi" w:asciiTheme="majorBidi"/>
          <w:bCs/>
          <w:sz w:val="22"/>
          <w:szCs w:val="22"/>
        </w:rPr>
        <w:t>Trgovački sud u Zadru</w:t>
      </w:r>
      <w:r w:rsidR="006754E7" w:rsidRPr="003D3047">
        <w:rPr>
          <w:rFonts w:cstheme="majorBidi" w:hAnsiTheme="majorBidi" w:asciiTheme="majorBidi"/>
          <w:bCs/>
          <w:sz w:val="22"/>
          <w:szCs w:val="22"/>
        </w:rPr>
        <w:t>,</w:t>
      </w:r>
      <w:r w:rsidRPr="003D3047">
        <w:rPr>
          <w:rFonts w:cstheme="majorBidi" w:hAnsiTheme="majorBidi" w:asciiTheme="majorBidi"/>
          <w:bCs/>
          <w:sz w:val="22"/>
          <w:szCs w:val="22"/>
        </w:rPr>
        <w:t xml:space="preserve"> po sutkinji Ani Markač, postupajući po prijedlogu za otvaranje stečajnog postupka nad trgovačkim društvom</w:t>
      </w:r>
      <w:r w:rsidR="003D3047" w:rsidRPr="003D3047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D73A80" w:rsidRPr="00D73A80">
        <w:rPr>
          <w:sz w:val="22"/>
          <w:szCs w:val="22"/>
        </w:rPr>
        <w:t xml:space="preserve">PLAY j.d.o.o. za ugostiteljstvo, Zadar, Franje </w:t>
      </w:r>
      <w:proofErr w:type="spellStart"/>
      <w:r w:rsidR="00D73A80" w:rsidRPr="00D73A80">
        <w:rPr>
          <w:sz w:val="22"/>
          <w:szCs w:val="22"/>
        </w:rPr>
        <w:t>Fanceva</w:t>
      </w:r>
      <w:proofErr w:type="spellEnd"/>
      <w:r w:rsidR="00D73A80" w:rsidRPr="00D73A80">
        <w:rPr>
          <w:sz w:val="22"/>
          <w:szCs w:val="22"/>
        </w:rPr>
        <w:t xml:space="preserve"> 45, OIB:51548370919, </w:t>
      </w:r>
      <w:r w:rsidR="00725F31" w:rsidRPr="003D3047">
        <w:rPr>
          <w:rFonts w:cstheme="majorBidi" w:hAnsiTheme="majorBidi" w:asciiTheme="majorBidi"/>
          <w:bCs/>
          <w:sz w:val="22"/>
          <w:szCs w:val="22"/>
        </w:rPr>
        <w:t xml:space="preserve">dana </w:t>
      </w:r>
      <w:r w:rsidR="00D91182" w:rsidRPr="003D3047">
        <w:rPr>
          <w:rFonts w:cstheme="majorBidi" w:hAnsiTheme="majorBidi" w:asciiTheme="majorBidi"/>
          <w:bCs/>
          <w:sz w:val="22"/>
          <w:szCs w:val="22"/>
        </w:rPr>
        <w:t>30</w:t>
      </w:r>
      <w:r w:rsidR="00B52C5E" w:rsidRPr="003D3047">
        <w:rPr>
          <w:rFonts w:cstheme="majorBidi" w:hAnsiTheme="majorBidi" w:asciiTheme="majorBidi"/>
          <w:bCs/>
          <w:sz w:val="22"/>
          <w:szCs w:val="22"/>
        </w:rPr>
        <w:t xml:space="preserve">. </w:t>
      </w:r>
      <w:r w:rsidR="003D3047">
        <w:rPr>
          <w:rFonts w:cstheme="majorBidi" w:hAnsiTheme="majorBidi" w:asciiTheme="majorBidi"/>
          <w:bCs/>
          <w:sz w:val="22"/>
          <w:szCs w:val="22"/>
        </w:rPr>
        <w:t xml:space="preserve">listopada </w:t>
      </w:r>
      <w:r w:rsidR="00B52C5E" w:rsidRPr="003D3047">
        <w:rPr>
          <w:rFonts w:cstheme="majorBidi" w:hAnsiTheme="majorBidi" w:asciiTheme="majorBidi"/>
          <w:bCs/>
          <w:sz w:val="22"/>
          <w:szCs w:val="22"/>
        </w:rPr>
        <w:t>2017.,</w:t>
      </w:r>
    </w:p>
    <w:p w:rsidRDefault="006E7247" w:rsidP="008F31ED" w:rsidR="00281BC7" w:rsidRPr="003D3047">
      <w:pPr>
        <w:pStyle w:val="Tijeloteksta"/>
        <w:tabs>
          <w:tab w:pos="709" w:val="left"/>
        </w:tabs>
        <w:ind w:firstLine="708"/>
        <w:rPr>
          <w:rFonts w:cstheme="majorBidi" w:hAnsiTheme="majorBidi" w:asciiTheme="majorBidi"/>
          <w:bCs/>
          <w:sz w:val="22"/>
          <w:szCs w:val="22"/>
        </w:rPr>
      </w:pPr>
      <w:r w:rsidRPr="003D3047">
        <w:rPr>
          <w:rFonts w:cstheme="majorBidi" w:hAnsiTheme="majorBidi" w:asciiTheme="majorBidi"/>
          <w:bCs/>
          <w:sz w:val="22"/>
          <w:szCs w:val="22"/>
        </w:rPr>
        <w:t xml:space="preserve"> </w:t>
      </w:r>
    </w:p>
    <w:p w:rsidRDefault="00281BC7" w:rsidP="00294852" w:rsidR="00281BC7" w:rsidRPr="00F402D9">
      <w:pPr>
        <w:tabs>
          <w:tab w:pos="709" w:val="left"/>
        </w:tabs>
        <w:jc w:val="center"/>
        <w:rPr>
          <w:rFonts w:cstheme="majorBidi" w:hAnsiTheme="majorBidi" w:asciiTheme="majorBidi"/>
          <w:sz w:val="22"/>
          <w:szCs w:val="22"/>
        </w:rPr>
      </w:pPr>
      <w:r w:rsidRPr="00F402D9">
        <w:rPr>
          <w:rFonts w:cstheme="majorBidi" w:hAnsiTheme="majorBidi" w:asciiTheme="majorBidi"/>
          <w:sz w:val="22"/>
          <w:szCs w:val="22"/>
        </w:rPr>
        <w:t>r i j e š i o   j e</w:t>
      </w:r>
    </w:p>
    <w:p w:rsidRDefault="00751935" w:rsidP="00294852" w:rsidR="00751935" w:rsidRPr="003D3047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6754E7" w:rsidP="00D91182" w:rsidR="00D91182">
      <w:pPr>
        <w:jc w:val="both"/>
        <w:rPr>
          <w:sz w:val="22"/>
          <w:szCs w:val="22"/>
        </w:rPr>
      </w:pPr>
      <w:r w:rsidRPr="003D3047">
        <w:rPr>
          <w:rFonts w:cstheme="majorBidi" w:hAnsiTheme="majorBidi" w:asciiTheme="majorBidi"/>
          <w:sz w:val="22"/>
          <w:szCs w:val="22"/>
        </w:rPr>
        <w:t>1.</w:t>
      </w:r>
      <w:r w:rsidRPr="003D3047">
        <w:rPr>
          <w:rFonts w:cstheme="majorBidi" w:hAnsiTheme="majorBidi" w:asciiTheme="majorBidi"/>
          <w:sz w:val="22"/>
          <w:szCs w:val="22"/>
        </w:rPr>
        <w:tab/>
      </w:r>
      <w:r w:rsidR="00457E42">
        <w:rPr>
          <w:rFonts w:cstheme="majorBidi" w:hAnsiTheme="majorBidi" w:asciiTheme="majorBidi"/>
          <w:sz w:val="22"/>
          <w:szCs w:val="22"/>
        </w:rPr>
        <w:t xml:space="preserve">Branko </w:t>
      </w:r>
      <w:proofErr w:type="spellStart"/>
      <w:r w:rsidR="00457E42">
        <w:rPr>
          <w:rFonts w:cstheme="majorBidi" w:hAnsiTheme="majorBidi" w:asciiTheme="majorBidi"/>
          <w:sz w:val="22"/>
          <w:szCs w:val="22"/>
        </w:rPr>
        <w:t>Morić</w:t>
      </w:r>
      <w:proofErr w:type="spellEnd"/>
      <w:r w:rsidR="00457E42">
        <w:rPr>
          <w:rFonts w:cstheme="majorBidi" w:hAnsiTheme="majorBidi" w:asciiTheme="majorBidi"/>
          <w:sz w:val="22"/>
          <w:szCs w:val="22"/>
        </w:rPr>
        <w:t xml:space="preserve"> iz Zadra</w:t>
      </w:r>
      <w:r w:rsidR="00457E42" w:rsidRPr="00457E42">
        <w:rPr>
          <w:rFonts w:cstheme="majorBidi" w:hAnsiTheme="majorBidi" w:asciiTheme="majorBidi"/>
          <w:sz w:val="22"/>
          <w:szCs w:val="22"/>
        </w:rPr>
        <w:t>, Miroslava Krleže 1e, OIB:89888559843</w:t>
      </w:r>
      <w:r w:rsidR="00F402D9">
        <w:rPr>
          <w:sz w:val="22"/>
          <w:szCs w:val="22"/>
        </w:rPr>
        <w:t xml:space="preserve">, </w:t>
      </w:r>
      <w:r w:rsidR="006E7247" w:rsidRPr="003D3047">
        <w:rPr>
          <w:sz w:val="22"/>
          <w:szCs w:val="22"/>
        </w:rPr>
        <w:t xml:space="preserve">imenuje se </w:t>
      </w:r>
      <w:r w:rsidR="00281BC7" w:rsidRPr="003D3047">
        <w:rPr>
          <w:rFonts w:cstheme="majorBidi" w:hAnsiTheme="majorBidi" w:asciiTheme="majorBidi"/>
          <w:bCs/>
          <w:sz w:val="22"/>
          <w:szCs w:val="22"/>
        </w:rPr>
        <w:t>za privremenog stečajnog upravitelja nad</w:t>
      </w:r>
      <w:r w:rsidR="004F1515" w:rsidRPr="003D3047">
        <w:rPr>
          <w:rFonts w:cstheme="majorBidi" w:hAnsiTheme="majorBidi" w:asciiTheme="majorBidi"/>
          <w:bCs/>
          <w:sz w:val="22"/>
          <w:szCs w:val="22"/>
        </w:rPr>
        <w:t xml:space="preserve"> trgovačkim društvom</w:t>
      </w:r>
      <w:r w:rsidR="004E7E9B" w:rsidRPr="003D3047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D73A80" w:rsidRPr="00D73A80">
        <w:rPr>
          <w:sz w:val="22"/>
          <w:szCs w:val="22"/>
        </w:rPr>
        <w:t xml:space="preserve">PLAY j.d.o.o. za ugostiteljstvo, Zadar, Franje </w:t>
      </w:r>
      <w:proofErr w:type="spellStart"/>
      <w:r w:rsidR="00D73A80" w:rsidRPr="00D73A80">
        <w:rPr>
          <w:sz w:val="22"/>
          <w:szCs w:val="22"/>
        </w:rPr>
        <w:t>Fanceva</w:t>
      </w:r>
      <w:proofErr w:type="spellEnd"/>
      <w:r w:rsidR="00D73A80" w:rsidRPr="00D73A80">
        <w:rPr>
          <w:sz w:val="22"/>
          <w:szCs w:val="22"/>
        </w:rPr>
        <w:t xml:space="preserve"> 45, OIB:51548370919</w:t>
      </w:r>
      <w:r w:rsidR="00F402D9">
        <w:rPr>
          <w:sz w:val="22"/>
          <w:szCs w:val="22"/>
        </w:rPr>
        <w:t>.</w:t>
      </w:r>
    </w:p>
    <w:p w:rsidRDefault="00F402D9" w:rsidP="00D91182" w:rsidR="00F402D9" w:rsidRPr="003D3047">
      <w:pPr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751935" w:rsidP="00294852" w:rsidR="006A6847" w:rsidRPr="003D3047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  <w:r w:rsidRPr="003D3047">
        <w:rPr>
          <w:rFonts w:cstheme="majorBidi" w:hAnsiTheme="majorBidi" w:asciiTheme="majorBidi"/>
          <w:bCs/>
          <w:sz w:val="22"/>
          <w:szCs w:val="22"/>
        </w:rPr>
        <w:t>2.</w:t>
      </w:r>
      <w:r w:rsidRPr="003D3047">
        <w:rPr>
          <w:rFonts w:cstheme="majorBidi" w:hAnsiTheme="majorBidi" w:asciiTheme="majorBidi"/>
          <w:bCs/>
          <w:sz w:val="22"/>
          <w:szCs w:val="22"/>
        </w:rPr>
        <w:tab/>
      </w:r>
      <w:r w:rsidR="006A6847" w:rsidRPr="003D3047">
        <w:rPr>
          <w:rFonts w:cstheme="majorBidi" w:hAnsiTheme="majorBidi" w:asciiTheme="majorBidi"/>
          <w:bCs/>
          <w:sz w:val="22"/>
          <w:szCs w:val="22"/>
        </w:rP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294852" w:rsidR="006A6847" w:rsidRPr="003D3047">
      <w:pPr>
        <w:pStyle w:val="Odlomakpopisa"/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751935" w:rsidP="00294852" w:rsidR="00EB3FAB" w:rsidRPr="003D3047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  <w:r w:rsidRPr="003D3047">
        <w:rPr>
          <w:rFonts w:cstheme="majorBidi" w:hAnsiTheme="majorBidi" w:asciiTheme="majorBidi"/>
          <w:bCs/>
          <w:sz w:val="22"/>
          <w:szCs w:val="22"/>
        </w:rPr>
        <w:t>3.</w:t>
      </w:r>
      <w:r w:rsidRPr="003D3047">
        <w:rPr>
          <w:rFonts w:cstheme="majorBidi" w:hAnsiTheme="majorBidi" w:asciiTheme="majorBidi"/>
          <w:bCs/>
          <w:sz w:val="22"/>
          <w:szCs w:val="22"/>
        </w:rPr>
        <w:tab/>
      </w:r>
      <w:r w:rsidR="006A6847" w:rsidRPr="003D3047">
        <w:rPr>
          <w:rFonts w:cstheme="majorBidi" w:hAnsiTheme="majorBidi" w:asciiTheme="majorBidi"/>
          <w:bCs/>
          <w:sz w:val="22"/>
          <w:szCs w:val="22"/>
        </w:rPr>
        <w:t xml:space="preserve">Privremeni stečajni upravitelj dužan je svoje izvješće dostaviti sudu u roku od </w:t>
      </w:r>
      <w:r w:rsidR="00A706E6" w:rsidRPr="003D3047">
        <w:rPr>
          <w:rFonts w:cstheme="majorBidi" w:hAnsiTheme="majorBidi" w:asciiTheme="majorBidi"/>
          <w:bCs/>
          <w:sz w:val="22"/>
          <w:szCs w:val="22"/>
        </w:rPr>
        <w:t>3</w:t>
      </w:r>
      <w:r w:rsidR="00725F31" w:rsidRPr="003D3047">
        <w:rPr>
          <w:rFonts w:cstheme="majorBidi" w:hAnsiTheme="majorBidi" w:asciiTheme="majorBidi"/>
          <w:bCs/>
          <w:sz w:val="22"/>
          <w:szCs w:val="22"/>
        </w:rPr>
        <w:t>0</w:t>
      </w:r>
      <w:r w:rsidR="006A6847" w:rsidRPr="003D3047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3D3047" w:rsidRPr="003D3047">
        <w:rPr>
          <w:rFonts w:cstheme="majorBidi" w:hAnsiTheme="majorBidi" w:asciiTheme="majorBidi"/>
          <w:bCs/>
          <w:sz w:val="22"/>
          <w:szCs w:val="22"/>
        </w:rPr>
        <w:t xml:space="preserve">(trideset) </w:t>
      </w:r>
      <w:r w:rsidR="006A6847" w:rsidRPr="003D3047">
        <w:rPr>
          <w:rFonts w:cstheme="majorBidi" w:hAnsiTheme="majorBidi" w:asciiTheme="majorBidi"/>
          <w:bCs/>
          <w:sz w:val="22"/>
          <w:szCs w:val="22"/>
        </w:rPr>
        <w:t xml:space="preserve">dana.  </w:t>
      </w:r>
    </w:p>
    <w:p w:rsidRDefault="008F31ED" w:rsidP="00294852" w:rsidR="008F31ED" w:rsidRPr="003D3047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281BC7" w:rsidP="00294852" w:rsidR="00281BC7" w:rsidRPr="003D3047">
      <w:pPr>
        <w:tabs>
          <w:tab w:pos="709" w:val="left"/>
        </w:tabs>
        <w:jc w:val="center"/>
        <w:rPr>
          <w:rFonts w:cstheme="majorBidi" w:hAnsiTheme="majorBidi" w:asciiTheme="majorBidi"/>
          <w:bCs/>
          <w:sz w:val="22"/>
          <w:szCs w:val="22"/>
        </w:rPr>
      </w:pPr>
      <w:r w:rsidRPr="003D3047">
        <w:rPr>
          <w:rFonts w:cstheme="majorBidi" w:hAnsiTheme="majorBidi" w:asciiTheme="majorBidi"/>
          <w:bCs/>
          <w:sz w:val="22"/>
          <w:szCs w:val="22"/>
        </w:rPr>
        <w:t>Obrazloženje</w:t>
      </w:r>
      <w:r w:rsidRPr="003D3047">
        <w:rPr>
          <w:rFonts w:cstheme="majorBidi" w:hAnsiTheme="majorBidi" w:asciiTheme="majorBidi"/>
          <w:bCs/>
          <w:sz w:val="22"/>
          <w:szCs w:val="22"/>
        </w:rPr>
        <w:tab/>
      </w:r>
    </w:p>
    <w:p w:rsidRDefault="00766A92" w:rsidP="00294852" w:rsidR="00766A92" w:rsidRPr="003D3047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8F3AD6" w:rsidP="006754E7" w:rsidR="00CF328C" w:rsidRPr="003D3047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  <w:r w:rsidRPr="003D3047">
        <w:rPr>
          <w:rFonts w:cstheme="majorBidi" w:hAnsiTheme="majorBidi" w:asciiTheme="majorBidi"/>
          <w:bCs/>
          <w:sz w:val="22"/>
          <w:szCs w:val="22"/>
        </w:rPr>
        <w:t xml:space="preserve">Kod ovog suda pod gornjim poslovnim brojem u tijeku je prethodni postupak radi utvrđivanja uvjeta za otvaranje stečajnog postupka nad </w:t>
      </w:r>
      <w:r w:rsidR="004F1515" w:rsidRPr="003D3047">
        <w:rPr>
          <w:rFonts w:cstheme="majorBidi" w:hAnsiTheme="majorBidi" w:asciiTheme="majorBidi"/>
          <w:bCs/>
          <w:sz w:val="22"/>
          <w:szCs w:val="22"/>
        </w:rPr>
        <w:t>trgovačkim društvom</w:t>
      </w:r>
      <w:r w:rsidR="00901D45" w:rsidRPr="003D3047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D73A80" w:rsidRPr="00D73A80">
        <w:rPr>
          <w:sz w:val="22"/>
          <w:szCs w:val="22"/>
        </w:rPr>
        <w:t xml:space="preserve">PLAY j.d.o.o. za ugostiteljstvo, Zadar, Franje </w:t>
      </w:r>
      <w:proofErr w:type="spellStart"/>
      <w:r w:rsidR="00D73A80" w:rsidRPr="00D73A80">
        <w:rPr>
          <w:sz w:val="22"/>
          <w:szCs w:val="22"/>
        </w:rPr>
        <w:t>Fanceva</w:t>
      </w:r>
      <w:proofErr w:type="spellEnd"/>
      <w:r w:rsidR="00D73A80" w:rsidRPr="00D73A80">
        <w:rPr>
          <w:sz w:val="22"/>
          <w:szCs w:val="22"/>
        </w:rPr>
        <w:t xml:space="preserve"> 45, OIB:51548370919</w:t>
      </w:r>
      <w:r w:rsidR="003D3047" w:rsidRPr="003D3047">
        <w:rPr>
          <w:sz w:val="22"/>
          <w:szCs w:val="22"/>
        </w:rPr>
        <w:t>.</w:t>
      </w:r>
    </w:p>
    <w:p w:rsidRDefault="00D91182" w:rsidP="00D91182" w:rsidR="00D91182" w:rsidRPr="00BF2153">
      <w:pPr>
        <w:ind w:firstLine="708"/>
        <w:jc w:val="both"/>
        <w:rPr>
          <w:bCs/>
          <w:sz w:val="22"/>
          <w:szCs w:val="22"/>
        </w:rPr>
      </w:pPr>
      <w:r w:rsidRPr="00BF2153">
        <w:rPr>
          <w:bCs/>
          <w:sz w:val="22"/>
          <w:szCs w:val="22"/>
        </w:rPr>
        <w:t xml:space="preserve">Postupak je inicirala </w:t>
      </w:r>
      <w:r w:rsidR="00BF2153" w:rsidRPr="00BF2153">
        <w:rPr>
          <w:bCs/>
          <w:sz w:val="22"/>
          <w:szCs w:val="22"/>
        </w:rPr>
        <w:t xml:space="preserve">Financija agencija </w:t>
      </w:r>
      <w:r w:rsidRPr="00BF2153">
        <w:rPr>
          <w:bCs/>
          <w:sz w:val="22"/>
          <w:szCs w:val="22"/>
        </w:rPr>
        <w:t xml:space="preserve">prijedlogom za pokretanje stečajnog postupka. </w:t>
      </w:r>
    </w:p>
    <w:p w:rsidRDefault="00D91182" w:rsidP="00D91182" w:rsidR="00D91182" w:rsidRPr="003D3047">
      <w:pPr>
        <w:ind w:firstLine="708"/>
        <w:jc w:val="both"/>
        <w:rPr>
          <w:sz w:val="22"/>
          <w:szCs w:val="22"/>
        </w:rPr>
      </w:pPr>
      <w:r w:rsidRPr="003D3047">
        <w:rPr>
          <w:sz w:val="22"/>
          <w:szCs w:val="22"/>
        </w:rPr>
        <w:t xml:space="preserve">Na ročište za utvrđivanje uvjeta za otvaranje stečajnog postupka </w:t>
      </w:r>
      <w:r w:rsidR="003D3047">
        <w:rPr>
          <w:sz w:val="22"/>
          <w:szCs w:val="22"/>
        </w:rPr>
        <w:t xml:space="preserve">određeno za dana 26. rujna 2017. odnosno za dna 19. listopada 2017. zastupnik </w:t>
      </w:r>
      <w:r w:rsidRPr="003D3047">
        <w:rPr>
          <w:sz w:val="22"/>
          <w:szCs w:val="22"/>
        </w:rPr>
        <w:t xml:space="preserve">dužnika </w:t>
      </w:r>
      <w:r w:rsidR="003D3047">
        <w:rPr>
          <w:sz w:val="22"/>
          <w:szCs w:val="22"/>
        </w:rPr>
        <w:t>po zakonu nije pristupio.</w:t>
      </w:r>
    </w:p>
    <w:p w:rsidRDefault="00D91182" w:rsidP="00D91182" w:rsidR="00D91182">
      <w:pPr>
        <w:tabs>
          <w:tab w:pos="709" w:val="left"/>
        </w:tabs>
        <w:jc w:val="both"/>
        <w:rPr>
          <w:bCs/>
          <w:sz w:val="22"/>
          <w:szCs w:val="22"/>
        </w:rPr>
      </w:pPr>
      <w:r w:rsidRPr="003D3047">
        <w:rPr>
          <w:sz w:val="22"/>
          <w:szCs w:val="22"/>
        </w:rPr>
        <w:tab/>
      </w:r>
      <w:r w:rsidRPr="003D3047">
        <w:rPr>
          <w:bCs/>
          <w:sz w:val="22"/>
          <w:szCs w:val="22"/>
        </w:rPr>
        <w:t>Sukladno čl. 119. Stečajnog zakona (Narodne novine br. 71/15), u konkretnom slučaju  imenovan je privremeni stečajni upravitelj koji će ispitati ima li stečajni dužnik imovine kojom bi se mogli pokriti troškovi postupka i vjerovnici.</w:t>
      </w:r>
    </w:p>
    <w:p w:rsidRDefault="0045202D" w:rsidP="0045202D" w:rsidR="0045202D" w:rsidRPr="0045202D">
      <w:pPr>
        <w:ind w:firstLine="708"/>
        <w:jc w:val="both"/>
        <w:rPr>
          <w:sz w:val="22"/>
          <w:szCs w:val="22"/>
        </w:rPr>
      </w:pPr>
      <w:r w:rsidRPr="00B42F0A">
        <w:rPr>
          <w:sz w:val="22"/>
          <w:szCs w:val="22"/>
        </w:rPr>
        <w:t xml:space="preserve">Sukladno članku 84. st. 1., a u svezi čl. 119. Stečajnog zakona izvršen je automatski izbor privremenog stečajnog upravitelja s napomenom da </w:t>
      </w:r>
      <w:r>
        <w:rPr>
          <w:sz w:val="22"/>
          <w:szCs w:val="22"/>
        </w:rPr>
        <w:t xml:space="preserve">su iz </w:t>
      </w:r>
      <w:r w:rsidRPr="00B42F0A">
        <w:rPr>
          <w:sz w:val="22"/>
          <w:szCs w:val="22"/>
        </w:rPr>
        <w:t>dodijele izuzet</w:t>
      </w:r>
      <w:r>
        <w:rPr>
          <w:sz w:val="22"/>
          <w:szCs w:val="22"/>
        </w:rPr>
        <w:t xml:space="preserve">i </w:t>
      </w:r>
      <w:r w:rsidRPr="00B42F0A">
        <w:rPr>
          <w:sz w:val="22"/>
          <w:szCs w:val="22"/>
        </w:rPr>
        <w:t>stečajni upravitelj</w:t>
      </w:r>
      <w:r>
        <w:rPr>
          <w:sz w:val="22"/>
          <w:szCs w:val="22"/>
        </w:rPr>
        <w:t>i</w:t>
      </w:r>
      <w:r w:rsidRPr="00B42F0A">
        <w:rPr>
          <w:sz w:val="22"/>
          <w:szCs w:val="22"/>
        </w:rPr>
        <w:t xml:space="preserve"> Edvin Šimunov </w:t>
      </w:r>
      <w:r>
        <w:rPr>
          <w:sz w:val="22"/>
          <w:szCs w:val="22"/>
        </w:rPr>
        <w:t xml:space="preserve">i Antunu Kovačević koji su </w:t>
      </w:r>
      <w:r w:rsidRPr="00B42F0A">
        <w:rPr>
          <w:sz w:val="22"/>
          <w:szCs w:val="22"/>
        </w:rPr>
        <w:t>izvijesti</w:t>
      </w:r>
      <w:r>
        <w:rPr>
          <w:sz w:val="22"/>
          <w:szCs w:val="22"/>
        </w:rPr>
        <w:t xml:space="preserve">li sud </w:t>
      </w:r>
      <w:r w:rsidRPr="00B42F0A">
        <w:rPr>
          <w:sz w:val="22"/>
          <w:szCs w:val="22"/>
        </w:rPr>
        <w:t>da iz osobnih razloga ne mo</w:t>
      </w:r>
      <w:r>
        <w:rPr>
          <w:sz w:val="22"/>
          <w:szCs w:val="22"/>
        </w:rPr>
        <w:t>gu</w:t>
      </w:r>
      <w:r w:rsidRPr="00B42F0A">
        <w:rPr>
          <w:sz w:val="22"/>
          <w:szCs w:val="22"/>
        </w:rPr>
        <w:t xml:space="preserve"> obavljati dužnost privremenog odnosno stečajnog upravitelja u novim predmetima.</w:t>
      </w:r>
    </w:p>
    <w:p w:rsidRDefault="00D91182" w:rsidP="00D91182" w:rsidR="00D91182" w:rsidRPr="003D3047">
      <w:pPr>
        <w:tabs>
          <w:tab w:pos="709" w:val="left"/>
        </w:tabs>
        <w:jc w:val="both"/>
        <w:rPr>
          <w:bCs/>
          <w:sz w:val="22"/>
          <w:szCs w:val="22"/>
        </w:rPr>
      </w:pPr>
      <w:r w:rsidRPr="003D3047">
        <w:rPr>
          <w:bCs/>
          <w:sz w:val="22"/>
          <w:szCs w:val="22"/>
        </w:rPr>
        <w:tab/>
        <w:t>Privremeni stečajni upravitelj dužan je svoje izvješće dostaviti sudu u roku od 30 dana.</w:t>
      </w:r>
    </w:p>
    <w:p w:rsidRDefault="00D91182" w:rsidP="00D91182" w:rsidR="00D91182" w:rsidRPr="003D3047">
      <w:pPr>
        <w:tabs>
          <w:tab w:pos="709" w:val="left"/>
        </w:tabs>
        <w:ind w:firstLine="708"/>
        <w:jc w:val="both"/>
        <w:rPr>
          <w:bCs/>
          <w:sz w:val="22"/>
          <w:szCs w:val="22"/>
        </w:rPr>
      </w:pPr>
      <w:r w:rsidRPr="003D3047">
        <w:rPr>
          <w:bCs/>
          <w:sz w:val="22"/>
          <w:szCs w:val="22"/>
        </w:rPr>
        <w:t xml:space="preserve">Stoga je odlučeno kao u izreci. </w:t>
      </w:r>
    </w:p>
    <w:p w:rsidRDefault="006A6847" w:rsidP="00D91182" w:rsidR="008F3AD6" w:rsidRPr="003D3047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  <w:r w:rsidRPr="003D3047">
        <w:rPr>
          <w:rFonts w:cstheme="majorBidi" w:hAnsiTheme="majorBidi" w:asciiTheme="majorBidi"/>
          <w:bCs/>
          <w:sz w:val="22"/>
          <w:szCs w:val="22"/>
        </w:rPr>
        <w:t xml:space="preserve"> </w:t>
      </w:r>
    </w:p>
    <w:p w:rsidRDefault="008F3AD6" w:rsidP="00F402D9" w:rsidR="006754E7" w:rsidRPr="003D3047">
      <w:pPr>
        <w:tabs>
          <w:tab w:pos="709" w:val="left"/>
        </w:tabs>
        <w:jc w:val="center"/>
        <w:rPr>
          <w:rFonts w:cstheme="majorBidi" w:hAnsiTheme="majorBidi" w:asciiTheme="majorBidi"/>
          <w:bCs/>
          <w:sz w:val="22"/>
          <w:szCs w:val="22"/>
        </w:rPr>
      </w:pPr>
      <w:r w:rsidRPr="003D3047">
        <w:rPr>
          <w:rFonts w:cstheme="majorBidi" w:hAnsiTheme="majorBidi" w:asciiTheme="majorBidi"/>
          <w:bCs/>
          <w:sz w:val="22"/>
          <w:szCs w:val="22"/>
        </w:rPr>
        <w:t>U Zadru</w:t>
      </w:r>
      <w:r w:rsidR="006E5E65" w:rsidRPr="003D3047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D91182" w:rsidRPr="003D3047">
        <w:rPr>
          <w:rFonts w:cstheme="majorBidi" w:hAnsiTheme="majorBidi" w:asciiTheme="majorBidi"/>
          <w:bCs/>
          <w:sz w:val="22"/>
          <w:szCs w:val="22"/>
        </w:rPr>
        <w:t>30</w:t>
      </w:r>
      <w:r w:rsidR="00B52C5E" w:rsidRPr="003D3047">
        <w:rPr>
          <w:rFonts w:cstheme="majorBidi" w:hAnsiTheme="majorBidi" w:asciiTheme="majorBidi"/>
          <w:bCs/>
          <w:sz w:val="22"/>
          <w:szCs w:val="22"/>
        </w:rPr>
        <w:t xml:space="preserve">. </w:t>
      </w:r>
      <w:r w:rsidR="003D3047">
        <w:rPr>
          <w:rFonts w:cstheme="majorBidi" w:hAnsiTheme="majorBidi" w:asciiTheme="majorBidi"/>
          <w:bCs/>
          <w:sz w:val="22"/>
          <w:szCs w:val="22"/>
        </w:rPr>
        <w:t xml:space="preserve">listopada </w:t>
      </w:r>
      <w:r w:rsidR="00B52C5E" w:rsidRPr="003D3047">
        <w:rPr>
          <w:rFonts w:cstheme="majorBidi" w:hAnsiTheme="majorBidi" w:asciiTheme="majorBidi"/>
          <w:bCs/>
          <w:sz w:val="22"/>
          <w:szCs w:val="22"/>
        </w:rPr>
        <w:t xml:space="preserve">2017. </w:t>
      </w:r>
      <w:r w:rsidR="006E7247" w:rsidRPr="003D3047">
        <w:rPr>
          <w:rFonts w:cstheme="majorBidi" w:hAnsiTheme="majorBidi" w:asciiTheme="majorBidi"/>
          <w:bCs/>
          <w:sz w:val="22"/>
          <w:szCs w:val="22"/>
        </w:rPr>
        <w:t xml:space="preserve"> </w:t>
      </w:r>
    </w:p>
    <w:p w:rsidRDefault="00AF76CA" w:rsidP="00AF76CA" w:rsidR="00AF76CA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>
        <w:rPr>
          <w:rFonts w:cstheme="majorBidi" w:hAnsiTheme="majorBidi" w:asciiTheme="majorBidi"/>
          <w:bCs/>
          <w:sz w:val="22"/>
          <w:szCs w:val="22"/>
        </w:rPr>
        <w:t xml:space="preserve">Za točnost </w:t>
      </w:r>
      <w:proofErr w:type="spellStart"/>
      <w:r>
        <w:rPr>
          <w:rFonts w:cstheme="majorBidi" w:hAnsiTheme="majorBidi" w:asciiTheme="majorBidi"/>
          <w:bCs/>
          <w:sz w:val="22"/>
          <w:szCs w:val="22"/>
        </w:rPr>
        <w:t>otpravka</w:t>
      </w:r>
      <w:proofErr w:type="spellEnd"/>
      <w:r>
        <w:rPr>
          <w:rFonts w:cstheme="majorBidi" w:hAnsiTheme="majorBidi" w:asciiTheme="majorBidi"/>
          <w:bCs/>
          <w:sz w:val="22"/>
          <w:szCs w:val="22"/>
        </w:rPr>
        <w:t xml:space="preserve"> – ovlaštena službenica </w:t>
      </w:r>
      <w:r>
        <w:rPr>
          <w:rFonts w:cstheme="majorBidi" w:hAnsiTheme="majorBidi" w:asciiTheme="majorBidi"/>
          <w:bCs/>
          <w:sz w:val="22"/>
          <w:szCs w:val="22"/>
        </w:rPr>
        <w:tab/>
      </w:r>
      <w:r>
        <w:rPr>
          <w:rFonts w:cstheme="majorBidi" w:hAnsiTheme="majorBidi" w:asciiTheme="majorBidi"/>
          <w:bCs/>
          <w:sz w:val="22"/>
          <w:szCs w:val="22"/>
        </w:rPr>
        <w:tab/>
      </w:r>
      <w:r>
        <w:rPr>
          <w:rFonts w:cstheme="majorBidi" w:hAnsiTheme="majorBidi" w:asciiTheme="majorBidi"/>
          <w:bCs/>
          <w:sz w:val="22"/>
          <w:szCs w:val="22"/>
        </w:rPr>
        <w:tab/>
        <w:t xml:space="preserve">                                               </w:t>
      </w:r>
      <w:r w:rsidR="00950C9F" w:rsidRPr="003D3047">
        <w:rPr>
          <w:rFonts w:cstheme="majorBidi" w:hAnsiTheme="majorBidi" w:asciiTheme="majorBidi"/>
          <w:bCs/>
          <w:sz w:val="22"/>
          <w:szCs w:val="22"/>
        </w:rPr>
        <w:t>Sutkinja</w:t>
      </w:r>
      <w:r w:rsidR="00F97776" w:rsidRPr="003D3047">
        <w:rPr>
          <w:rFonts w:cstheme="majorBidi" w:hAnsiTheme="majorBidi" w:asciiTheme="majorBidi"/>
          <w:bCs/>
          <w:sz w:val="22"/>
          <w:szCs w:val="22"/>
        </w:rPr>
        <w:t xml:space="preserve"> </w:t>
      </w:r>
    </w:p>
    <w:p w:rsidRDefault="00AF76CA" w:rsidP="00AF76CA" w:rsidR="00B52C5E" w:rsidRPr="003D3047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>
        <w:rPr>
          <w:rFonts w:cstheme="majorBidi" w:hAnsiTheme="majorBidi" w:asciiTheme="majorBidi"/>
          <w:bCs/>
          <w:sz w:val="22"/>
          <w:szCs w:val="22"/>
        </w:rPr>
        <w:t>Elena Glavan</w:t>
      </w:r>
      <w:r w:rsidR="00B274F9" w:rsidRPr="003D3047">
        <w:rPr>
          <w:rFonts w:cstheme="majorBidi" w:hAnsiTheme="majorBidi" w:asciiTheme="majorBidi"/>
          <w:bCs/>
          <w:sz w:val="22"/>
          <w:szCs w:val="22"/>
        </w:rPr>
        <w:t xml:space="preserve">                                                                                                    </w:t>
      </w:r>
      <w:r>
        <w:rPr>
          <w:rFonts w:cstheme="majorBidi" w:hAnsiTheme="majorBidi" w:asciiTheme="majorBidi"/>
          <w:bCs/>
          <w:sz w:val="22"/>
          <w:szCs w:val="22"/>
        </w:rPr>
        <w:t xml:space="preserve">               </w:t>
      </w:r>
      <w:r w:rsidR="00F97776" w:rsidRPr="003D3047">
        <w:rPr>
          <w:rFonts w:cstheme="majorBidi" w:hAnsiTheme="majorBidi" w:asciiTheme="majorBidi"/>
          <w:bCs/>
          <w:sz w:val="22"/>
          <w:szCs w:val="22"/>
        </w:rPr>
        <w:t>Ana Markač</w:t>
      </w:r>
      <w:r>
        <w:rPr>
          <w:rFonts w:cstheme="majorBidi" w:hAnsiTheme="majorBidi" w:asciiTheme="majorBidi"/>
          <w:bCs/>
          <w:sz w:val="22"/>
          <w:szCs w:val="22"/>
        </w:rPr>
        <w:t>, v.r.</w:t>
      </w:r>
      <w:r w:rsidR="00D62139" w:rsidRPr="003D3047">
        <w:rPr>
          <w:rFonts w:cstheme="majorBidi" w:hAnsiTheme="majorBidi" w:asciiTheme="majorBidi"/>
          <w:bCs/>
          <w:sz w:val="22"/>
          <w:szCs w:val="22"/>
        </w:rPr>
        <w:tab/>
      </w:r>
      <w:r w:rsidR="00D62139" w:rsidRPr="003D3047">
        <w:rPr>
          <w:rFonts w:cstheme="majorBidi" w:hAnsiTheme="majorBidi" w:asciiTheme="majorBidi"/>
          <w:bCs/>
          <w:sz w:val="22"/>
          <w:szCs w:val="22"/>
        </w:rPr>
        <w:tab/>
      </w:r>
      <w:r w:rsidR="00D62139" w:rsidRPr="003D3047">
        <w:rPr>
          <w:rFonts w:cstheme="majorBidi" w:hAnsiTheme="majorBidi" w:asciiTheme="majorBidi"/>
          <w:bCs/>
          <w:sz w:val="22"/>
          <w:szCs w:val="22"/>
        </w:rPr>
        <w:tab/>
      </w:r>
      <w:r w:rsidR="00D62139" w:rsidRPr="003D3047">
        <w:rPr>
          <w:rFonts w:cstheme="majorBidi" w:hAnsiTheme="majorBidi" w:asciiTheme="majorBidi"/>
          <w:bCs/>
          <w:sz w:val="22"/>
          <w:szCs w:val="22"/>
        </w:rPr>
        <w:tab/>
      </w:r>
      <w:r w:rsidR="00D62139" w:rsidRPr="003D3047">
        <w:rPr>
          <w:rFonts w:cstheme="majorBidi" w:hAnsiTheme="majorBidi" w:asciiTheme="majorBidi"/>
          <w:bCs/>
          <w:sz w:val="22"/>
          <w:szCs w:val="22"/>
        </w:rPr>
        <w:tab/>
      </w:r>
      <w:r w:rsidR="00D62139" w:rsidRPr="003D3047">
        <w:rPr>
          <w:rFonts w:cstheme="majorBidi" w:hAnsiTheme="majorBidi" w:asciiTheme="majorBidi"/>
          <w:bCs/>
          <w:sz w:val="22"/>
          <w:szCs w:val="22"/>
        </w:rPr>
        <w:tab/>
      </w:r>
      <w:r w:rsidR="00D62139" w:rsidRPr="003D3047">
        <w:rPr>
          <w:rFonts w:cstheme="majorBidi" w:hAnsiTheme="majorBidi" w:asciiTheme="majorBidi"/>
          <w:bCs/>
          <w:sz w:val="22"/>
          <w:szCs w:val="22"/>
        </w:rPr>
        <w:tab/>
      </w:r>
      <w:r w:rsidR="00D62139" w:rsidRPr="003D3047">
        <w:rPr>
          <w:rFonts w:cstheme="majorBidi" w:hAnsiTheme="majorBidi" w:asciiTheme="majorBidi"/>
          <w:bCs/>
          <w:sz w:val="22"/>
          <w:szCs w:val="22"/>
        </w:rPr>
        <w:tab/>
        <w:t xml:space="preserve"> </w:t>
      </w:r>
      <w:r w:rsidR="00F97776" w:rsidRPr="003D3047">
        <w:rPr>
          <w:rFonts w:cstheme="majorBidi" w:hAnsiTheme="majorBidi" w:asciiTheme="majorBidi"/>
          <w:bCs/>
          <w:sz w:val="22"/>
          <w:szCs w:val="22"/>
        </w:rPr>
        <w:t xml:space="preserve">                                                    </w:t>
      </w:r>
    </w:p>
    <w:p w:rsidRDefault="008F3AD6" w:rsidP="00294852" w:rsidR="008F3AD6" w:rsidRPr="003D3047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3D3047">
        <w:rPr>
          <w:rFonts w:cstheme="majorBidi" w:hAnsiTheme="majorBidi" w:asciiTheme="majorBidi"/>
          <w:bCs/>
          <w:sz w:val="22"/>
          <w:szCs w:val="22"/>
        </w:rPr>
        <w:t>POUKA O PRAVNOM LIJEKU</w:t>
      </w:r>
    </w:p>
    <w:p w:rsidRDefault="00CF328C" w:rsidP="006E7247" w:rsidR="00D62139" w:rsidRPr="003D3047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  <w:r w:rsidRPr="003D3047">
        <w:rPr>
          <w:rFonts w:cstheme="majorBidi" w:hAnsiTheme="majorBidi" w:asciiTheme="majorBidi"/>
          <w:bCs/>
          <w:sz w:val="22"/>
          <w:szCs w:val="22"/>
        </w:rPr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3D3047">
          <w:rPr>
            <w:rFonts w:cstheme="majorBidi" w:hAnsiTheme="majorBidi" w:asciiTheme="majorBidi"/>
            <w:bCs/>
            <w:sz w:val="22"/>
            <w:szCs w:val="22"/>
          </w:rPr>
          <w:t>12. st</w:t>
        </w:r>
      </w:smartTag>
      <w:r w:rsidRPr="003D3047">
        <w:rPr>
          <w:rFonts w:cstheme="majorBidi" w:hAnsiTheme="majorBidi" w:asciiTheme="majorBidi"/>
          <w:bCs/>
          <w:sz w:val="22"/>
          <w:szCs w:val="22"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3D3047">
          <w:rPr>
            <w:rFonts w:cstheme="majorBidi" w:hAnsiTheme="majorBidi" w:asciiTheme="majorBidi"/>
            <w:bCs/>
            <w:sz w:val="22"/>
            <w:szCs w:val="22"/>
          </w:rPr>
          <w:t>19. st</w:t>
        </w:r>
      </w:smartTag>
      <w:r w:rsidRPr="003D3047">
        <w:rPr>
          <w:rFonts w:cstheme="majorBidi" w:hAnsiTheme="majorBidi" w:asciiTheme="majorBidi"/>
          <w:bCs/>
          <w:sz w:val="22"/>
          <w:szCs w:val="22"/>
        </w:rPr>
        <w:t>. 1. i 2. SZ-a). Žalba se podnosi ovom sudu u 2 (dva) istovjetna primjerka, a o žalbi odlučuje Visoki trgovački sud Republike Hrvatske.</w:t>
      </w:r>
    </w:p>
    <w:p w:rsidRDefault="008F31ED" w:rsidP="00294852" w:rsidR="008F31ED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BF2153" w:rsidP="00294852" w:rsidR="00BF2153" w:rsidRPr="003D3047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B52C5E" w:rsidP="00294852" w:rsidR="00B52C5E" w:rsidRPr="003D3047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8F3AD6" w:rsidP="00294852" w:rsidR="008F3AD6" w:rsidRPr="003D3047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3D3047">
        <w:rPr>
          <w:rFonts w:cstheme="majorBidi" w:hAnsiTheme="majorBidi" w:asciiTheme="majorBidi"/>
          <w:bCs/>
          <w:sz w:val="22"/>
          <w:szCs w:val="22"/>
        </w:rPr>
        <w:t xml:space="preserve">Dostaviti : </w:t>
      </w:r>
    </w:p>
    <w:p w:rsidRDefault="008F3AD6" w:rsidP="00294852" w:rsidR="00F402D9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F402D9">
        <w:rPr>
          <w:rFonts w:cstheme="majorBidi" w:hAnsiTheme="majorBidi" w:asciiTheme="majorBidi"/>
          <w:bCs/>
          <w:sz w:val="22"/>
          <w:szCs w:val="22"/>
        </w:rPr>
        <w:t>Privremenom stečajnom upravitelju uz izjavu i potvrdu o imenovanju</w:t>
      </w:r>
      <w:r w:rsidR="00B274F9" w:rsidRPr="00F402D9">
        <w:rPr>
          <w:rFonts w:cstheme="majorBidi" w:hAnsiTheme="majorBidi" w:asciiTheme="majorBidi"/>
          <w:bCs/>
          <w:sz w:val="22"/>
          <w:szCs w:val="22"/>
        </w:rPr>
        <w:t xml:space="preserve"> </w:t>
      </w:r>
    </w:p>
    <w:p w:rsidRDefault="003024D4" w:rsidP="00294852" w:rsidR="00BB4F73" w:rsidRPr="00F402D9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F402D9">
        <w:rPr>
          <w:rFonts w:cstheme="majorBidi" w:hAnsiTheme="majorBidi" w:asciiTheme="majorBidi"/>
          <w:bCs/>
          <w:sz w:val="22"/>
          <w:szCs w:val="22"/>
        </w:rPr>
        <w:t>e-</w:t>
      </w:r>
      <w:r w:rsidR="006E7247" w:rsidRPr="00F402D9">
        <w:rPr>
          <w:rFonts w:cstheme="majorBidi" w:hAnsiTheme="majorBidi" w:asciiTheme="majorBidi"/>
          <w:bCs/>
          <w:sz w:val="22"/>
          <w:szCs w:val="22"/>
        </w:rPr>
        <w:t>O</w:t>
      </w:r>
      <w:r w:rsidR="008F3AD6" w:rsidRPr="00F402D9">
        <w:rPr>
          <w:rFonts w:cstheme="majorBidi" w:hAnsiTheme="majorBidi" w:asciiTheme="majorBidi"/>
          <w:bCs/>
          <w:sz w:val="22"/>
          <w:szCs w:val="22"/>
        </w:rPr>
        <w:t>glasna ploča</w:t>
      </w:r>
      <w:r w:rsidR="00BF2153">
        <w:rPr>
          <w:rFonts w:cstheme="majorBidi" w:hAnsiTheme="majorBidi" w:asciiTheme="majorBidi"/>
          <w:bCs/>
          <w:sz w:val="22"/>
          <w:szCs w:val="22"/>
        </w:rPr>
        <w:t xml:space="preserve"> sudova</w:t>
      </w:r>
      <w:r w:rsidR="006E7247" w:rsidRPr="00F402D9">
        <w:rPr>
          <w:rFonts w:cstheme="majorBidi" w:hAnsiTheme="majorBidi" w:asciiTheme="majorBidi"/>
          <w:bCs/>
          <w:sz w:val="22"/>
          <w:szCs w:val="22"/>
        </w:rPr>
        <w:t xml:space="preserve"> </w:t>
      </w:r>
    </w:p>
    <w:p w:rsidRDefault="00C30170" w:rsidP="00294852" w:rsidR="00C30170" w:rsidRPr="003D3047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3D3047">
        <w:rPr>
          <w:rFonts w:cstheme="majorBidi" w:hAnsiTheme="majorBidi" w:asciiTheme="majorBidi"/>
          <w:bCs/>
          <w:sz w:val="22"/>
          <w:szCs w:val="22"/>
        </w:rPr>
        <w:t xml:space="preserve">sudskom registru </w:t>
      </w:r>
    </w:p>
    <w:p w:rsidRDefault="008F3AD6" w:rsidP="00294852" w:rsidR="00842CEB" w:rsidRPr="003D3047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3D3047">
        <w:rPr>
          <w:rFonts w:cstheme="majorBidi" w:hAnsiTheme="majorBidi" w:asciiTheme="majorBidi"/>
          <w:bCs/>
          <w:sz w:val="22"/>
          <w:szCs w:val="22"/>
        </w:rPr>
        <w:t xml:space="preserve">u spis      </w:t>
      </w:r>
    </w:p>
    <w:sectPr w:rsidSect="00950C9F" w:rsidR="00842CEB" w:rsidRPr="003D3047">
      <w:head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22D8" w:rsidP="009C0FF2" w:rsidR="00D922D8">
      <w:r>
        <w:separator/>
      </w:r>
    </w:p>
  </w:endnote>
  <w:endnote w:id="0" w:type="continuationSeparator">
    <w:p w:rsidRDefault="00D922D8" w:rsidP="009C0FF2" w:rsidR="00D922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22D8" w:rsidP="009C0FF2" w:rsidR="00D922D8">
      <w:r>
        <w:separator/>
      </w:r>
    </w:p>
  </w:footnote>
  <w:footnote w:id="0" w:type="continuationSeparator">
    <w:p w:rsidRDefault="00D922D8" w:rsidP="009C0FF2" w:rsidR="00D922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3A80" w:rsidP="00D73A80" w:rsidR="00D73A80" w:rsidRPr="00CF328C">
    <w:pPr>
      <w:pStyle w:val="Zaglavlje"/>
      <w:jc w:val="right"/>
      <w:rPr>
        <w:sz w:val="22"/>
        <w:szCs w:val="22"/>
      </w:rPr>
    </w:pPr>
    <w:r w:rsidRPr="00CF328C">
      <w:rPr>
        <w:sz w:val="22"/>
        <w:szCs w:val="22"/>
      </w:rPr>
      <w:t>Poslovni broj: 2 St-</w:t>
    </w:r>
    <w:r>
      <w:rPr>
        <w:sz w:val="22"/>
        <w:szCs w:val="22"/>
      </w:rPr>
      <w:t>283/17-14</w:t>
    </w:r>
  </w:p>
  <w:p w:rsidRDefault="009C0FF2" w:rsidP="00D73A80" w:rsidR="009C0FF2" w:rsidRPr="00D73A8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2E9" w:rsidP="00950C9F" w:rsidR="00E022E9" w:rsidRPr="00CF328C">
    <w:pPr>
      <w:pStyle w:val="Zaglavlje"/>
      <w:jc w:val="right"/>
      <w:rPr>
        <w:sz w:val="22"/>
        <w:szCs w:val="22"/>
      </w:rPr>
    </w:pPr>
    <w:r w:rsidRPr="00CF328C">
      <w:rPr>
        <w:sz w:val="22"/>
        <w:szCs w:val="22"/>
      </w:rPr>
      <w:t>Poslovni broj: 2 St-</w:t>
    </w:r>
    <w:r w:rsidR="00D73A80">
      <w:rPr>
        <w:sz w:val="22"/>
        <w:szCs w:val="22"/>
      </w:rPr>
      <w:t>283</w:t>
    </w:r>
    <w:r w:rsidR="003D3047">
      <w:rPr>
        <w:sz w:val="22"/>
        <w:szCs w:val="22"/>
      </w:rPr>
      <w:t>/17-</w:t>
    </w:r>
    <w:r w:rsidR="00D73A80">
      <w:rPr>
        <w:sz w:val="22"/>
        <w:szCs w:val="22"/>
      </w:rPr>
      <w:t>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85A19F3"/>
    <w:multiLevelType w:val="hybridMultilevel"/>
    <w:tmpl w:val="1E6449BE"/>
    <w:lvl w:tplc="02E8B960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2AA2"/>
    <w:rsid w:val="00026411"/>
    <w:rsid w:val="00077BD9"/>
    <w:rsid w:val="0008053D"/>
    <w:rsid w:val="0013102B"/>
    <w:rsid w:val="001573B3"/>
    <w:rsid w:val="0016550F"/>
    <w:rsid w:val="001840A0"/>
    <w:rsid w:val="00197F64"/>
    <w:rsid w:val="001A363B"/>
    <w:rsid w:val="001C347E"/>
    <w:rsid w:val="0020672D"/>
    <w:rsid w:val="0021540A"/>
    <w:rsid w:val="00220D27"/>
    <w:rsid w:val="00243782"/>
    <w:rsid w:val="002754A9"/>
    <w:rsid w:val="00281BC7"/>
    <w:rsid w:val="00294852"/>
    <w:rsid w:val="002A6DDA"/>
    <w:rsid w:val="002D0A6E"/>
    <w:rsid w:val="003024D4"/>
    <w:rsid w:val="00323F63"/>
    <w:rsid w:val="003251FB"/>
    <w:rsid w:val="00342BE6"/>
    <w:rsid w:val="003C6DA5"/>
    <w:rsid w:val="003D3047"/>
    <w:rsid w:val="0043155F"/>
    <w:rsid w:val="0045202D"/>
    <w:rsid w:val="00453E80"/>
    <w:rsid w:val="00457E42"/>
    <w:rsid w:val="004676BD"/>
    <w:rsid w:val="00474A81"/>
    <w:rsid w:val="00492740"/>
    <w:rsid w:val="004B768C"/>
    <w:rsid w:val="004C5C40"/>
    <w:rsid w:val="004E7E9B"/>
    <w:rsid w:val="004F1515"/>
    <w:rsid w:val="004F716C"/>
    <w:rsid w:val="00515656"/>
    <w:rsid w:val="0055636D"/>
    <w:rsid w:val="0056701F"/>
    <w:rsid w:val="00580387"/>
    <w:rsid w:val="00660C85"/>
    <w:rsid w:val="00665069"/>
    <w:rsid w:val="006754E7"/>
    <w:rsid w:val="006A0BBF"/>
    <w:rsid w:val="006A6847"/>
    <w:rsid w:val="006C41AA"/>
    <w:rsid w:val="006E5E65"/>
    <w:rsid w:val="006E7247"/>
    <w:rsid w:val="007002A2"/>
    <w:rsid w:val="00725F31"/>
    <w:rsid w:val="0074396A"/>
    <w:rsid w:val="00751935"/>
    <w:rsid w:val="00766A92"/>
    <w:rsid w:val="007B6657"/>
    <w:rsid w:val="007C75BF"/>
    <w:rsid w:val="007F26FC"/>
    <w:rsid w:val="00806525"/>
    <w:rsid w:val="008312B4"/>
    <w:rsid w:val="00842CEB"/>
    <w:rsid w:val="008F03DE"/>
    <w:rsid w:val="008F31ED"/>
    <w:rsid w:val="008F3AD6"/>
    <w:rsid w:val="00901D45"/>
    <w:rsid w:val="009068CC"/>
    <w:rsid w:val="00950C9F"/>
    <w:rsid w:val="009B4456"/>
    <w:rsid w:val="009C0FF2"/>
    <w:rsid w:val="009D2FD2"/>
    <w:rsid w:val="009D7950"/>
    <w:rsid w:val="009F62F2"/>
    <w:rsid w:val="00A10144"/>
    <w:rsid w:val="00A5292A"/>
    <w:rsid w:val="00A706E6"/>
    <w:rsid w:val="00AC22BB"/>
    <w:rsid w:val="00AF76CA"/>
    <w:rsid w:val="00B274F9"/>
    <w:rsid w:val="00B310F0"/>
    <w:rsid w:val="00B52C5E"/>
    <w:rsid w:val="00B713AC"/>
    <w:rsid w:val="00BB2C5C"/>
    <w:rsid w:val="00BB4F73"/>
    <w:rsid w:val="00BE6E59"/>
    <w:rsid w:val="00BF2153"/>
    <w:rsid w:val="00C30170"/>
    <w:rsid w:val="00C72C87"/>
    <w:rsid w:val="00C85781"/>
    <w:rsid w:val="00C9120F"/>
    <w:rsid w:val="00CA5EC6"/>
    <w:rsid w:val="00CF328C"/>
    <w:rsid w:val="00D61B7B"/>
    <w:rsid w:val="00D62139"/>
    <w:rsid w:val="00D73A80"/>
    <w:rsid w:val="00D91182"/>
    <w:rsid w:val="00D922D8"/>
    <w:rsid w:val="00E022E9"/>
    <w:rsid w:val="00EB2FAA"/>
    <w:rsid w:val="00EB3FAB"/>
    <w:rsid w:val="00EF7C9A"/>
    <w:rsid w:val="00F402D9"/>
    <w:rsid w:val="00F97776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F716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F716C"/>
    <w:rPr>
      <w:rFonts w:cs="Times New Roman" w:hAnsi="Times New Roman" w:ascii="Times New Roman"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716C"/>
    <w:rPr>
      <w:rFonts w:cstheme="majorBidi" w:hAnsiTheme="majorBidi" w:asciiTheme="majorBidi"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716C"/>
    <w:rPr>
      <w:rFonts w:cstheme="majorBidi" w:hAnsiTheme="majorBidi" w:asciiTheme="majorBidi"/>
      <w:bCs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716C"/>
    <w:rPr>
      <w:rFonts w:cstheme="majorBidi" w:hAnsiTheme="majorBidi" w:asciiTheme="majorBidi"/>
      <w:bCs w:val="false"/>
      <w:sz w:val="22"/>
      <w:szCs w:val="22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uiPriority w:val="59"/>
    <w:rsid w:val="004F716C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F716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F716C"/>
    <w:rPr>
      <w:rFonts w:ascii="Times New Roman" w:cs="Times New Roman" w:hAnsi="Times New Roman"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716C"/>
    <w:rPr>
      <w:rFonts w:asciiTheme="majorBidi" w:cstheme="majorBidi" w:hAnsiTheme="majorBidi"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716C"/>
    <w:rPr>
      <w:rFonts w:asciiTheme="majorBidi" w:cstheme="majorBidi" w:hAnsiTheme="majorBidi"/>
      <w:bCs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716C"/>
    <w:rPr>
      <w:rFonts w:asciiTheme="majorBidi" w:cstheme="majorBidi" w:hAnsiTheme="majorBidi"/>
      <w:bCs w:val="0"/>
      <w:sz w:val="22"/>
      <w:szCs w:val="22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uiPriority w:val="59"/>
    <w:rsid w:val="004F716C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36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2017.</izvorni_sadrzaj>
    <derivirana_varijabla naziv="DomainObject.DatumDonosenjaOdluke_1">30.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</izvorni_sadrzaj>
    <derivirana_varijabla naziv="DomainObject.Predmet.Broj_1">283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2017.</izvorni_sadrzaj>
    <derivirana_varijabla naziv="DomainObject.Predmet.DatumOsnivanja_1">5.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St-283/2017</izvorni_sadrzaj>
    <derivirana_varijabla naziv="DomainObject.Predmet.OznakaBroj_1">St-283/2017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PLAY j.d.o.o. za ugostiteljstvo</izvorni_sadrzaj>
    <derivirana_varijabla naziv="DomainObject.Predmet.ProtustrankaFormated_1">  PLAY j.d.o.o. za ugostiteljstvo</derivirana_varijabla>
  </DomainObject.Predmet.ProtustrankaFormated>
  <DomainObject.Predmet.ProtustrankaFormatedOIB>
    <izvorni_sadrzaj>  PLAY j.d.o.o. za ugostiteljstvo, OIB 51548370919</izvorni_sadrzaj>
    <derivirana_varijabla naziv="DomainObject.Predmet.ProtustrankaFormatedOIB_1">  PLAY j.d.o.o. za ugostiteljstvo, OIB 51548370919</derivirana_varijabla>
  </DomainObject.Predmet.ProtustrankaFormatedOIB>
  <DomainObject.Predmet.ProtustrankaFormatedWithAdress>
    <izvorni_sadrzaj> PLAY j.d.o.o. za ugostiteljstvo, Franje Fanceva 45, 23000 Zadar</izvorni_sadrzaj>
    <derivirana_varijabla naziv="DomainObject.Predmet.ProtustrankaFormatedWithAdress_1"> PLAY j.d.o.o. za ugostiteljstvo, Franje Fanceva 45, 23000 Zadar</derivirana_varijabla>
  </DomainObject.Predmet.ProtustrankaFormatedWithAdress>
  <DomainObject.Predmet.ProtustrankaFormatedWithAdressOIB>
    <izvorni_sadrzaj> PLAY j.d.o.o. za ugostiteljstvo, OIB 51548370919, Franje Fanceva 45, 23000 Zadar</izvorni_sadrzaj>
    <derivirana_varijabla naziv="DomainObject.Predmet.ProtustrankaFormatedWithAdressOIB_1"> PLAY j.d.o.o. za ugostiteljstvo, OIB 51548370919, Franje Fanceva 45, 23000 Zadar</derivirana_varijabla>
  </DomainObject.Predmet.ProtustrankaFormatedWithAdressOIB>
  <DomainObject.Predmet.ProtustrankaWithAdress>
    <izvorni_sadrzaj>PLAY j.d.o.o. za ugostiteljstvo Franje Fanceva 45, 23000 Zadar</izvorni_sadrzaj>
    <derivirana_varijabla naziv="DomainObject.Predmet.ProtustrankaWithAdress_1">PLAY j.d.o.o. za ugostiteljstvo Franje Fanceva 45, 23000 Zadar</derivirana_varijabla>
  </DomainObject.Predmet.ProtustrankaWithAdress>
  <DomainObject.Predmet.ProtustrankaWithAdressOIB>
    <izvorni_sadrzaj>PLAY j.d.o.o. za ugostiteljstvo, OIB 51548370919, Franje Fanceva 45, 23000 Zadar</izvorni_sadrzaj>
    <derivirana_varijabla naziv="DomainObject.Predmet.ProtustrankaWithAdressOIB_1">PLAY j.d.o.o. za ugostiteljstvo, OIB 51548370919, Franje Fanceva 45, 23000 Zadar</derivirana_varijabla>
  </DomainObject.Predmet.ProtustrankaWithAdressOIB>
  <DomainObject.Predmet.ProtustrankaNazivFormated>
    <izvorni_sadrzaj>PLAY j.d.o.o. za ugostiteljstvo</izvorni_sadrzaj>
    <derivirana_varijabla naziv="DomainObject.Predmet.ProtustrankaNazivFormated_1">PLAY j.d.o.o. za ugostiteljstvo</derivirana_varijabla>
  </DomainObject.Predmet.ProtustrankaNazivFormated>
  <DomainObject.Predmet.ProtustrankaNazivFormatedOIB>
    <izvorni_sadrzaj>PLAY j.d.o.o. za ugostiteljstvo, OIB 51548370919</izvorni_sadrzaj>
    <derivirana_varijabla naziv="DomainObject.Predmet.ProtustrankaNazivFormatedOIB_1">PLAY j.d.o.o. za ugostiteljstvo, OIB 51548370919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33100.15</izvorni_sadrzaj>
    <derivirana_varijabla naziv="DomainObject.Predmet.TrenutnaVrijednost_1">33100.15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PLAY j.d.o.o. za ugostiteljstvo</item>
    </izvorni_sadrzaj>
    <derivirana_varijabla naziv="DomainObject.Predmet.ProtuStrankaListFormated_1">
      <item>PLAY j.d.o.o. za ugostiteljstvo</item>
    </derivirana_varijabla>
  </DomainObject.Predmet.ProtuStrankaListFormated>
  <DomainObject.Predmet.ProtuStrankaListFormatedOIB>
    <izvorni_sadrzaj>
      <item>PLAY j.d.o.o. za ugostiteljstvo, OIB 51548370919</item>
    </izvorni_sadrzaj>
    <derivirana_varijabla naziv="DomainObject.Predmet.ProtuStrankaListFormatedOIB_1">
      <item>PLAY j.d.o.o. za ugostiteljstvo, OIB 51548370919</item>
    </derivirana_varijabla>
  </DomainObject.Predmet.ProtuStrankaListFormatedOIB>
  <DomainObject.Predmet.ProtuStrankaListFormatedWithAdress>
    <izvorni_sadrzaj>
      <item>PLAY j.d.o.o. za ugostiteljstvo, Franje Fanceva 45, 23000 Zadar</item>
    </izvorni_sadrzaj>
    <derivirana_varijabla naziv="DomainObject.Predmet.ProtuStrankaListFormatedWithAdress_1">
      <item>PLAY j.d.o.o. za ugostiteljstvo, Franje Fanceva 45, 23000 Zadar</item>
    </derivirana_varijabla>
  </DomainObject.Predmet.ProtuStrankaListFormatedWithAdress>
  <DomainObject.Predmet.ProtuStrankaListFormatedWithAdressOIB>
    <izvorni_sadrzaj>
      <item>PLAY j.d.o.o. za ugostiteljstvo, OIB 51548370919, Franje Fanceva 45, 23000 Zadar</item>
    </izvorni_sadrzaj>
    <derivirana_varijabla naziv="DomainObject.Predmet.ProtuStrankaListFormatedWithAdressOIB_1">
      <item>PLAY j.d.o.o. za ugostiteljstvo, OIB 51548370919, Franje Fanceva 45, 23000 Zadar</item>
    </derivirana_varijabla>
  </DomainObject.Predmet.ProtuStrankaListFormatedWithAdressOIB>
  <DomainObject.Predmet.ProtuStrankaListNazivFormated>
    <izvorni_sadrzaj>
      <item>PLAY j.d.o.o. za ugostiteljstvo</item>
    </izvorni_sadrzaj>
    <derivirana_varijabla naziv="DomainObject.Predmet.ProtuStrankaListNazivFormated_1">
      <item>PLAY j.d.o.o. za ugostiteljstvo</item>
    </derivirana_varijabla>
  </DomainObject.Predmet.ProtuStrankaListNazivFormated>
  <DomainObject.Predmet.ProtuStrankaListNazivFormatedOIB>
    <izvorni_sadrzaj>
      <item>PLAY j.d.o.o. za ugostiteljstvo, OIB 51548370919</item>
    </izvorni_sadrzaj>
    <derivirana_varijabla naziv="DomainObject.Predmet.ProtuStrankaListNazivFormatedOIB_1">
      <item>PLAY j.d.o.o. za ugostiteljstvo, OIB 51548370919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2017.</izvorni_sadrzaj>
    <derivirana_varijabla naziv="DomainObject.Datum_1">30.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PLAY j.d.o.o. za ugostiteljstvo</izvorni_sadrzaj>
    <derivirana_varijabla naziv="DomainObject.Predmet.ProtustrankaIDrugi_1">PLAY j.d.o.o. za ugostiteljstvo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PLAY j.d.o.o. za ugostiteljstvo, OIB 51548370919, Franje Fanceva 45, 23000 Zadar</izvorni_sadrzaj>
    <derivirana_varijabla naziv="DomainObject.Predmet.ProtustrankaIDrugiAdressOIB_1">PLAY j.d.o.o. za ugostiteljstvo, OIB 51548370919, Franje Fanceva 45,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Podružnica Zadar</item>
      <item>PLAY j.d.o.o. za ugostiteljstvo</item>
    </izvorni_sadrzaj>
    <derivirana_varijabla naziv="DomainObject.Predmet.SudioniciListNaziv_1">
      <item>Financijska agencija, Podružnica Zadar</item>
      <item>PLAY j.d.o.o. za ugostiteljstvo</item>
    </derivirana_varijabla>
  </DomainObject.Predmet.SudioniciListNaziv>
  <DomainObject.Predmet.SudioniciListAdressOIB>
    <izvorni_sadrzaj>
      <item>Financijska agencija, Podružnica Zadar, OIB 85821130368</item>
      <item>PLAY j.d.o.o. za ugostiteljstvo, OIB 51548370919, Franje Fanceva 45,23000 Zadar</item>
    </izvorni_sadrzaj>
    <derivirana_varijabla naziv="DomainObject.Predmet.SudioniciListAdressOIB_1">
      <item>Financijska agencija, Podružnica Zadar, OIB 85821130368</item>
      <item>PLAY j.d.o.o. za ugostiteljstvo, OIB 51548370919, Franje Fanceva 45,23000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51548370919</item>
    </izvorni_sadrzaj>
    <derivirana_varijabla naziv="DomainObject.Predmet.SudioniciListNazivOIB_1">
      <item>, OIB 85821130368</item>
      <item>, OIB 51548370919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Morić, OIB 89888559843, M. Krleže 1e Zadar</item>
    </izvorni_sadrzaj>
    <derivirana_varijabla naziv="DomainObject.Predmet.StecajniUpraviteljiListAddressOIB_1">
      <item>Branko Morić, OIB 89888559843, M. Krleže 1e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AA0F79-C24C-4873-B7F9-96BF3B819F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431</properties:Words>
  <properties:Characters>2305</properties:Characters>
  <properties:Lines>61</properties:Lines>
  <properties:Paragraphs>28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2017-10-30T12:15:00Z</dcterms:created>
  <dc:creator>Ardena Bajlo</dc:creator>
  <cp:lastModifiedBy>Marijana Žuža</cp:lastModifiedBy>
  <cp:lastPrinted>2017-10-30T12:43:00Z</cp:lastPrinted>
  <dcterms:modified xmlns:xsi="http://www.w3.org/2001/XMLSchema-instance" xsi:type="dcterms:W3CDTF">2017-10-30T13:52:00Z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