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7dbc" w14:paraId="ed57dbc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1016/2016-</w:t>
      </w:r>
      <w:r w:rsidR="00C50683">
        <w:rPr>
          <w:sz w:val="22"/>
          <w:szCs w:val="22"/>
        </w:rPr>
        <w:t>5</w:t>
      </w:r>
      <w:r w:rsidR="00A91239">
        <w:rPr>
          <w:sz w:val="22"/>
          <w:szCs w:val="22"/>
        </w:rPr>
        <w:t>4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 w:rsidRPr="002256A6">
      <w:pPr>
        <w:pStyle w:val="Naslov2"/>
        <w:rPr>
          <w:sz w:val="16"/>
          <w:szCs w:val="16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Pr="000865BF">
        <w:rPr>
          <w:sz w:val="22"/>
          <w:szCs w:val="22"/>
          <w:lang w:val="en-AU"/>
        </w:rPr>
        <w:t>LETRAFIX d.o.o.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>za grafičku djelatnost i trgovinu</w:t>
      </w:r>
      <w:r>
        <w:rPr>
          <w:sz w:val="22"/>
          <w:szCs w:val="22"/>
          <w:lang w:val="en-AU"/>
        </w:rPr>
        <w:t xml:space="preserve"> </w:t>
      </w:r>
      <w:r>
        <w:rPr>
          <w:sz w:val="22"/>
          <w:szCs w:val="22"/>
        </w:rPr>
        <w:t>"u stečaju"</w:t>
      </w:r>
      <w:r w:rsidRPr="000865BF">
        <w:rPr>
          <w:sz w:val="22"/>
          <w:szCs w:val="22"/>
          <w:lang w:val="en-AU"/>
        </w:rPr>
        <w:t>, Split, Doverska 6, MBS: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 xml:space="preserve">060161263, OIB: 61371150416, </w:t>
      </w:r>
      <w:r w:rsidRPr="000865BF">
        <w:rPr>
          <w:sz w:val="22"/>
          <w:szCs w:val="22"/>
        </w:rPr>
        <w:t xml:space="preserve">zastupano po stečajnom upravitelju </w:t>
      </w:r>
      <w:r w:rsidRPr="000865BF">
        <w:rPr>
          <w:bCs/>
          <w:sz w:val="22"/>
          <w:szCs w:val="22"/>
        </w:rPr>
        <w:t>Ivanu Eteroviću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5F31F1">
        <w:rPr>
          <w:sz w:val="22"/>
          <w:szCs w:val="22"/>
        </w:rPr>
        <w:t>19</w:t>
      </w:r>
      <w:r w:rsidRPr="00A17674">
        <w:rPr>
          <w:sz w:val="22"/>
          <w:szCs w:val="22"/>
        </w:rPr>
        <w:t xml:space="preserve">. </w:t>
      </w:r>
      <w:r w:rsidR="00C50683">
        <w:rPr>
          <w:sz w:val="22"/>
          <w:szCs w:val="22"/>
        </w:rPr>
        <w:t>listopada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2256A6">
      <w:pPr>
        <w:jc w:val="both"/>
        <w:rPr>
          <w:sz w:val="16"/>
          <w:szCs w:val="16"/>
        </w:rPr>
      </w:pPr>
    </w:p>
    <w:p w:rsidRDefault="00187107" w:rsidP="000865BF" w:rsidR="00187107" w:rsidRPr="002256A6">
      <w:pPr>
        <w:jc w:val="both"/>
        <w:rPr>
          <w:sz w:val="16"/>
          <w:szCs w:val="16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B45DD4" w:rsidP="000B35A4" w:rsidR="00B45DD4">
      <w:pPr>
        <w:pStyle w:val="Tijeloteksta"/>
        <w:rPr>
          <w:b/>
          <w:sz w:val="22"/>
          <w:szCs w:val="22"/>
        </w:rPr>
      </w:pPr>
    </w:p>
    <w:p w:rsidRDefault="000865BF" w:rsidP="000B35A4" w:rsidR="00B3616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F53FB">
        <w:rPr>
          <w:sz w:val="22"/>
          <w:szCs w:val="22"/>
        </w:rPr>
        <w:t>N</w:t>
      </w:r>
      <w:r w:rsidR="000B35A4" w:rsidRPr="00397220">
        <w:rPr>
          <w:sz w:val="22"/>
          <w:szCs w:val="22"/>
        </w:rPr>
        <w:t>a</w:t>
      </w:r>
      <w:r w:rsidR="00C50683">
        <w:rPr>
          <w:sz w:val="22"/>
          <w:szCs w:val="22"/>
        </w:rPr>
        <w:t xml:space="preserve">stavno </w:t>
      </w:r>
      <w:r w:rsidR="00B36167">
        <w:rPr>
          <w:sz w:val="22"/>
          <w:szCs w:val="22"/>
        </w:rPr>
        <w:t xml:space="preserve">izvješću nadnevka 10. listopada 2018. godine i uz izvješće dostavljenim prilozima, </w:t>
      </w:r>
      <w:r w:rsidR="00BA68D9">
        <w:rPr>
          <w:sz w:val="22"/>
          <w:szCs w:val="22"/>
        </w:rPr>
        <w:t xml:space="preserve">nalaže se stečajnom upravitelju bez odlaganja očitovati se </w:t>
      </w:r>
      <w:r w:rsidR="007D0B59">
        <w:rPr>
          <w:sz w:val="22"/>
          <w:szCs w:val="22"/>
        </w:rPr>
        <w:t>u</w:t>
      </w:r>
      <w:r w:rsidR="007F4EB4">
        <w:rPr>
          <w:sz w:val="22"/>
          <w:szCs w:val="22"/>
        </w:rPr>
        <w:t xml:space="preserve"> koje svrhe </w:t>
      </w:r>
      <w:r w:rsidR="00BA68D9">
        <w:rPr>
          <w:sz w:val="22"/>
          <w:szCs w:val="22"/>
        </w:rPr>
        <w:t xml:space="preserve">je izvršena isplata s računa stečajnog dužnika ("potrebe blagajne") </w:t>
      </w:r>
      <w:r w:rsidR="00536BC0">
        <w:rPr>
          <w:sz w:val="22"/>
          <w:szCs w:val="22"/>
        </w:rPr>
        <w:t xml:space="preserve">6. travnja 2018. godine u iznosu od 265,80 kuna, </w:t>
      </w:r>
      <w:r w:rsidR="007D0B59">
        <w:rPr>
          <w:sz w:val="22"/>
          <w:szCs w:val="22"/>
        </w:rPr>
        <w:t xml:space="preserve">odnosno o kojim se "potrebama blagajne" točno radi, </w:t>
      </w:r>
      <w:r w:rsidR="00536BC0">
        <w:rPr>
          <w:sz w:val="22"/>
          <w:szCs w:val="22"/>
        </w:rPr>
        <w:t xml:space="preserve">te ako se radi o stvarnim troškovima stečajnog upravitelja (gotovinski izdaci za poštarinu, pečat ili sl.) zbog čega u smislu čl. </w:t>
      </w:r>
      <w:r w:rsidR="007F4EB4" w:rsidRPr="002C7466">
        <w:rPr>
          <w:sz w:val="22"/>
          <w:szCs w:val="22"/>
        </w:rPr>
        <w:t>čl. 94.  Stečajnog zakona (NN 71/15, 104/17, dalje u tekstu SZ) nije zatraženo odobrenje</w:t>
      </w:r>
      <w:r w:rsidR="007D0B59">
        <w:rPr>
          <w:sz w:val="22"/>
          <w:szCs w:val="22"/>
        </w:rPr>
        <w:t xml:space="preserve"> suda za te troškove</w:t>
      </w:r>
      <w:r w:rsidR="007F4EB4" w:rsidRPr="002C7466">
        <w:rPr>
          <w:sz w:val="22"/>
          <w:szCs w:val="22"/>
        </w:rPr>
        <w:t>.</w:t>
      </w:r>
    </w:p>
    <w:p w:rsidRDefault="002C7466" w:rsidP="000B35A4" w:rsidR="002C7466">
      <w:pPr>
        <w:pStyle w:val="Tijeloteksta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A67905">
        <w:rPr>
          <w:sz w:val="22"/>
          <w:szCs w:val="22"/>
        </w:rPr>
        <w:t>19</w:t>
      </w:r>
      <w:r>
        <w:rPr>
          <w:sz w:val="22"/>
          <w:szCs w:val="22"/>
        </w:rPr>
        <w:t xml:space="preserve">. </w:t>
      </w:r>
      <w:r w:rsidR="00FF7668">
        <w:rPr>
          <w:sz w:val="22"/>
          <w:szCs w:val="22"/>
        </w:rPr>
        <w:t>listopada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2256A6">
      <w:pPr>
        <w:ind w:left="360"/>
        <w:jc w:val="both"/>
        <w:rPr>
          <w:b/>
          <w:sz w:val="16"/>
          <w:szCs w:val="16"/>
        </w:rPr>
      </w:pP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2256A6">
      <w:pPr>
        <w:ind w:left="360"/>
        <w:jc w:val="both"/>
        <w:rPr>
          <w:b/>
          <w:sz w:val="16"/>
          <w:szCs w:val="16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64D95" w:rsidP="000865BF" w:rsidR="00064D95">
      <w:pPr>
        <w:jc w:val="both"/>
        <w:rPr>
          <w:b/>
          <w:sz w:val="22"/>
          <w:szCs w:val="22"/>
        </w:rPr>
      </w:pPr>
    </w:p>
    <w:p w:rsidRDefault="00FF7668" w:rsidP="000865BF" w:rsidR="00FF7668">
      <w:pPr>
        <w:jc w:val="both"/>
        <w:rPr>
          <w:b/>
          <w:sz w:val="22"/>
          <w:szCs w:val="22"/>
        </w:rPr>
      </w:pPr>
    </w:p>
    <w:p w:rsidRDefault="00FF7668" w:rsidP="000865BF" w:rsidR="00FF7668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A67905">
        <w:rPr>
          <w:sz w:val="22"/>
          <w:szCs w:val="22"/>
        </w:rPr>
        <w:t>19</w:t>
      </w:r>
      <w:r w:rsidR="000B35A4">
        <w:rPr>
          <w:sz w:val="22"/>
          <w:szCs w:val="22"/>
        </w:rPr>
        <w:t>.</w:t>
      </w:r>
      <w:r w:rsidR="00FF7668">
        <w:rPr>
          <w:sz w:val="22"/>
          <w:szCs w:val="22"/>
        </w:rPr>
        <w:t>1</w:t>
      </w:r>
      <w:r w:rsidR="000B35A4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C412A7" w:rsidR="00FC2EF3" w:rsidRPr="00493727">
      <w:pPr>
        <w:jc w:val="both"/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sectPr w:rsidSect="002256A6" w:rsidR="00FC2EF3" w:rsidRPr="00493727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B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328E8"/>
    <w:multiLevelType w:val="hybridMultilevel"/>
    <w:tmpl w:val="BD1C7B1E"/>
    <w:lvl w:tplc="293406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1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55534"/>
    <w:rsid w:val="00064D95"/>
    <w:rsid w:val="000865BF"/>
    <w:rsid w:val="00094C33"/>
    <w:rsid w:val="000A1FF4"/>
    <w:rsid w:val="000B35A4"/>
    <w:rsid w:val="000E2E7E"/>
    <w:rsid w:val="001016F4"/>
    <w:rsid w:val="00137690"/>
    <w:rsid w:val="00140748"/>
    <w:rsid w:val="00161D5A"/>
    <w:rsid w:val="00181A48"/>
    <w:rsid w:val="001821C7"/>
    <w:rsid w:val="00185C2F"/>
    <w:rsid w:val="00187107"/>
    <w:rsid w:val="00190BBC"/>
    <w:rsid w:val="00196474"/>
    <w:rsid w:val="001A4149"/>
    <w:rsid w:val="001A6CB3"/>
    <w:rsid w:val="001B0AC9"/>
    <w:rsid w:val="001C2A4C"/>
    <w:rsid w:val="001C7CA3"/>
    <w:rsid w:val="001D5649"/>
    <w:rsid w:val="001E2686"/>
    <w:rsid w:val="001F6941"/>
    <w:rsid w:val="00214D23"/>
    <w:rsid w:val="002256A6"/>
    <w:rsid w:val="00226054"/>
    <w:rsid w:val="00260536"/>
    <w:rsid w:val="002609FB"/>
    <w:rsid w:val="00285A87"/>
    <w:rsid w:val="002A68BA"/>
    <w:rsid w:val="002C7466"/>
    <w:rsid w:val="002D3090"/>
    <w:rsid w:val="002D35A8"/>
    <w:rsid w:val="00300B25"/>
    <w:rsid w:val="003019DB"/>
    <w:rsid w:val="0030466A"/>
    <w:rsid w:val="00312A40"/>
    <w:rsid w:val="00370910"/>
    <w:rsid w:val="003767CE"/>
    <w:rsid w:val="003A486E"/>
    <w:rsid w:val="003B1012"/>
    <w:rsid w:val="003B1E1C"/>
    <w:rsid w:val="003C2522"/>
    <w:rsid w:val="003D4360"/>
    <w:rsid w:val="003E3949"/>
    <w:rsid w:val="004155EC"/>
    <w:rsid w:val="00440BD9"/>
    <w:rsid w:val="00444BDC"/>
    <w:rsid w:val="00453AE7"/>
    <w:rsid w:val="004736C6"/>
    <w:rsid w:val="004757EC"/>
    <w:rsid w:val="0048070C"/>
    <w:rsid w:val="00493727"/>
    <w:rsid w:val="00493A19"/>
    <w:rsid w:val="004B58A7"/>
    <w:rsid w:val="004C57A6"/>
    <w:rsid w:val="004C7DBB"/>
    <w:rsid w:val="004D21E1"/>
    <w:rsid w:val="004D418E"/>
    <w:rsid w:val="004D568E"/>
    <w:rsid w:val="004F5514"/>
    <w:rsid w:val="004F6765"/>
    <w:rsid w:val="00514FAE"/>
    <w:rsid w:val="00536BC0"/>
    <w:rsid w:val="00555D62"/>
    <w:rsid w:val="005A4EC4"/>
    <w:rsid w:val="005A564F"/>
    <w:rsid w:val="005B7CE8"/>
    <w:rsid w:val="005C3F89"/>
    <w:rsid w:val="005C7384"/>
    <w:rsid w:val="005C75D1"/>
    <w:rsid w:val="005F31F1"/>
    <w:rsid w:val="005F39F5"/>
    <w:rsid w:val="006002A4"/>
    <w:rsid w:val="00615978"/>
    <w:rsid w:val="0061786A"/>
    <w:rsid w:val="0067689C"/>
    <w:rsid w:val="00677BDE"/>
    <w:rsid w:val="006B218C"/>
    <w:rsid w:val="006C1EAF"/>
    <w:rsid w:val="006D18EE"/>
    <w:rsid w:val="006F47D5"/>
    <w:rsid w:val="0071205D"/>
    <w:rsid w:val="007252CF"/>
    <w:rsid w:val="00725C7C"/>
    <w:rsid w:val="00732EEF"/>
    <w:rsid w:val="00750C79"/>
    <w:rsid w:val="0075169E"/>
    <w:rsid w:val="007564B0"/>
    <w:rsid w:val="007569A3"/>
    <w:rsid w:val="0079447B"/>
    <w:rsid w:val="007B3620"/>
    <w:rsid w:val="007D0B59"/>
    <w:rsid w:val="007D4604"/>
    <w:rsid w:val="007F4EB4"/>
    <w:rsid w:val="007F7B7D"/>
    <w:rsid w:val="00821053"/>
    <w:rsid w:val="008214F2"/>
    <w:rsid w:val="00835F67"/>
    <w:rsid w:val="00845A47"/>
    <w:rsid w:val="008475C7"/>
    <w:rsid w:val="00860EA0"/>
    <w:rsid w:val="00887641"/>
    <w:rsid w:val="0089626D"/>
    <w:rsid w:val="008F43F1"/>
    <w:rsid w:val="008F558B"/>
    <w:rsid w:val="0091233B"/>
    <w:rsid w:val="009442FA"/>
    <w:rsid w:val="00950CB2"/>
    <w:rsid w:val="00961EC4"/>
    <w:rsid w:val="00965617"/>
    <w:rsid w:val="00980F26"/>
    <w:rsid w:val="009903A9"/>
    <w:rsid w:val="009A10EF"/>
    <w:rsid w:val="009A4C8B"/>
    <w:rsid w:val="009F23BC"/>
    <w:rsid w:val="00A03718"/>
    <w:rsid w:val="00A67905"/>
    <w:rsid w:val="00A74186"/>
    <w:rsid w:val="00A91239"/>
    <w:rsid w:val="00AA6998"/>
    <w:rsid w:val="00AB4122"/>
    <w:rsid w:val="00AC125D"/>
    <w:rsid w:val="00AE094B"/>
    <w:rsid w:val="00AF7C38"/>
    <w:rsid w:val="00B22BBD"/>
    <w:rsid w:val="00B31F2A"/>
    <w:rsid w:val="00B36167"/>
    <w:rsid w:val="00B45C53"/>
    <w:rsid w:val="00B45DD4"/>
    <w:rsid w:val="00B75096"/>
    <w:rsid w:val="00BA68D9"/>
    <w:rsid w:val="00BB50A3"/>
    <w:rsid w:val="00BE2E59"/>
    <w:rsid w:val="00BF0ABB"/>
    <w:rsid w:val="00C01C9C"/>
    <w:rsid w:val="00C026FF"/>
    <w:rsid w:val="00C0646A"/>
    <w:rsid w:val="00C07ECE"/>
    <w:rsid w:val="00C13A47"/>
    <w:rsid w:val="00C33DBE"/>
    <w:rsid w:val="00C412A7"/>
    <w:rsid w:val="00C44BF4"/>
    <w:rsid w:val="00C50683"/>
    <w:rsid w:val="00CB6CA0"/>
    <w:rsid w:val="00CC4D27"/>
    <w:rsid w:val="00CF2EFB"/>
    <w:rsid w:val="00CF3D53"/>
    <w:rsid w:val="00CF7C14"/>
    <w:rsid w:val="00D71CE1"/>
    <w:rsid w:val="00D763CA"/>
    <w:rsid w:val="00D81C94"/>
    <w:rsid w:val="00D83A3B"/>
    <w:rsid w:val="00D91603"/>
    <w:rsid w:val="00D95D71"/>
    <w:rsid w:val="00D97371"/>
    <w:rsid w:val="00DA3F12"/>
    <w:rsid w:val="00DA4F9F"/>
    <w:rsid w:val="00DB0707"/>
    <w:rsid w:val="00DC064C"/>
    <w:rsid w:val="00DF107A"/>
    <w:rsid w:val="00DF23F7"/>
    <w:rsid w:val="00DF53FB"/>
    <w:rsid w:val="00E0622D"/>
    <w:rsid w:val="00E11618"/>
    <w:rsid w:val="00E14AF7"/>
    <w:rsid w:val="00E2262F"/>
    <w:rsid w:val="00E40B29"/>
    <w:rsid w:val="00E42D4B"/>
    <w:rsid w:val="00E55C27"/>
    <w:rsid w:val="00E70ED2"/>
    <w:rsid w:val="00E84535"/>
    <w:rsid w:val="00EA7142"/>
    <w:rsid w:val="00EB3BE9"/>
    <w:rsid w:val="00EC02E2"/>
    <w:rsid w:val="00EE04C0"/>
    <w:rsid w:val="00EE5E8F"/>
    <w:rsid w:val="00EF3223"/>
    <w:rsid w:val="00EF661F"/>
    <w:rsid w:val="00F449BE"/>
    <w:rsid w:val="00F600DE"/>
    <w:rsid w:val="00F82E1B"/>
    <w:rsid w:val="00F83CC5"/>
    <w:rsid w:val="00F84480"/>
    <w:rsid w:val="00FA52C3"/>
    <w:rsid w:val="00FB4158"/>
    <w:rsid w:val="00FC2EF3"/>
    <w:rsid w:val="00FC7515"/>
    <w:rsid w:val="00FE7EF3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1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60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60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60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60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1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60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60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60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60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St-1016/2016-54</izvorni_sadrzaj>
    <derivirana_varijabla naziv="DomainObject.Oznaka_1">St-1016/2016-54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St-1016/2016-54</izvorni_sadrzaj>
    <derivirana_varijabla naziv="DomainObject.PoslovniBrojDokumenta_1">St-1016/2016-54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  <item>ZAGREBAČKA BANKA DIONIČKO DRUŠTVO</item>
    </izvorni_sadrzaj>
    <derivirana_varijabla naziv="DomainObject.Predmet.SudioniciListNaziv_1">
      <item>LETRAFIX, društvo s ograničenom odgovornošću za grafičku djelatnost i trgovinu</item>
      <item>FINANCIJSKA AGENCIJA, RC SPLIT</item>
      <item>ZAGREBAČKA BANKA DIONIČKO DRUŠTVO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  <item>, OIB 92963223473</item>
    </izvorni_sadrzaj>
    <derivirana_varijabla naziv="DomainObject.Predmet.SudioniciListNazivOIB_1">
      <item>, OIB 61371150416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studenog 2017.</izvorni_sadrzaj>
    <derivirana_varijabla naziv="DomainObject.Predmet.DatumZadnjeOdrzaneSudskeRadnje_1">17. studenog 2017.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St-1016/2016-52</izvorni_sadrzaj>
    <derivirana_varijabla naziv="DomainObject.PredzadnjaOdlukaIzPredmeta.Oznaka_1">St-1016/2016-52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67694-79B9-457E-81F6-099731D12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204</properties:Words>
  <properties:Characters>1016</properties:Characters>
  <properties:Lines>40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1250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2018-10-19T08:53:00Z</dcterms:created>
  <dc:creator>Ante Kačić</dc:creator>
  <cp:lastModifiedBy>Srđan Gavranić</cp:lastModifiedBy>
  <cp:lastPrinted>2018-10-03T13:31:00Z</cp:lastPrinted>
  <dcterms:modified xmlns:xsi="http://www.w3.org/2001/XMLSchema-instance" xsi:type="dcterms:W3CDTF">2018-10-19T09:49:00Z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St-1016/2016-54 / Odluka - Zaključak (zaključak_-_nalog_stečajnom_za_očitovanje_o_trošku.docx)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