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4b9371c" w14:paraId="4b9371c" w:rsidRDefault="00C66C82" w:rsidR="00C66C82">
      <w:pPr>
        <w15:collapsed w:val="false"/>
        <w:rPr>
          <w:color w:val="000000"/>
          <w:lang w:val="hr-HR"/>
        </w:rPr>
      </w:pPr>
      <w:bookmarkStart w:name="_GoBack" w:id="0"/>
      <w:bookmarkEnd w:id="0"/>
      <w:r>
        <w:rPr>
          <w:color w:val="000000"/>
          <w:lang w:val="hr-HR"/>
        </w:rPr>
        <w:t>Privremena stečajna upraviteljica</w:t>
      </w:r>
    </w:p>
    <w:p w:rsidRDefault="00C66C82" w:rsidR="00C66C82">
      <w:pPr>
        <w:rPr>
          <w:color w:val="000000"/>
          <w:lang w:val="hr-HR"/>
        </w:rPr>
      </w:pPr>
      <w:r>
        <w:rPr>
          <w:color w:val="000000"/>
          <w:lang w:val="hr-HR"/>
        </w:rPr>
        <w:t>Renata Horvatin</w:t>
      </w:r>
    </w:p>
    <w:p w:rsidRDefault="00C66C82" w:rsidR="00C66C82">
      <w:pPr>
        <w:rPr>
          <w:color w:val="000000"/>
          <w:lang w:val="hr-HR"/>
        </w:rPr>
      </w:pPr>
      <w:r>
        <w:rPr>
          <w:color w:val="000000"/>
          <w:lang w:val="hr-HR"/>
        </w:rPr>
        <w:t>Našice, Ivana Zajca 8</w:t>
      </w:r>
    </w:p>
    <w:p w:rsidRDefault="00C66C82" w:rsidR="00C66C82">
      <w:pPr>
        <w:rPr>
          <w:color w:val="000000"/>
          <w:lang w:val="hr-HR"/>
        </w:rPr>
      </w:pPr>
      <w:r>
        <w:rPr>
          <w:color w:val="000000"/>
          <w:lang w:val="hr-HR"/>
        </w:rPr>
        <w:t>OIB:45832446829</w:t>
      </w:r>
    </w:p>
    <w:p w:rsidRDefault="00C66C82" w:rsidR="00C66C82">
      <w:pPr>
        <w:rPr>
          <w:color w:val="000000"/>
          <w:lang w:val="hr-HR"/>
        </w:rPr>
      </w:pPr>
    </w:p>
    <w:p w:rsidRDefault="00C66C82" w:rsidR="00C66C82">
      <w:pPr>
        <w:rPr>
          <w:b/>
          <w:color w:val="000000"/>
          <w:lang w:val="hr-HR"/>
        </w:rPr>
      </w:pPr>
      <w:r>
        <w:rPr>
          <w:color w:val="000000"/>
          <w:lang w:val="hr-HR"/>
        </w:rPr>
        <w:t>za</w:t>
      </w:r>
    </w:p>
    <w:p w:rsidRDefault="00C66C82" w:rsidR="00C66C82">
      <w:pPr>
        <w:rPr>
          <w:b/>
          <w:color w:val="000000"/>
          <w:lang w:val="hr-HR"/>
        </w:rPr>
      </w:pPr>
    </w:p>
    <w:p w:rsidRDefault="00C66C82" w:rsidR="00C66C82">
      <w:pPr>
        <w:rPr>
          <w:b/>
          <w:color w:val="000000"/>
          <w:lang w:val="hr-HR"/>
        </w:rPr>
      </w:pPr>
      <w:r>
        <w:rPr>
          <w:b/>
          <w:color w:val="000000"/>
          <w:lang w:val="hr-HR"/>
        </w:rPr>
        <w:t>ARES IT SECURITY j.d.o.o.</w:t>
      </w:r>
    </w:p>
    <w:p w:rsidRDefault="00C66C82" w:rsidR="00C66C82">
      <w:pPr>
        <w:rPr>
          <w:b/>
          <w:color w:val="000000"/>
          <w:lang w:val="hr-HR"/>
        </w:rPr>
      </w:pPr>
      <w:r>
        <w:rPr>
          <w:b/>
          <w:color w:val="000000"/>
          <w:lang w:val="hr-HR"/>
        </w:rPr>
        <w:t>ZAGREB</w:t>
      </w:r>
    </w:p>
    <w:p w:rsidRDefault="00C66C82" w:rsidR="00C66C82">
      <w:pPr>
        <w:rPr>
          <w:b/>
          <w:color w:val="000000"/>
          <w:lang w:val="hr-HR"/>
        </w:rPr>
      </w:pPr>
      <w:r>
        <w:rPr>
          <w:b/>
          <w:color w:val="000000"/>
          <w:lang w:val="hr-HR"/>
        </w:rPr>
        <w:t>Trg Ante Starčevića 7</w:t>
      </w:r>
    </w:p>
    <w:p w:rsidRDefault="00C66C82" w:rsidR="00C66C82">
      <w:pPr>
        <w:rPr>
          <w:color w:val="000000"/>
          <w:lang w:val="hr-HR"/>
        </w:rPr>
      </w:pPr>
      <w:r>
        <w:rPr>
          <w:b/>
          <w:color w:val="000000"/>
          <w:lang w:val="hr-HR"/>
        </w:rPr>
        <w:t>OIB:20990896203</w:t>
      </w:r>
    </w:p>
    <w:p w:rsidRDefault="00C66C82" w:rsidR="00C66C82">
      <w:pPr>
        <w:rPr>
          <w:color w:val="000000"/>
          <w:lang w:val="hr-HR"/>
        </w:rPr>
      </w:pPr>
    </w:p>
    <w:p w:rsidRDefault="00C66C82" w:rsidR="00C66C82">
      <w:pPr>
        <w:rPr>
          <w:b/>
          <w:color w:val="000000"/>
          <w:lang w:val="hr-HR"/>
        </w:rPr>
      </w:pPr>
      <w:r>
        <w:rPr>
          <w:color w:val="000000"/>
          <w:lang w:val="hr-HR"/>
        </w:rPr>
        <w:tab/>
      </w:r>
      <w:r>
        <w:rPr>
          <w:color w:val="000000"/>
          <w:lang w:val="hr-HR"/>
        </w:rPr>
        <w:tab/>
      </w:r>
      <w:r>
        <w:rPr>
          <w:color w:val="000000"/>
          <w:lang w:val="hr-HR"/>
        </w:rPr>
        <w:tab/>
      </w:r>
      <w:r>
        <w:rPr>
          <w:color w:val="000000"/>
          <w:lang w:val="hr-HR"/>
        </w:rPr>
        <w:tab/>
      </w:r>
      <w:r>
        <w:rPr>
          <w:color w:val="000000"/>
          <w:lang w:val="hr-HR"/>
        </w:rPr>
        <w:tab/>
      </w:r>
      <w:r>
        <w:rPr>
          <w:color w:val="000000"/>
          <w:lang w:val="hr-HR"/>
        </w:rPr>
        <w:tab/>
      </w:r>
      <w:r>
        <w:rPr>
          <w:b/>
          <w:color w:val="000000"/>
          <w:lang w:val="hr-HR"/>
        </w:rPr>
        <w:t>TRGOVAČKI  SUD  U  ZAGREBU</w:t>
      </w:r>
    </w:p>
    <w:p w:rsidRDefault="00C66C82" w:rsidR="00C66C82">
      <w:pPr>
        <w:rPr>
          <w:color w:val="000000"/>
          <w:lang w:val="hr-HR"/>
        </w:rPr>
      </w:pPr>
      <w:r>
        <w:rPr>
          <w:b/>
          <w:color w:val="000000"/>
          <w:lang w:val="hr-HR"/>
        </w:rPr>
        <w:tab/>
      </w:r>
      <w:r>
        <w:rPr>
          <w:b/>
          <w:color w:val="000000"/>
          <w:lang w:val="hr-HR"/>
        </w:rPr>
        <w:tab/>
      </w:r>
      <w:r>
        <w:rPr>
          <w:b/>
          <w:color w:val="000000"/>
          <w:lang w:val="hr-HR"/>
        </w:rPr>
        <w:tab/>
      </w:r>
      <w:r>
        <w:rPr>
          <w:b/>
          <w:color w:val="000000"/>
          <w:lang w:val="hr-HR"/>
        </w:rPr>
        <w:tab/>
      </w:r>
      <w:r>
        <w:rPr>
          <w:b/>
          <w:color w:val="000000"/>
          <w:lang w:val="hr-HR"/>
        </w:rPr>
        <w:tab/>
      </w:r>
      <w:r>
        <w:rPr>
          <w:b/>
          <w:color w:val="000000"/>
          <w:lang w:val="hr-HR"/>
        </w:rPr>
        <w:tab/>
      </w:r>
      <w:r>
        <w:rPr>
          <w:b/>
          <w:color w:val="000000"/>
          <w:lang w:val="hr-HR"/>
        </w:rPr>
        <w:tab/>
        <w:t xml:space="preserve">         ZAGREB</w:t>
      </w:r>
      <w:r>
        <w:rPr>
          <w:color w:val="000000"/>
          <w:lang w:val="hr-HR"/>
        </w:rPr>
        <w:tab/>
      </w:r>
      <w:r>
        <w:rPr>
          <w:color w:val="000000"/>
          <w:lang w:val="hr-HR"/>
        </w:rPr>
        <w:tab/>
      </w:r>
      <w:r>
        <w:rPr>
          <w:color w:val="000000"/>
          <w:lang w:val="hr-HR"/>
        </w:rPr>
        <w:tab/>
      </w:r>
      <w:r>
        <w:rPr>
          <w:color w:val="000000"/>
          <w:lang w:val="hr-HR"/>
        </w:rPr>
        <w:tab/>
      </w:r>
      <w:r>
        <w:rPr>
          <w:color w:val="000000"/>
          <w:lang w:val="hr-HR"/>
        </w:rPr>
        <w:tab/>
        <w:t xml:space="preserve">    </w:t>
      </w:r>
      <w:r>
        <w:rPr>
          <w:color w:val="000000"/>
          <w:lang w:val="hr-HR"/>
        </w:rPr>
        <w:tab/>
        <w:t xml:space="preserve">                  </w:t>
      </w:r>
      <w:r>
        <w:rPr>
          <w:b/>
          <w:bCs/>
          <w:color w:val="000000"/>
          <w:lang w:val="hr-HR"/>
        </w:rPr>
        <w:t>Stečajni sudac Nikolina Dorić Hadžisejdić</w:t>
      </w:r>
    </w:p>
    <w:p w:rsidRDefault="00C66C82" w:rsidR="00C66C82">
      <w:pPr>
        <w:rPr>
          <w:color w:val="000000"/>
          <w:lang w:val="hr-HR"/>
        </w:rPr>
      </w:pPr>
    </w:p>
    <w:p w:rsidRDefault="00C66C82" w:rsidR="00C66C82">
      <w:r>
        <w:rPr>
          <w:b/>
          <w:color w:val="000000"/>
          <w:lang w:val="hr-HR"/>
        </w:rPr>
        <w:t>Broj: 89 St-2816/2018</w:t>
      </w:r>
    </w:p>
    <w:p w:rsidRDefault="00C66C82" w:rsidR="00C66C82"/>
    <w:p w:rsidRDefault="00C66C82" w:rsidR="00C66C82"/>
    <w:p w:rsidRDefault="00C66C82" w:rsidR="00C66C82">
      <w:pPr>
        <w:rPr>
          <w:b/>
          <w:color w:val="000000"/>
          <w:lang w:val="hr-HR"/>
        </w:rPr>
      </w:pPr>
      <w:r>
        <w:rPr>
          <w:color w:val="000000"/>
          <w:lang w:val="hr-HR"/>
        </w:rPr>
        <w:t xml:space="preserve">      </w:t>
      </w:r>
      <w:r>
        <w:rPr>
          <w:b/>
          <w:color w:val="000000"/>
          <w:lang w:val="hr-HR"/>
        </w:rPr>
        <w:t xml:space="preserve">IZVJEŠĆE O FINANCIJSKO-GOSPODARSKOM STANJU DUŽNIKA   </w:t>
      </w:r>
    </w:p>
    <w:p w:rsidRDefault="00C66C82" w:rsidR="00C66C82">
      <w:pPr>
        <w:rPr>
          <w:b/>
          <w:color w:val="000000"/>
          <w:sz w:val="32"/>
          <w:szCs w:val="32"/>
          <w:lang w:val="hr-HR"/>
        </w:rPr>
      </w:pPr>
      <w:r>
        <w:rPr>
          <w:b/>
          <w:color w:val="000000"/>
          <w:lang w:val="hr-HR"/>
        </w:rPr>
        <w:t xml:space="preserve">                                               </w:t>
      </w:r>
    </w:p>
    <w:p w:rsidRDefault="00C66C82" w:rsidR="00C66C82">
      <w:pPr>
        <w:jc w:val="center"/>
        <w:rPr>
          <w:b/>
          <w:color w:val="000000"/>
          <w:lang w:val="hr-HR"/>
        </w:rPr>
      </w:pPr>
      <w:r>
        <w:rPr>
          <w:b/>
          <w:color w:val="000000"/>
          <w:sz w:val="32"/>
          <w:szCs w:val="32"/>
          <w:lang w:val="hr-HR"/>
        </w:rPr>
        <w:t>ARES IT SECURITY j.d.o.o. Zagreb</w:t>
      </w:r>
    </w:p>
    <w:p w:rsidRDefault="00C66C82" w:rsidR="00C66C82">
      <w:pPr>
        <w:rPr>
          <w:b/>
          <w:color w:val="000000"/>
          <w:lang w:val="hr-HR"/>
        </w:rPr>
      </w:pPr>
    </w:p>
    <w:p w:rsidRDefault="00C66C82" w:rsidR="00C66C82">
      <w:pPr>
        <w:rPr>
          <w:color w:val="000000"/>
          <w:lang w:val="hr-HR"/>
        </w:rPr>
      </w:pPr>
      <w:r>
        <w:rPr>
          <w:color w:val="000000"/>
          <w:lang w:val="hr-HR"/>
        </w:rPr>
        <w:tab/>
        <w:t>Rješenjem Trgovačkog suda u Zagrebu broj 40. St-1559/2016 od  25. veljače 2019. imenovana sam privremenim stečajnim upraviteljem za dužnika ARES IT SECURITY j.d.o.o. za informatiku i usluge iz Zagreba sa zadatkom da izvršim uvid u poslovne knjige, pribavim podatke od nadležnih institucija i utvrdim postojanje stečajnog razloga, imovinu dužnika (posebno vrijednost automobila), predvidive troškove stečajnog postupka te mogu li se imovinom stečajnog dužnika namiriti troškovi stečaja. Prijedlog za provedbu stečajnog postupka podnijela je Republika Hrvatska, Ministarstvo financija – Porezna uprava.</w:t>
      </w:r>
    </w:p>
    <w:p w:rsidRDefault="00C66C82" w:rsidR="00C66C82">
      <w:pPr>
        <w:rPr>
          <w:b/>
          <w:bCs/>
          <w:color w:val="000000"/>
          <w:lang w:val="hr-HR"/>
        </w:rPr>
      </w:pPr>
      <w:r>
        <w:rPr>
          <w:color w:val="000000"/>
          <w:lang w:val="hr-HR"/>
        </w:rPr>
        <w:t xml:space="preserve">                                 </w:t>
      </w:r>
    </w:p>
    <w:p w:rsidRDefault="00C66C82" w:rsidR="00C66C82">
      <w:pPr>
        <w:rPr>
          <w:color w:val="000000"/>
          <w:lang w:val="hr-HR"/>
        </w:rPr>
      </w:pPr>
      <w:r>
        <w:rPr>
          <w:b/>
          <w:bCs/>
          <w:color w:val="000000"/>
          <w:lang w:val="hr-HR"/>
        </w:rPr>
        <w:t>I.</w:t>
      </w:r>
      <w:r>
        <w:rPr>
          <w:b/>
          <w:bCs/>
          <w:color w:val="000000"/>
          <w:lang w:val="hr-HR"/>
        </w:rPr>
        <w:tab/>
        <w:t>OPĆI PODACI</w:t>
      </w:r>
    </w:p>
    <w:p w:rsidRDefault="00C66C82" w:rsidR="00C66C82">
      <w:r>
        <w:rPr>
          <w:color w:val="000000"/>
          <w:lang w:val="hr-HR"/>
        </w:rPr>
        <w:tab/>
        <w:t>Trgovačko društvo ARES IT SECURITY j.d.o.o. za informatiku i usluge osnovano je 30. svibnja 2016. Osnivač i direktor je Željka Bradač iz Zaboka, Josipa Jurja Strossmayera 26, OIB:59865752915. Temeljni kapital 50,00 kn.</w:t>
      </w:r>
    </w:p>
    <w:p w:rsidRDefault="00C66C82" w:rsidR="00C66C82">
      <w:pPr>
        <w:ind w:firstLine="720"/>
        <w:rPr>
          <w:sz w:val="20"/>
          <w:szCs w:val="20"/>
        </w:rPr>
      </w:pPr>
      <w:r>
        <w:t xml:space="preserve">Poslovni računi </w:t>
      </w:r>
      <w:r>
        <w:rPr>
          <w:color w:val="000000"/>
          <w:lang w:val="hr-HR"/>
        </w:rPr>
        <w:t>dužnika pod brojem HR07 24840081102123244 kod Raifeissenbank d.d.  i HR45 25000091101009972 kod Addiko bank d.d. Zagreb blokirani su od 20. listopada 2017. godine. Prema Očevidniku o redosljedu plaćanja FINA-e od 1. travnja 2019. stanje duga je 354.136,38 kn.</w:t>
      </w:r>
    </w:p>
    <w:tbl>
      <w:tblPr>
        <w:tblW w:type="auto" w:w="0"/>
        <w:tblInd w:type="dxa" w:w="-30"/>
        <w:tblLayout w:type="fixed"/>
        <w:tblCellMar>
          <w:top w:type="dxa" w:w="15"/>
          <w:left w:type="dxa" w:w="15"/>
          <w:bottom w:type="dxa" w:w="15"/>
          <w:right w:type="dxa" w:w="15"/>
        </w:tblCellMar>
        <w:tblLook w:val="0000" w:noVBand="0" w:noHBand="0" w:lastColumn="0" w:firstColumn="0" w:lastRow="0" w:firstRow="0"/>
      </w:tblPr>
      <w:tblGrid>
        <w:gridCol w:w="96"/>
      </w:tblGrid>
      <w:tr w:rsidR="00C66C82">
        <w:tc>
          <w:tcPr>
            <w:tcW w:type="dxa" w:w="96"/>
            <w:shd w:fill="auto" w:color="auto" w:val="clear"/>
            <w:vAlign w:val="center"/>
          </w:tcPr>
          <w:p w:rsidRDefault="00C66C82" w:rsidR="00C66C82">
            <w:pPr>
              <w:snapToGrid w:val="false"/>
              <w:rPr>
                <w:sz w:val="20"/>
                <w:szCs w:val="20"/>
              </w:rPr>
            </w:pPr>
          </w:p>
        </w:tc>
      </w:tr>
    </w:tbl>
    <w:p w:rsidRDefault="00C66C82" w:rsidR="00C66C82">
      <w:pPr>
        <w:rPr>
          <w:color w:val="000000"/>
          <w:lang w:val="hr-HR"/>
        </w:rPr>
      </w:pPr>
      <w:r>
        <w:rPr>
          <w:b/>
          <w:bCs/>
          <w:color w:val="000000"/>
          <w:lang w:val="hr-HR"/>
        </w:rPr>
        <w:t>II.</w:t>
      </w:r>
      <w:r>
        <w:rPr>
          <w:b/>
          <w:bCs/>
          <w:color w:val="000000"/>
          <w:lang w:val="hr-HR"/>
        </w:rPr>
        <w:tab/>
        <w:t>PODUZETE RADNJE</w:t>
      </w:r>
    </w:p>
    <w:p w:rsidRDefault="00C66C82" w:rsidR="00C66C82">
      <w:pPr>
        <w:rPr>
          <w:color w:val="000000"/>
          <w:lang w:val="hr-HR"/>
        </w:rPr>
      </w:pPr>
      <w:r>
        <w:rPr>
          <w:color w:val="000000"/>
          <w:lang w:val="hr-HR"/>
        </w:rPr>
        <w:t xml:space="preserve">            U ispitnom postupku pribavila sam dokumentaciju od nadležnih institucija. </w:t>
      </w:r>
    </w:p>
    <w:p w:rsidRDefault="00C66C82" w:rsidR="00C66C82">
      <w:pPr>
        <w:ind w:firstLine="720"/>
        <w:rPr>
          <w:color w:val="000000"/>
          <w:lang w:val="hr-HR"/>
        </w:rPr>
      </w:pPr>
      <w:r>
        <w:rPr>
          <w:color w:val="000000"/>
          <w:lang w:val="hr-HR"/>
        </w:rPr>
        <w:t xml:space="preserve">Direktoricu stečajnog dužnika nisam uspjela kontaktirati do dana sastavljanja ovog izvješća, jer ne prima poštu niti se javlja na pribavljene poznate brojeve telefona ili se više ti brojevi ne koriste. </w:t>
      </w:r>
    </w:p>
    <w:p w:rsidRDefault="00C66C82" w:rsidR="00C66C82">
      <w:pPr>
        <w:ind w:firstLine="720"/>
        <w:rPr>
          <w:color w:val="000000"/>
          <w:lang w:val="hr-HR"/>
        </w:rPr>
      </w:pPr>
      <w:r>
        <w:rPr>
          <w:color w:val="000000"/>
          <w:lang w:val="hr-HR"/>
        </w:rPr>
        <w:lastRenderedPageBreak/>
        <w:t>Uvidom u sudski registar utvrđeno je da je Željka Bradač bila vlasnica (u razdoblju od 10. svibnja 2013.) sedam jednostavnih trgovačkih društva i dva društva ograničene odgovornosti. Sva su trgovačka društva brisana iz sudskog registra u postupku stečaja, osim ARES IT SECURITY j.d.o.o. i ORANGE BALLON 4 j.d.o.o. upisan 4. svibnja 2018. ( u blokadi od 29. veljače 2019.).</w:t>
      </w:r>
    </w:p>
    <w:p w:rsidRDefault="00C66C82" w:rsidR="00C66C82">
      <w:pPr>
        <w:rPr>
          <w:color w:val="000000"/>
          <w:lang w:val="hr-HR"/>
        </w:rPr>
      </w:pPr>
    </w:p>
    <w:p w:rsidRDefault="00C66C82" w:rsidR="00C66C82">
      <w:pPr>
        <w:rPr>
          <w:b/>
          <w:color w:val="000000"/>
          <w:lang w:val="hr-HR"/>
        </w:rPr>
      </w:pPr>
      <w:r>
        <w:rPr>
          <w:color w:val="000000"/>
          <w:lang w:val="hr-HR"/>
        </w:rPr>
        <w:tab/>
      </w:r>
    </w:p>
    <w:p w:rsidRDefault="00C66C82" w:rsidR="00C66C82">
      <w:pPr>
        <w:rPr>
          <w:b/>
          <w:color w:val="000000"/>
          <w:lang w:val="hr-HR"/>
        </w:rPr>
      </w:pPr>
      <w:r>
        <w:rPr>
          <w:b/>
          <w:color w:val="000000"/>
          <w:lang w:val="hr-HR"/>
        </w:rPr>
        <w:t>III.    IMOVINA DUŽNIKA</w:t>
      </w:r>
    </w:p>
    <w:p w:rsidRDefault="00C66C82" w:rsidR="00C66C82">
      <w:pPr>
        <w:rPr>
          <w:color w:val="000000"/>
          <w:lang w:val="hr-HR"/>
        </w:rPr>
      </w:pPr>
      <w:r>
        <w:rPr>
          <w:b/>
          <w:color w:val="000000"/>
          <w:lang w:val="hr-HR"/>
        </w:rPr>
        <w:t xml:space="preserve">          </w:t>
      </w:r>
      <w:r>
        <w:rPr>
          <w:color w:val="000000"/>
          <w:lang w:val="hr-HR"/>
        </w:rPr>
        <w:t xml:space="preserve"> Nema podataka o poslovanju dužnika, vođenju poslovnih knjiga niti sastavljanju godišnjih financijskih izvješća. U prethodnom ispitnom postupku nije utvrđena imovina dužnika.   Radi provjere stanja imovine prikupljeni su podaci o vlasništvu nekretnina i motornih vozila, te posebno informacije o vozilu ALFA ROMEO 2.0 TS 12V/147 god. proizvodnje 2002. reg. oznaka ZG5021DV.</w:t>
      </w:r>
    </w:p>
    <w:p w:rsidRDefault="00C66C82" w:rsidR="00C66C82">
      <w:pPr>
        <w:ind w:firstLine="720"/>
        <w:rPr>
          <w:color w:val="000000"/>
          <w:lang w:val="hr-HR"/>
        </w:rPr>
      </w:pPr>
      <w:r>
        <w:rPr>
          <w:color w:val="000000"/>
          <w:lang w:val="hr-HR"/>
        </w:rPr>
        <w:t xml:space="preserve"> </w:t>
      </w:r>
    </w:p>
    <w:p w:rsidRDefault="00C66C82" w:rsidR="00C66C82">
      <w:pPr>
        <w:ind w:firstLine="720"/>
        <w:rPr>
          <w:color w:val="000000"/>
          <w:lang w:val="hr-HR"/>
        </w:rPr>
      </w:pPr>
      <w:r>
        <w:rPr>
          <w:color w:val="000000"/>
          <w:lang w:val="hr-HR"/>
        </w:rPr>
        <w:t xml:space="preserve">Prema evidenciji Ministarstva unutarnjih poslova u vlasništvu dužnika nema motornih vozila o čemu je izdano Uvjerenje stanice za tehnički pregled vozila Auto-klub "Našice" Našice broj:HO35-U-00201-19 od 18. ožujka 2019. Prema podacima o vozilu službenik za tehnički pregled vozila nije mogao utvrditi sadašnjeg vlasnika za vozilo ALFA ROMEO 2.0 TS 12V/147 god. proizvodnje 2002. reg. oznaka ZG5021DV, jer u sustavu MUP-a nema podataka, a registracijska oznaka je odjavljena. </w:t>
      </w:r>
    </w:p>
    <w:p w:rsidRDefault="00C66C82" w:rsidR="00C66C82">
      <w:pPr>
        <w:ind w:firstLine="720"/>
        <w:rPr>
          <w:color w:val="000000"/>
          <w:lang w:val="hr-HR"/>
        </w:rPr>
      </w:pPr>
    </w:p>
    <w:p w:rsidRDefault="00C66C82" w:rsidR="00C66C82">
      <w:pPr>
        <w:ind w:firstLine="720"/>
        <w:rPr>
          <w:b/>
          <w:color w:val="000000"/>
          <w:lang w:val="hr-HR"/>
        </w:rPr>
      </w:pPr>
      <w:r>
        <w:rPr>
          <w:color w:val="000000"/>
          <w:lang w:val="hr-HR"/>
        </w:rPr>
        <w:t>U  Općinskom građanskom sudu u Zagrebu, Zemljišno-knjižni odjel Zagreb,  utvrđeno je da dužnik nema nekretnina u vlasništvu o čemu je izdana Službena potvrda broj: 18470/2019  od 14.  ožujka 2019. te potvrda Gradskog ureda za katastar i geodetske poslove Grada Zagreba, Klasa:935-08/19-01/4865, Urbroj:251-15-02-4-19-3 od 14. ožujka 2019. da nije upisan u katastarskom operatu.</w:t>
      </w:r>
    </w:p>
    <w:p w:rsidRDefault="00C66C82" w:rsidR="00C66C82">
      <w:pPr>
        <w:jc w:val="both"/>
        <w:rPr>
          <w:b/>
          <w:color w:val="000000"/>
          <w:lang w:val="hr-HR"/>
        </w:rPr>
      </w:pPr>
    </w:p>
    <w:p w:rsidRDefault="00C66C82" w:rsidR="00C66C82">
      <w:pPr>
        <w:jc w:val="both"/>
        <w:rPr>
          <w:b/>
          <w:color w:val="000000"/>
          <w:lang w:val="hr-HR"/>
        </w:rPr>
      </w:pPr>
    </w:p>
    <w:p w:rsidRDefault="00C66C82" w:rsidR="00C66C82">
      <w:pPr>
        <w:jc w:val="both"/>
        <w:rPr>
          <w:color w:val="000000"/>
          <w:lang w:val="hr-HR"/>
        </w:rPr>
      </w:pPr>
      <w:r>
        <w:rPr>
          <w:b/>
          <w:color w:val="000000"/>
          <w:lang w:val="hr-HR"/>
        </w:rPr>
        <w:t>IV.    OBVEZE DUŽNIKA</w:t>
      </w:r>
    </w:p>
    <w:p w:rsidRDefault="00C66C82" w:rsidR="00C66C82">
      <w:pPr>
        <w:rPr>
          <w:color w:val="000000"/>
          <w:lang w:val="hr-HR"/>
        </w:rPr>
      </w:pPr>
      <w:r>
        <w:rPr>
          <w:color w:val="000000"/>
          <w:lang w:val="hr-HR"/>
        </w:rPr>
        <w:tab/>
        <w:t>Prema podacima FINA-e koji su dostavljeni u ovosudski spis s danom 1. tavnja 2019.  obveze dužnika iznose 354.136,38 kn od čega su pojedinačna dugovanja prema dobavljačima, kako slijedi:</w:t>
      </w:r>
    </w:p>
    <w:p w:rsidRDefault="00C66C82" w:rsidR="00C66C82">
      <w:pPr>
        <w:rPr>
          <w:color w:val="000000"/>
          <w:lang w:val="hr-HR"/>
        </w:rPr>
      </w:pPr>
    </w:p>
    <w:p w:rsidRDefault="00C66C82" w:rsidR="00C66C82">
      <w:pPr>
        <w:numPr>
          <w:ilvl w:val="0"/>
          <w:numId w:val="3"/>
        </w:numPr>
        <w:rPr>
          <w:color w:val="000000"/>
          <w:lang w:val="hr-HR"/>
        </w:rPr>
      </w:pPr>
      <w:r>
        <w:rPr>
          <w:color w:val="000000"/>
          <w:lang w:val="hr-HR"/>
        </w:rPr>
        <w:t>ROTO DINAMIC d.o.o.    - 30.941,43 kn</w:t>
      </w:r>
    </w:p>
    <w:p w:rsidRDefault="00C66C82" w:rsidR="00C66C82">
      <w:pPr>
        <w:numPr>
          <w:ilvl w:val="0"/>
          <w:numId w:val="3"/>
        </w:numPr>
        <w:rPr>
          <w:color w:val="000000"/>
          <w:lang w:val="hr-HR"/>
        </w:rPr>
      </w:pPr>
      <w:r>
        <w:rPr>
          <w:color w:val="000000"/>
          <w:lang w:val="hr-HR"/>
        </w:rPr>
        <w:t>DRŽAVNI PRORAČUN  -  62.299,45 kn</w:t>
      </w:r>
    </w:p>
    <w:p w:rsidRDefault="00C66C82" w:rsidR="00C66C82">
      <w:pPr>
        <w:numPr>
          <w:ilvl w:val="0"/>
          <w:numId w:val="3"/>
        </w:numPr>
        <w:rPr>
          <w:color w:val="000000"/>
          <w:lang w:val="hr-HR"/>
        </w:rPr>
      </w:pPr>
      <w:r>
        <w:rPr>
          <w:color w:val="000000"/>
          <w:lang w:val="hr-HR"/>
        </w:rPr>
        <w:t>LEDO d.o.o.                       -   5.076,28 kn</w:t>
      </w:r>
    </w:p>
    <w:p w:rsidRDefault="00C66C82" w:rsidR="00C66C82">
      <w:pPr>
        <w:numPr>
          <w:ilvl w:val="0"/>
          <w:numId w:val="3"/>
        </w:numPr>
        <w:rPr>
          <w:color w:val="000000"/>
          <w:lang w:val="hr-HR"/>
        </w:rPr>
      </w:pPr>
      <w:r>
        <w:rPr>
          <w:color w:val="000000"/>
          <w:lang w:val="hr-HR"/>
        </w:rPr>
        <w:t>GRAD TROGIR            -   110.606,22 kn</w:t>
      </w:r>
    </w:p>
    <w:p w:rsidRDefault="00C66C82" w:rsidR="00C66C82">
      <w:pPr>
        <w:numPr>
          <w:ilvl w:val="0"/>
          <w:numId w:val="3"/>
        </w:numPr>
        <w:rPr>
          <w:color w:val="000000"/>
          <w:lang w:val="hr-HR"/>
        </w:rPr>
      </w:pPr>
      <w:r>
        <w:rPr>
          <w:color w:val="000000"/>
          <w:lang w:val="hr-HR"/>
        </w:rPr>
        <w:t>INTEGRIRANI POSLOVNI SUSTAVI d.o.o.  -   3.785,08 kn</w:t>
      </w:r>
    </w:p>
    <w:p w:rsidRDefault="00C66C82" w:rsidR="00C66C82">
      <w:pPr>
        <w:numPr>
          <w:ilvl w:val="0"/>
          <w:numId w:val="3"/>
        </w:numPr>
        <w:rPr>
          <w:color w:val="000000"/>
          <w:lang w:val="hr-HR"/>
        </w:rPr>
      </w:pPr>
      <w:r>
        <w:rPr>
          <w:color w:val="000000"/>
          <w:lang w:val="hr-HR"/>
        </w:rPr>
        <w:t>TROGIR HOLDING d.o.o.                                -   10.612,75 kn</w:t>
      </w:r>
    </w:p>
    <w:p w:rsidRDefault="00C66C82" w:rsidR="00C66C82">
      <w:pPr>
        <w:numPr>
          <w:ilvl w:val="0"/>
          <w:numId w:val="3"/>
        </w:numPr>
        <w:rPr>
          <w:color w:val="000000"/>
          <w:lang w:val="hr-HR"/>
        </w:rPr>
      </w:pPr>
      <w:r>
        <w:rPr>
          <w:color w:val="000000"/>
          <w:lang w:val="hr-HR"/>
        </w:rPr>
        <w:t>HEP ELEKTRA d.o.o.                                       -     5.815,77 kn</w:t>
      </w:r>
    </w:p>
    <w:p w:rsidRDefault="00C66C82" w:rsidR="00C66C82">
      <w:pPr>
        <w:numPr>
          <w:ilvl w:val="0"/>
          <w:numId w:val="3"/>
        </w:numPr>
        <w:rPr>
          <w:color w:val="000000"/>
          <w:lang w:val="hr-HR"/>
        </w:rPr>
      </w:pPr>
      <w:r>
        <w:rPr>
          <w:color w:val="000000"/>
          <w:lang w:val="hr-HR"/>
        </w:rPr>
        <w:t>ATLANTIK TRADE d.o.o.                               -     8.470,58 kn</w:t>
      </w:r>
    </w:p>
    <w:p w:rsidRDefault="00C66C82" w:rsidR="00C66C82">
      <w:pPr>
        <w:numPr>
          <w:ilvl w:val="0"/>
          <w:numId w:val="3"/>
        </w:numPr>
        <w:rPr>
          <w:color w:val="000000"/>
          <w:lang w:val="hr-HR"/>
        </w:rPr>
      </w:pPr>
      <w:r>
        <w:rPr>
          <w:color w:val="000000"/>
          <w:lang w:val="hr-HR"/>
        </w:rPr>
        <w:t>TAPES d.o.o.                                                      -     2.687,12 kn</w:t>
      </w:r>
    </w:p>
    <w:p w:rsidRDefault="00C66C82" w:rsidR="00C66C82">
      <w:pPr>
        <w:numPr>
          <w:ilvl w:val="0"/>
          <w:numId w:val="3"/>
        </w:numPr>
        <w:rPr>
          <w:color w:val="000000"/>
          <w:lang w:val="hr-HR"/>
        </w:rPr>
      </w:pPr>
      <w:r>
        <w:rPr>
          <w:color w:val="000000"/>
          <w:lang w:val="hr-HR"/>
        </w:rPr>
        <w:t>GOTOVAC TEHNOLOGIJA d.o.o.               -    105.270,55 kn</w:t>
      </w:r>
    </w:p>
    <w:p w:rsidRDefault="00C66C82" w:rsidR="00C66C82">
      <w:pPr>
        <w:numPr>
          <w:ilvl w:val="0"/>
          <w:numId w:val="3"/>
        </w:numPr>
        <w:rPr>
          <w:color w:val="000000"/>
          <w:lang w:val="hr-HR"/>
        </w:rPr>
      </w:pPr>
      <w:r>
        <w:rPr>
          <w:color w:val="000000"/>
          <w:lang w:val="hr-HR"/>
        </w:rPr>
        <w:t>UNIQA OSIGURANJE d.d.                                  -  1.920,70 kn</w:t>
      </w:r>
    </w:p>
    <w:p w:rsidRDefault="00C66C82" w:rsidR="00C66C82">
      <w:pPr>
        <w:numPr>
          <w:ilvl w:val="0"/>
          <w:numId w:val="3"/>
        </w:numPr>
        <w:rPr>
          <w:color w:val="000000"/>
          <w:lang w:val="hr-HR"/>
        </w:rPr>
      </w:pPr>
      <w:r>
        <w:rPr>
          <w:color w:val="000000"/>
          <w:lang w:val="hr-HR"/>
        </w:rPr>
        <w:t>HRT – JAVNA USTANOVA                               -  1.475,45 kn</w:t>
      </w:r>
    </w:p>
    <w:p w:rsidRDefault="00C66C82" w:rsidR="00C66C82">
      <w:pPr>
        <w:rPr>
          <w:color w:val="000000"/>
          <w:lang w:val="hr-HR"/>
        </w:rPr>
      </w:pPr>
    </w:p>
    <w:p w:rsidRDefault="00C66C82" w:rsidR="00C66C82">
      <w:pPr>
        <w:rPr>
          <w:b/>
          <w:bCs/>
          <w:color w:val="000000"/>
          <w:lang w:val="hr-HR"/>
        </w:rPr>
      </w:pPr>
      <w:r>
        <w:rPr>
          <w:color w:val="000000"/>
          <w:lang w:val="hr-HR"/>
        </w:rPr>
        <w:lastRenderedPageBreak/>
        <w:t xml:space="preserve">          Obveza za javne prihode prema knjigovodstvenom stanju u Informacijskom sustavu Porezne uprave nema odnosno kao porezni obveznik u pretplati je  946,72 kn.  </w:t>
      </w:r>
    </w:p>
    <w:p w:rsidRDefault="00C66C82" w:rsidR="00C66C82">
      <w:pPr>
        <w:rPr>
          <w:b/>
          <w:bCs/>
          <w:color w:val="000000"/>
          <w:lang w:val="hr-HR"/>
        </w:rPr>
      </w:pPr>
    </w:p>
    <w:p w:rsidRDefault="00C66C82" w:rsidR="00C66C82">
      <w:pPr>
        <w:rPr>
          <w:color w:val="000000"/>
          <w:lang w:val="hr-HR"/>
        </w:rPr>
      </w:pPr>
      <w:r>
        <w:rPr>
          <w:b/>
          <w:bCs/>
          <w:color w:val="000000"/>
          <w:lang w:val="hr-HR"/>
        </w:rPr>
        <w:t>V.</w:t>
      </w:r>
      <w:r>
        <w:rPr>
          <w:b/>
          <w:bCs/>
          <w:color w:val="000000"/>
          <w:lang w:val="hr-HR"/>
        </w:rPr>
        <w:tab/>
        <w:t>TROŠKOVI   STEČAJNOG  POSTUPKA</w:t>
      </w:r>
    </w:p>
    <w:p w:rsidRDefault="00C66C82" w:rsidR="00C66C82">
      <w:pPr>
        <w:ind w:firstLine="720"/>
        <w:rPr>
          <w:color w:val="000000"/>
          <w:lang w:val="hr-HR"/>
        </w:rPr>
      </w:pPr>
      <w:r>
        <w:rPr>
          <w:color w:val="000000"/>
          <w:lang w:val="hr-HR"/>
        </w:rPr>
        <w:t>Troškovi prethodnog ispitnog postupka procjenjuju se na iznos od 4.000,00 kuna.</w:t>
      </w:r>
    </w:p>
    <w:p w:rsidRDefault="00C66C82" w:rsidR="00C66C82">
      <w:pPr>
        <w:ind w:firstLine="720"/>
        <w:rPr>
          <w:color w:val="000000"/>
          <w:lang w:val="hr-HR"/>
        </w:rPr>
      </w:pPr>
      <w:r>
        <w:rPr>
          <w:color w:val="000000"/>
          <w:lang w:val="hr-HR"/>
        </w:rPr>
        <w:t xml:space="preserve">Predvidivi troškovi vođenja stečajnog postupka, pod pretpostavkom trajanja u razdoblju od 12 mjeseci,  procjenjuju se u ukupnom iznosu od 27.100,00 kuna i to: </w:t>
      </w:r>
    </w:p>
    <w:p w:rsidRDefault="00C66C82" w:rsidR="00C66C82">
      <w:pPr>
        <w:rPr>
          <w:color w:val="000000"/>
          <w:lang w:val="hr-HR"/>
        </w:rPr>
      </w:pPr>
    </w:p>
    <w:p w:rsidRDefault="00C66C82" w:rsidR="00C66C82">
      <w:pPr>
        <w:rPr>
          <w:color w:val="000000"/>
          <w:lang w:val="hr-HR"/>
        </w:rPr>
      </w:pPr>
      <w:r>
        <w:rPr>
          <w:color w:val="000000"/>
          <w:lang w:val="hr-HR"/>
        </w:rPr>
        <w:t xml:space="preserve">- troškovi vođenja poslovnih knjiga i sastavljanja izvješća i poreznih prijava u iznosu od 7.200,00 kn odnosno 600,00 kn mjesečno                                                                            </w:t>
      </w:r>
    </w:p>
    <w:p w:rsidRDefault="00C66C82" w:rsidR="00C66C82">
      <w:pPr>
        <w:rPr>
          <w:color w:val="000000"/>
          <w:lang w:val="hr-HR"/>
        </w:rPr>
      </w:pPr>
      <w:r>
        <w:rPr>
          <w:color w:val="000000"/>
          <w:lang w:val="hr-HR"/>
        </w:rPr>
        <w:t>- trošak otvaranja i zatvaranja stečajnog postupka u iznosu od 3.900,00 kn</w:t>
      </w:r>
    </w:p>
    <w:p w:rsidRDefault="00C66C82" w:rsidR="00C66C82">
      <w:pPr>
        <w:rPr>
          <w:color w:val="000000"/>
          <w:lang w:val="hr-HR"/>
        </w:rPr>
      </w:pPr>
      <w:r>
        <w:rPr>
          <w:color w:val="000000"/>
          <w:lang w:val="hr-HR"/>
        </w:rPr>
        <w:t xml:space="preserve">            - izrada pečata 130,00 kn</w:t>
      </w:r>
    </w:p>
    <w:p w:rsidRDefault="00C66C82" w:rsidR="00C66C82">
      <w:pPr>
        <w:rPr>
          <w:color w:val="000000"/>
          <w:lang w:val="hr-HR"/>
        </w:rPr>
      </w:pPr>
      <w:r>
        <w:rPr>
          <w:color w:val="000000"/>
          <w:lang w:val="hr-HR"/>
        </w:rPr>
        <w:t xml:space="preserve">            - troškovi otvaranja, vođenja i zatvaranja računa stečajnog dužnika prema </w:t>
      </w:r>
    </w:p>
    <w:p w:rsidRDefault="00C66C82" w:rsidR="00C66C82">
      <w:pPr>
        <w:rPr>
          <w:color w:val="000000"/>
          <w:lang w:val="hr-HR"/>
        </w:rPr>
      </w:pPr>
      <w:r>
        <w:rPr>
          <w:color w:val="000000"/>
          <w:lang w:val="hr-HR"/>
        </w:rPr>
        <w:t xml:space="preserve">              tarifi za poslovne subjekte Addiko bank d.d. Zagreb (otvaranje 50,00 kn,  </w:t>
      </w:r>
    </w:p>
    <w:p w:rsidRDefault="00C66C82" w:rsidR="00C66C82">
      <w:pPr>
        <w:rPr>
          <w:color w:val="000000"/>
          <w:lang w:val="hr-HR"/>
        </w:rPr>
      </w:pPr>
      <w:r>
        <w:rPr>
          <w:color w:val="000000"/>
          <w:lang w:val="hr-HR"/>
        </w:rPr>
        <w:t xml:space="preserve">                            mjesečno održavanje računa 174,00 kn, izvodi 24,00 kn, obrada 10 </w:t>
      </w:r>
    </w:p>
    <w:p w:rsidRDefault="00C66C82" w:rsidR="00C66C82">
      <w:pPr>
        <w:rPr>
          <w:color w:val="000000"/>
        </w:rPr>
      </w:pPr>
      <w:r>
        <w:rPr>
          <w:color w:val="000000"/>
          <w:lang w:val="hr-HR"/>
        </w:rPr>
        <w:t xml:space="preserve">                            međubankovnih naloga – 62,00 kuna, zatvaranje računa 200,00 kn)</w:t>
      </w:r>
    </w:p>
    <w:p w:rsidRDefault="00C66C82" w:rsidR="00C66C82">
      <w:pPr>
        <w:rPr>
          <w:color w:val="000000"/>
        </w:rPr>
      </w:pPr>
      <w:r>
        <w:rPr>
          <w:color w:val="000000"/>
        </w:rPr>
        <w:t xml:space="preserve">             - objava GFI u FINA-i od 460,00 kn</w:t>
      </w:r>
    </w:p>
    <w:p w:rsidRDefault="00C66C82" w:rsidR="00C66C82">
      <w:pPr>
        <w:rPr>
          <w:color w:val="000000"/>
          <w:lang w:val="hr-HR"/>
        </w:rPr>
      </w:pPr>
      <w:r>
        <w:rPr>
          <w:color w:val="000000"/>
        </w:rPr>
        <w:t xml:space="preserve">  -  trošak arhiviranja u iznosu 800,00 kn </w:t>
      </w:r>
    </w:p>
    <w:p w:rsidRDefault="00C66C82" w:rsidR="00C66C82">
      <w:pPr>
        <w:rPr>
          <w:color w:val="000000"/>
          <w:lang w:val="hr-HR"/>
        </w:rPr>
      </w:pPr>
      <w:r>
        <w:rPr>
          <w:color w:val="000000"/>
          <w:lang w:val="hr-HR"/>
        </w:rPr>
        <w:t xml:space="preserve">  -  paušalna sudska pristojba 2.000,00 kn</w:t>
      </w:r>
    </w:p>
    <w:p w:rsidRDefault="00C66C82" w:rsidR="00C66C82">
      <w:pPr>
        <w:jc w:val="both"/>
        <w:rPr>
          <w:color w:val="000000"/>
          <w:lang w:val="hr-HR"/>
        </w:rPr>
      </w:pPr>
      <w:r>
        <w:rPr>
          <w:color w:val="000000"/>
          <w:lang w:val="hr-HR"/>
        </w:rPr>
        <w:t>- trošak bruto nagrade</w:t>
      </w:r>
      <w:r>
        <w:t xml:space="preserve"> stečajnom upravitelju – prema čl. 7. Uredbe o kriterijima i načinu obračuna i plaćanja nagrade stečajnim upraviteljima) u iznosu od 16.000,00 kn procjenjuje se na iznos unovčenja stečajne mase do 100.000,00 kn.</w:t>
      </w:r>
    </w:p>
    <w:p w:rsidRDefault="00C66C82" w:rsidR="00C66C82">
      <w:pPr>
        <w:ind w:firstLine="720"/>
        <w:jc w:val="both"/>
        <w:rPr>
          <w:color w:val="000000"/>
          <w:lang w:val="hr-HR"/>
        </w:rPr>
      </w:pPr>
    </w:p>
    <w:p w:rsidRDefault="00C66C82" w:rsidR="00C66C82"/>
    <w:p w:rsidRDefault="00C66C82" w:rsidR="00C66C82">
      <w:pPr>
        <w:rPr>
          <w:color w:val="000000"/>
          <w:lang w:val="hr-HR"/>
        </w:rPr>
      </w:pPr>
      <w:r>
        <w:rPr>
          <w:b/>
          <w:color w:val="000000"/>
          <w:lang w:val="hr-HR"/>
        </w:rPr>
        <w:t>VI.</w:t>
      </w:r>
      <w:r>
        <w:rPr>
          <w:color w:val="000000"/>
          <w:lang w:val="hr-HR"/>
        </w:rPr>
        <w:t xml:space="preserve"> </w:t>
      </w:r>
      <w:r>
        <w:rPr>
          <w:color w:val="000000"/>
          <w:lang w:val="hr-HR"/>
        </w:rPr>
        <w:tab/>
      </w:r>
      <w:r>
        <w:rPr>
          <w:b/>
          <w:color w:val="000000"/>
          <w:lang w:val="hr-HR"/>
        </w:rPr>
        <w:t>ZAKLJUČAK</w:t>
      </w:r>
    </w:p>
    <w:p w:rsidRDefault="00C66C82" w:rsidR="00C66C82">
      <w:pPr>
        <w:ind w:firstLine="720"/>
        <w:rPr>
          <w:color w:val="000000"/>
          <w:lang w:val="hr-HR"/>
        </w:rPr>
      </w:pPr>
      <w:r>
        <w:rPr>
          <w:color w:val="000000"/>
          <w:lang w:val="hr-HR"/>
        </w:rPr>
        <w:t>Sukladno gore navedenom, u prethodnom ispitnom postupku utvrđeno je da dužnik ne posluje, da je u blokadi duže od 60 dana te se može potvrditi da su kod dužnika ARES IT SECURITY j.d.o.o. iz Zagreba ispunjeni uvjeti za otvaranje stečajnog postupka.</w:t>
      </w:r>
    </w:p>
    <w:p w:rsidRDefault="00C66C82" w:rsidR="00C66C82">
      <w:pPr>
        <w:ind w:firstLine="720"/>
        <w:rPr>
          <w:color w:val="000000"/>
          <w:lang w:val="hr-HR"/>
        </w:rPr>
      </w:pPr>
      <w:r>
        <w:rPr>
          <w:color w:val="000000"/>
          <w:lang w:val="hr-HR"/>
        </w:rPr>
        <w:t xml:space="preserve">Provjerom stanja imovine utvrđeno je da dužnik </w:t>
      </w:r>
      <w:r>
        <w:rPr>
          <w:bCs/>
          <w:color w:val="000000"/>
          <w:lang w:val="hr-HR"/>
        </w:rPr>
        <w:t>nema imovinu čija bi vrijednost  pokrila troškove stečajnog postupka te se predlaže da stečajni su</w:t>
      </w:r>
      <w:r>
        <w:rPr>
          <w:color w:val="000000"/>
          <w:lang w:val="hr-HR"/>
        </w:rPr>
        <w:t xml:space="preserve">dac pozove osobe koje imaju pravni interes za provedbu stečajnog postupka uplate predujam u iznosu od 31.100,00 kn za namirenje prethodnog i otvorenog stečaja. U slučaju izostanka uplate predujma predlaže se donijeti rješenje o otvaranju i zatvaranju stečajnog postupka. </w:t>
      </w:r>
    </w:p>
    <w:p w:rsidRDefault="00C66C82" w:rsidR="00C66C82">
      <w:pPr>
        <w:ind w:firstLine="720"/>
        <w:rPr>
          <w:color w:val="000000"/>
          <w:lang w:val="hr-HR"/>
        </w:rPr>
      </w:pPr>
    </w:p>
    <w:p w:rsidRDefault="00C66C82" w:rsidR="00C66C82">
      <w:pPr>
        <w:rPr>
          <w:color w:val="000000"/>
          <w:lang w:val="hr-HR"/>
        </w:rPr>
      </w:pPr>
      <w:r>
        <w:rPr>
          <w:color w:val="000000"/>
          <w:lang w:val="hr-HR"/>
        </w:rPr>
        <w:t>U Našicama, 1. travnja 2019.</w:t>
      </w:r>
    </w:p>
    <w:p w:rsidRDefault="00C66C82" w:rsidR="00C66C82">
      <w:pPr>
        <w:rPr>
          <w:color w:val="000000"/>
          <w:lang w:val="hr-HR"/>
        </w:rPr>
      </w:pPr>
      <w:r>
        <w:rPr>
          <w:color w:val="000000"/>
          <w:lang w:val="hr-HR"/>
        </w:rPr>
        <w:tab/>
      </w:r>
      <w:r>
        <w:rPr>
          <w:color w:val="000000"/>
          <w:lang w:val="hr-HR"/>
        </w:rPr>
        <w:tab/>
      </w:r>
      <w:r>
        <w:rPr>
          <w:color w:val="000000"/>
          <w:lang w:val="hr-HR"/>
        </w:rPr>
        <w:tab/>
      </w:r>
      <w:r>
        <w:rPr>
          <w:color w:val="000000"/>
          <w:lang w:val="hr-HR"/>
        </w:rPr>
        <w:tab/>
        <w:t xml:space="preserve"> </w:t>
      </w:r>
      <w:r>
        <w:rPr>
          <w:color w:val="000000"/>
          <w:lang w:val="hr-HR"/>
        </w:rPr>
        <w:tab/>
      </w:r>
      <w:r>
        <w:rPr>
          <w:color w:val="000000"/>
          <w:lang w:val="hr-HR"/>
        </w:rPr>
        <w:tab/>
      </w:r>
      <w:r>
        <w:rPr>
          <w:color w:val="000000"/>
          <w:lang w:val="hr-HR"/>
        </w:rPr>
        <w:tab/>
        <w:t>Privremeni stečajni upravitelj</w:t>
      </w:r>
      <w:r>
        <w:rPr>
          <w:color w:val="000000"/>
          <w:lang w:val="hr-HR"/>
        </w:rPr>
        <w:tab/>
      </w:r>
    </w:p>
    <w:p w:rsidRDefault="00C66C82" w:rsidR="00C66C82">
      <w:pPr>
        <w:rPr>
          <w:color w:val="000000"/>
          <w:lang w:val="hr-HR"/>
        </w:rPr>
      </w:pPr>
    </w:p>
    <w:p w:rsidRDefault="00C66C82" w:rsidR="00C66C82">
      <w:pPr>
        <w:ind w:firstLine="720"/>
        <w:rPr>
          <w:color w:val="000000"/>
          <w:lang w:val="hr-HR"/>
        </w:rPr>
      </w:pPr>
      <w:r>
        <w:rPr>
          <w:color w:val="000000"/>
          <w:lang w:val="hr-HR"/>
        </w:rPr>
        <w:tab/>
      </w:r>
      <w:r>
        <w:rPr>
          <w:color w:val="000000"/>
          <w:lang w:val="hr-HR"/>
        </w:rPr>
        <w:tab/>
      </w:r>
      <w:r>
        <w:rPr>
          <w:color w:val="000000"/>
          <w:lang w:val="hr-HR"/>
        </w:rPr>
        <w:tab/>
      </w:r>
      <w:r>
        <w:rPr>
          <w:color w:val="000000"/>
          <w:lang w:val="hr-HR"/>
        </w:rPr>
        <w:tab/>
      </w:r>
      <w:r>
        <w:rPr>
          <w:color w:val="000000"/>
          <w:lang w:val="hr-HR"/>
        </w:rPr>
        <w:tab/>
      </w:r>
      <w:r>
        <w:rPr>
          <w:color w:val="000000"/>
          <w:lang w:val="hr-HR"/>
        </w:rPr>
        <w:tab/>
        <w:t xml:space="preserve">           Renata Horvatin</w:t>
      </w:r>
    </w:p>
    <w:p w:rsidRDefault="00C66C82" w:rsidR="00C66C82">
      <w:pPr>
        <w:ind w:firstLine="720"/>
        <w:rPr>
          <w:color w:val="000000"/>
          <w:lang w:val="hr-HR"/>
        </w:rPr>
      </w:pPr>
      <w:r>
        <w:rPr>
          <w:color w:val="000000"/>
          <w:lang w:val="hr-HR"/>
        </w:rPr>
        <w:tab/>
      </w:r>
      <w:r>
        <w:rPr>
          <w:color w:val="000000"/>
          <w:lang w:val="hr-HR"/>
        </w:rPr>
        <w:tab/>
      </w:r>
      <w:r>
        <w:rPr>
          <w:color w:val="000000"/>
          <w:lang w:val="hr-HR"/>
        </w:rPr>
        <w:tab/>
      </w:r>
    </w:p>
    <w:p w:rsidRDefault="00C66C82" w:rsidR="00C66C82">
      <w:pPr>
        <w:rPr>
          <w:color w:val="000000"/>
          <w:lang w:val="hr-HR"/>
        </w:rPr>
      </w:pPr>
      <w:r>
        <w:rPr>
          <w:color w:val="000000"/>
          <w:lang w:val="hr-HR"/>
        </w:rPr>
        <w:t>Prilog:</w:t>
      </w:r>
    </w:p>
    <w:p w:rsidRDefault="00C66C82" w:rsidR="00C66C82">
      <w:pPr>
        <w:numPr>
          <w:ilvl w:val="0"/>
          <w:numId w:val="2"/>
        </w:numPr>
        <w:rPr>
          <w:color w:val="000000"/>
          <w:lang w:val="hr-HR"/>
        </w:rPr>
      </w:pPr>
      <w:r>
        <w:rPr>
          <w:color w:val="000000"/>
          <w:lang w:val="hr-HR"/>
        </w:rPr>
        <w:t>stanje duga prema ISPU od 18. ožujka 2019.</w:t>
      </w:r>
    </w:p>
    <w:p w:rsidRDefault="00C66C82" w:rsidR="00C66C82">
      <w:pPr>
        <w:numPr>
          <w:ilvl w:val="0"/>
          <w:numId w:val="2"/>
        </w:numPr>
        <w:rPr>
          <w:color w:val="000000"/>
          <w:lang w:val="hr-HR"/>
        </w:rPr>
      </w:pPr>
      <w:r>
        <w:rPr>
          <w:color w:val="000000"/>
          <w:lang w:val="hr-HR"/>
        </w:rPr>
        <w:t>uvjerenje o vlasništvu vozila od 18. ožujka 2019.</w:t>
      </w:r>
    </w:p>
    <w:p w:rsidRDefault="00C66C82" w:rsidR="00C66C82">
      <w:pPr>
        <w:numPr>
          <w:ilvl w:val="0"/>
          <w:numId w:val="2"/>
        </w:numPr>
        <w:rPr>
          <w:color w:val="000000"/>
          <w:lang w:val="hr-HR"/>
        </w:rPr>
      </w:pPr>
      <w:r>
        <w:rPr>
          <w:color w:val="000000"/>
          <w:lang w:val="hr-HR"/>
        </w:rPr>
        <w:t xml:space="preserve">službena potvrda Općinskog građanskog suda u Zagrebu od 14. ožujka 2019. </w:t>
      </w:r>
    </w:p>
    <w:p w:rsidRDefault="00C66C82" w:rsidR="00C66C82">
      <w:pPr>
        <w:numPr>
          <w:ilvl w:val="0"/>
          <w:numId w:val="2"/>
        </w:numPr>
        <w:rPr>
          <w:color w:val="000000"/>
          <w:lang w:val="hr-HR"/>
        </w:rPr>
      </w:pPr>
      <w:r>
        <w:rPr>
          <w:color w:val="000000"/>
          <w:lang w:val="hr-HR"/>
        </w:rPr>
        <w:t>uvjerenje Gradskog ureda za katastar i geodetske poslove od 14. ožujka 2019.</w:t>
      </w:r>
    </w:p>
    <w:p w:rsidRDefault="00C66C82" w:rsidP="00C05833" w:rsidR="00C66C82">
      <w:pPr>
        <w:numPr>
          <w:ilvl w:val="0"/>
          <w:numId w:val="2"/>
        </w:numPr>
        <w:ind w:left="-8640"/>
      </w:pPr>
      <w:r w:rsidRPr="00C05833">
        <w:rPr>
          <w:color w:val="000000"/>
          <w:lang w:val="hr-HR"/>
        </w:rPr>
        <w:t>očevidnik o redosljedu plaćanja FINA-e od 1. travnja 2019.</w:t>
      </w:r>
    </w:p>
    <w:sectPr w:rsidR="00C66C82">
      <w:headerReference w:type="default" r:id="rId9"/>
      <w:footerReference w:type="even" r:id="rId10"/>
      <w:footerReference w:type="default" r:id="rId11"/>
      <w:headerReference w:type="first" r:id="rId12"/>
      <w:footerReference w:type="first" r:id="rId13"/>
      <w:pgSz w:h="15840" w:w="12240"/>
      <w:pgMar w:gutter="0" w:footer="735" w:header="720" w:left="1800" w:bottom="1467" w:right="1800" w:top="1440"/>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6C82" w:rsidR="00C66C82">
      <w:r>
        <w:separator/>
      </w:r>
    </w:p>
  </w:endnote>
  <w:endnote w:id="0" w:type="continuationSeparator">
    <w:p w:rsidRDefault="00C66C82" w:rsidR="00C66C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00"/>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6C82" w:rsidR="00C66C82"/>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654" w:rsidR="00C66C82">
    <w:pPr>
      <w:pStyle w:val="Podnoje"/>
      <w:ind w:right="360"/>
    </w:pPr>
    <w:r>
      <w:rPr>
        <w:noProof/>
        <w:lang w:eastAsia="hr-HR" w:val="hr-HR"/>
      </w:rPr>
      <w:pict>
        <v:shapetype id="_x0000_t202" coordsize="21600,21600" path="m,l,21600r21600,l21600,xe" o:spt="202.0">
          <v:stroke joinstyle="miter"/>
          <v:path o:connecttype="rect" gradientshapeok="t"/>
        </v:shapetype>
        <v:shape stroked="f" o:spid="_x0000_s5121" id="Text Box 1" style="position:absolute;margin-left:515.95pt;margin-top:.05pt;width:5.2pt;height:12.9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">
          <v:fill opacity="0"/>
          <v:textbox inset="0,0,0,0">
            <w:txbxContent>
              <w:p w:rsidRDefault="00C66C82" w:rsidR="00C66C82">
                <w:pPr>
                  <w:pStyle w:val="Podnoje"/>
                </w:pPr>
                <w:r>
                  <w:rPr>
                    <w:rStyle w:val="Brojstranice"/>
                  </w:rPr>
                  <w:fldChar w:fldCharType="begin"/>
                </w:r>
                <w:r>
                  <w:rPr>
                    <w:rStyle w:val="Brojstranice"/>
                  </w:rPr>
                  <w:instrText xml:space="preserve"> PAGE </w:instrText>
                </w:r>
                <w:r>
                  <w:rPr>
                    <w:rStyle w:val="Brojstranice"/>
                  </w:rPr>
                  <w:fldChar w:fldCharType="separate"/>
                </w:r>
                <w:r w:rsidR="00E01654">
                  <w:rPr>
                    <w:rStyle w:val="Brojstranice"/>
                    <w:noProof/>
                  </w:rPr>
                  <w:t>1</w:t>
                </w:r>
                <w:r>
                  <w:rPr>
                    <w:rStyle w:val="Brojstranice"/>
                  </w:rPr>
                  <w:fldChar w:fldCharType="end"/>
                </w:r>
              </w:p>
            </w:txbxContent>
          </v:textbox>
          <w10:wrap anchorx="page" side="largest" type="square"/>
        </v:shape>
      </w:pict>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6C82" w:rsidR="00C66C82"/>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6C82" w:rsidR="00C66C82">
      <w:r>
        <w:separator/>
      </w:r>
    </w:p>
  </w:footnote>
  <w:footnote w:id="0" w:type="continuationSeparator">
    <w:p w:rsidRDefault="00C66C82" w:rsidR="00C66C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6C82" w:rsidR="00C66C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6C82" w:rsidR="00C66C82"/>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2"/>
    <w:multiLevelType w:val="multilevel"/>
    <w:tmpl w:val="00000002"/>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lvl w:ilvl="0">
      <w:start w:val="1"/>
      <w:numFmt w:val="decimal"/>
      <w:lvlText w:val="%1."/>
      <w:lvlJc w:val="left"/>
      <w:pPr>
        <w:tabs>
          <w:tab w:pos="720" w:val="num"/>
        </w:tabs>
        <w:ind w:hanging="360" w:left="720"/>
      </w:pPr>
      <w:rPr>
        <w:b w:val="false"/>
        <w:bCs w:val="false"/>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3"/>
    <o:shapelayout v:ext="edit">
      <o:idmap v:ext="edit" data="5"/>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5833"/>
    <w:rsid w:val="0019495C"/>
    <w:rsid w:val="00C05833"/>
    <w:rsid w:val="00C66C82"/>
    <w:rsid w:val="00E016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sz w:val="24"/>
      <w:szCs w:val="24"/>
      <w:lang w:eastAsia="ar-SA" w:val="en-US"/>
    </w:rPr>
  </w:style>
  <w:style w:styleId="Naslov2" w:type="paragraph">
    <w:name w:val="heading 2"/>
    <w:basedOn w:val="Normal"/>
    <w:next w:val="Tijeloteksta"/>
    <w:qFormat/>
    <w:pPr>
      <w:numPr>
        <w:ilvl w:val="1"/>
        <w:numId w:val="1"/>
      </w:numPr>
      <w:spacing w:after="280" w:before="280"/>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2z0" w:type="character">
    <w:name w:val="WW8Num2z0"/>
    <w:rPr>
      <w:rFonts w:cs="Times New Roman" w:hAnsi="Times New Roman" w:ascii="Times New Roman"/>
    </w:rPr>
  </w:style>
  <w:style w:customStyle="true" w:styleId="WW8Num3z0" w:type="character">
    <w:name w:val="WW8Num3z0"/>
    <w:rPr>
      <w:rFonts w:cs="Times New Roman" w:hAnsi="Times New Roman" w:ascii="Times New Roman"/>
    </w:rPr>
  </w:style>
  <w:style w:customStyle="true" w:styleId="WW8Num4z0" w:type="character">
    <w:name w:val="WW8Num4z0"/>
    <w:rPr>
      <w:rFonts w:cs="OpenSymbol" w:hAnsi="Symbol" w:ascii="Symbol"/>
    </w:rPr>
  </w:style>
  <w:style w:customStyle="true" w:styleId="WW8Num5z0" w:type="character">
    <w:name w:val="WW8Num5z0"/>
    <w:rPr>
      <w:rFonts w:cs="Times New Roman" w:eastAsia="Times New Roman" w:hAnsi="Times New Roman" w:ascii="Times New Roman"/>
    </w:rPr>
  </w:style>
  <w:style w:customStyle="true" w:styleId="WW8Num6z0" w:type="character">
    <w:name w:val="WW8Num6z0"/>
    <w:rPr>
      <w:b/>
      <w:bCs/>
    </w:rPr>
  </w:style>
  <w:style w:customStyle="true" w:styleId="WW8Num7z0" w:type="character">
    <w:name w:val="WW8Num7z0"/>
    <w:rPr>
      <w:b/>
      <w:bCs/>
    </w:rPr>
  </w:style>
  <w:style w:customStyle="true" w:styleId="Zadanifontodlomka1" w:type="character">
    <w:name w:val="Zadani font odlomka1"/>
  </w:style>
  <w:style w:customStyle="true" w:styleId="WW8Num5z1" w:type="character">
    <w:name w:val="WW8Num5z1"/>
    <w:rPr>
      <w:rFonts w:cs="Courier New" w:hAnsi="Courier New" w:ascii="Courier New"/>
    </w:rPr>
  </w:style>
  <w:style w:customStyle="true" w:styleId="WW8Num5z2" w:type="character">
    <w:name w:val="WW8Num5z2"/>
    <w:rPr>
      <w:rFonts w:cs="Wingdings" w:hAnsi="Wingdings" w:ascii="Wingdings"/>
    </w:rPr>
  </w:style>
  <w:style w:customStyle="true" w:styleId="WW8Num5z3" w:type="character">
    <w:name w:val="WW8Num5z3"/>
    <w:rPr>
      <w:rFonts w:cs="Symbol" w:hAnsi="Symbol" w:ascii="Symbol"/>
    </w:rPr>
  </w:style>
  <w:style w:customStyle="true" w:styleId="WW8Num6z1" w:type="character">
    <w:name w:val="WW8Num6z1"/>
    <w:rPr>
      <w:rFonts w:cs="Courier New" w:hAnsi="Courier New" w:ascii="Courier New"/>
    </w:rPr>
  </w:style>
  <w:style w:customStyle="true" w:styleId="WW8Num6z2" w:type="character">
    <w:name w:val="WW8Num6z2"/>
    <w:rPr>
      <w:rFonts w:cs="Wingdings" w:hAnsi="Wingdings" w:ascii="Wingdings"/>
    </w:rPr>
  </w:style>
  <w:style w:customStyle="true" w:styleId="WW8Num6z3" w:type="character">
    <w:name w:val="WW8Num6z3"/>
    <w:rPr>
      <w:rFonts w:cs="Symbol" w:hAnsi="Symbol" w:ascii="Symbol"/>
    </w:rPr>
  </w:style>
  <w:style w:customStyle="true" w:styleId="WW8Num7z1" w:type="character">
    <w:name w:val="WW8Num7z1"/>
    <w:rPr>
      <w:rFonts w:cs="Courier New" w:hAnsi="Courier New" w:ascii="Courier New"/>
    </w:rPr>
  </w:style>
  <w:style w:customStyle="true" w:styleId="WW8Num7z2" w:type="character">
    <w:name w:val="WW8Num7z2"/>
    <w:rPr>
      <w:rFonts w:cs="Wingdings" w:hAnsi="Wingdings" w:ascii="Wingdings"/>
    </w:rPr>
  </w:style>
  <w:style w:customStyle="true" w:styleId="WW8Num7z3" w:type="character">
    <w:name w:val="WW8Num7z3"/>
    <w:rPr>
      <w:rFonts w:cs="Symbol" w:hAnsi="Symbol" w:ascii="Symbol"/>
    </w:rPr>
  </w:style>
  <w:style w:customStyle="true" w:styleId="WW8Num8z0" w:type="character">
    <w:name w:val="WW8Num8z0"/>
    <w:rPr>
      <w:rFonts w:cs="OpenSymbol" w:hAnsi="Symbol" w:ascii="Symbol"/>
    </w:rPr>
  </w:style>
  <w:style w:customStyle="true" w:styleId="WW8Num8z1" w:type="character">
    <w:name w:val="WW8Num8z1"/>
    <w:rPr>
      <w:rFonts w:cs="Courier New" w:hAnsi="Courier New" w:ascii="Courier New"/>
    </w:rPr>
  </w:style>
  <w:style w:customStyle="true" w:styleId="WW8Num8z2" w:type="character">
    <w:name w:val="WW8Num8z2"/>
    <w:rPr>
      <w:rFonts w:cs="Wingdings" w:hAnsi="Wingdings" w:ascii="Wingdings"/>
    </w:rPr>
  </w:style>
  <w:style w:customStyle="true" w:styleId="WW8Num8z3" w:type="character">
    <w:name w:val="WW8Num8z3"/>
    <w:rPr>
      <w:rFonts w:cs="Symbol" w:hAnsi="Symbol" w:ascii="Symbol"/>
    </w:rPr>
  </w:style>
  <w:style w:customStyle="true" w:styleId="DefaultParagraphFont1" w:type="character">
    <w:name w:val="Default Paragraph Font1"/>
  </w:style>
  <w:style w:customStyle="true" w:styleId="WW-DefaultParagraphFont" w:type="character">
    <w:name w:val="WW-Default Paragraph Font"/>
  </w:style>
  <w:style w:customStyle="true" w:styleId="WW8Num9z0" w:type="character">
    <w:name w:val="WW8Num9z0"/>
    <w:rPr>
      <w:rFonts w:cs="Times New Roman" w:eastAsia="Times New Roman" w:hAnsi="Times New Roman" w:ascii="Times New Roman"/>
    </w:rPr>
  </w:style>
  <w:style w:customStyle="true" w:styleId="WW8Num1z0" w:type="character">
    <w:name w:val="WW8Num1z0"/>
    <w:rPr>
      <w:rFonts w:cs="OpenSymbol" w:hAnsi="Symbol" w:ascii="Symbol"/>
    </w:rPr>
  </w:style>
  <w:style w:customStyle="true" w:styleId="WW8Num9z1" w:type="character">
    <w:name w:val="WW8Num9z1"/>
    <w:rPr>
      <w:rFonts w:cs="Courier New" w:hAnsi="Courier New" w:ascii="Courier New"/>
    </w:rPr>
  </w:style>
  <w:style w:customStyle="true" w:styleId="WW8Num9z2" w:type="character">
    <w:name w:val="WW8Num9z2"/>
    <w:rPr>
      <w:rFonts w:cs="Wingdings" w:hAnsi="Wingdings" w:ascii="Wingdings"/>
    </w:rPr>
  </w:style>
  <w:style w:customStyle="true" w:styleId="WW8Num9z3" w:type="character">
    <w:name w:val="WW8Num9z3"/>
    <w:rPr>
      <w:rFonts w:cs="Symbol" w:hAnsi="Symbol" w:ascii="Symbol"/>
    </w:rPr>
  </w:style>
  <w:style w:customStyle="true" w:styleId="WW8Num11z0" w:type="character">
    <w:name w:val="WW8Num11z0"/>
    <w:rPr>
      <w:rFonts w:cs="Times New Roman" w:eastAsia="Times New Roman" w:hAnsi="Times New Roman" w:ascii="Times New Roman"/>
    </w:rPr>
  </w:style>
  <w:style w:customStyle="true" w:styleId="WW8Num11z1" w:type="character">
    <w:name w:val="WW8Num11z1"/>
    <w:rPr>
      <w:rFonts w:cs="Courier New" w:hAnsi="Courier New" w:ascii="Courier New"/>
    </w:rPr>
  </w:style>
  <w:style w:customStyle="true" w:styleId="WW8Num11z2" w:type="character">
    <w:name w:val="WW8Num11z2"/>
    <w:rPr>
      <w:rFonts w:cs="Wingdings" w:hAnsi="Wingdings" w:ascii="Wingdings"/>
    </w:rPr>
  </w:style>
  <w:style w:customStyle="true" w:styleId="WW8Num11z3" w:type="character">
    <w:name w:val="WW8Num11z3"/>
    <w:rPr>
      <w:rFonts w:cs="Symbol" w:hAnsi="Symbol" w:ascii="Symbol"/>
    </w:rPr>
  </w:style>
  <w:style w:customStyle="true" w:styleId="WW8Num15z0" w:type="character">
    <w:name w:val="WW8Num15z0"/>
    <w:rPr>
      <w:rFonts w:cs="Times New Roman" w:eastAsia="Times New Roman" w:hAnsi="Times New Roman" w:ascii="Times New Roman"/>
    </w:rPr>
  </w:style>
  <w:style w:customStyle="true" w:styleId="WW8Num15z1" w:type="character">
    <w:name w:val="WW8Num15z1"/>
    <w:rPr>
      <w:rFonts w:cs="Courier New" w:hAnsi="Courier New" w:ascii="Courier New"/>
    </w:rPr>
  </w:style>
  <w:style w:customStyle="true" w:styleId="WW8Num15z2" w:type="character">
    <w:name w:val="WW8Num15z2"/>
    <w:rPr>
      <w:rFonts w:cs="Wingdings" w:hAnsi="Wingdings" w:ascii="Wingdings"/>
    </w:rPr>
  </w:style>
  <w:style w:customStyle="true" w:styleId="WW8Num15z3" w:type="character">
    <w:name w:val="WW8Num15z3"/>
    <w:rPr>
      <w:rFonts w:cs="Symbol" w:hAnsi="Symbol" w:ascii="Symbol"/>
    </w:rPr>
  </w:style>
  <w:style w:customStyle="true" w:styleId="WW8Num18z0" w:type="character">
    <w:name w:val="WW8Num18z0"/>
    <w:rPr>
      <w:rFonts w:cs="Times New Roman" w:eastAsia="Times New Roman" w:hAnsi="Times New Roman" w:ascii="Times New Roman"/>
    </w:rPr>
  </w:style>
  <w:style w:customStyle="true" w:styleId="WW8Num18z1" w:type="character">
    <w:name w:val="WW8Num18z1"/>
    <w:rPr>
      <w:rFonts w:cs="Courier New" w:hAnsi="Courier New" w:ascii="Courier New"/>
    </w:rPr>
  </w:style>
  <w:style w:customStyle="true" w:styleId="WW8Num18z2" w:type="character">
    <w:name w:val="WW8Num18z2"/>
    <w:rPr>
      <w:rFonts w:cs="Wingdings" w:hAnsi="Wingdings" w:ascii="Wingdings"/>
    </w:rPr>
  </w:style>
  <w:style w:customStyle="true" w:styleId="WW8Num18z3" w:type="character">
    <w:name w:val="WW8Num18z3"/>
    <w:rPr>
      <w:rFonts w:cs="Symbol" w:hAnsi="Symbol" w:ascii="Symbol"/>
    </w:rPr>
  </w:style>
  <w:style w:customStyle="true" w:styleId="WW8Num21z0" w:type="character">
    <w:name w:val="WW8Num21z0"/>
    <w:rPr>
      <w:rFonts w:cs="Times New Roman" w:eastAsia="Times New Roman" w:hAnsi="Times New Roman" w:ascii="Times New Roman"/>
    </w:rPr>
  </w:style>
  <w:style w:customStyle="true" w:styleId="WW8Num21z1" w:type="character">
    <w:name w:val="WW8Num21z1"/>
    <w:rPr>
      <w:rFonts w:cs="Courier New" w:hAnsi="Courier New" w:ascii="Courier New"/>
    </w:rPr>
  </w:style>
  <w:style w:customStyle="true" w:styleId="WW8Num21z2" w:type="character">
    <w:name w:val="WW8Num21z2"/>
    <w:rPr>
      <w:rFonts w:cs="Wingdings" w:hAnsi="Wingdings" w:ascii="Wingdings"/>
    </w:rPr>
  </w:style>
  <w:style w:customStyle="true" w:styleId="WW8Num21z3" w:type="character">
    <w:name w:val="WW8Num21z3"/>
    <w:rPr>
      <w:rFonts w:cs="Symbol" w:hAnsi="Symbol" w:ascii="Symbol"/>
    </w:rPr>
  </w:style>
  <w:style w:customStyle="true" w:styleId="WW8Num25z0" w:type="character">
    <w:name w:val="WW8Num25z0"/>
    <w:rPr>
      <w:rFonts w:cs="Times New Roman" w:eastAsia="Times New Roman" w:hAnsi="Times New Roman" w:ascii="Times New Roman"/>
    </w:rPr>
  </w:style>
  <w:style w:customStyle="true" w:styleId="WW8Num25z1" w:type="character">
    <w:name w:val="WW8Num25z1"/>
    <w:rPr>
      <w:rFonts w:cs="Courier New" w:hAnsi="Courier New" w:ascii="Courier New"/>
    </w:rPr>
  </w:style>
  <w:style w:customStyle="true" w:styleId="WW8Num25z2" w:type="character">
    <w:name w:val="WW8Num25z2"/>
    <w:rPr>
      <w:rFonts w:cs="Wingdings" w:hAnsi="Wingdings" w:ascii="Wingdings"/>
    </w:rPr>
  </w:style>
  <w:style w:customStyle="true" w:styleId="WW8Num25z3" w:type="character">
    <w:name w:val="WW8Num25z3"/>
    <w:rPr>
      <w:rFonts w:cs="Symbol" w:hAnsi="Symbol" w:ascii="Symbol"/>
    </w:rPr>
  </w:style>
  <w:style w:customStyle="true" w:styleId="WW8Num30z0" w:type="character">
    <w:name w:val="WW8Num30z0"/>
    <w:rPr>
      <w:rFonts w:cs="Times New Roman" w:eastAsia="Times New Roman" w:hAnsi="Times New Roman" w:ascii="Times New Roman"/>
    </w:rPr>
  </w:style>
  <w:style w:customStyle="true" w:styleId="WW8Num30z1" w:type="character">
    <w:name w:val="WW8Num30z1"/>
    <w:rPr>
      <w:rFonts w:cs="Courier New" w:hAnsi="Courier New" w:ascii="Courier New"/>
    </w:rPr>
  </w:style>
  <w:style w:customStyle="true" w:styleId="WW8Num30z2" w:type="character">
    <w:name w:val="WW8Num30z2"/>
    <w:rPr>
      <w:rFonts w:cs="Wingdings" w:hAnsi="Wingdings" w:ascii="Wingdings"/>
    </w:rPr>
  </w:style>
  <w:style w:customStyle="true" w:styleId="WW8Num30z3" w:type="character">
    <w:name w:val="WW8Num30z3"/>
    <w:rPr>
      <w:rFonts w:cs="Symbol" w:hAnsi="Symbol" w:ascii="Symbol"/>
    </w:rPr>
  </w:style>
  <w:style w:customStyle="true" w:styleId="WW8Num37z0" w:type="character">
    <w:name w:val="WW8Num37z0"/>
    <w:rPr>
      <w:rFonts w:cs="Times New Roman" w:eastAsia="Times New Roman" w:hAnsi="Times New Roman" w:ascii="Times New Roman"/>
    </w:rPr>
  </w:style>
  <w:style w:customStyle="true" w:styleId="WW8Num37z1" w:type="character">
    <w:name w:val="WW8Num37z1"/>
    <w:rPr>
      <w:rFonts w:cs="Courier New" w:hAnsi="Courier New" w:ascii="Courier New"/>
    </w:rPr>
  </w:style>
  <w:style w:customStyle="true" w:styleId="WW8Num37z2" w:type="character">
    <w:name w:val="WW8Num37z2"/>
    <w:rPr>
      <w:rFonts w:cs="Wingdings" w:hAnsi="Wingdings" w:ascii="Wingdings"/>
    </w:rPr>
  </w:style>
  <w:style w:customStyle="true" w:styleId="WW8Num37z3" w:type="character">
    <w:name w:val="WW8Num37z3"/>
    <w:rPr>
      <w:rFonts w:cs="Symbol" w:hAnsi="Symbol" w:ascii="Symbol"/>
    </w:rPr>
  </w:style>
  <w:style w:customStyle="true" w:styleId="WW-DefaultParagraphFont1" w:type="character">
    <w:name w:val="WW-Default Paragraph Font1"/>
  </w:style>
  <w:style w:styleId="Brojstranice" w:type="character">
    <w:name w:val="page number"/>
    <w:basedOn w:val="WW-DefaultParagraphFont1"/>
  </w:style>
  <w:style w:customStyle="true" w:styleId="Heading2Char" w:type="character">
    <w:name w:val="Heading 2 Char"/>
    <w:rPr>
      <w:b/>
      <w:bCs/>
      <w:sz w:val="36"/>
      <w:szCs w:val="36"/>
    </w:rPr>
  </w:style>
  <w:style w:customStyle="true" w:styleId="NumberingSymbols" w:type="character">
    <w:name w:val="Numbering Symbols"/>
    <w:rPr>
      <w:b w:val="false"/>
      <w:bCs w:val="false"/>
    </w:rPr>
  </w:style>
  <w:style w:customStyle="true" w:styleId="Bullets" w:type="character">
    <w:name w:val="Bullets"/>
    <w:rPr>
      <w:rFonts w:cs="OpenSymbol" w:eastAsia="OpenSymbol" w:hAnsi="OpenSymbol" w:ascii="OpenSymbol"/>
    </w:rPr>
  </w:style>
  <w:style w:styleId="Hiperveza" w:type="character">
    <w:name w:val="Hyperlink"/>
    <w:rPr>
      <w:color w:val="000080"/>
      <w:u w:val="single"/>
    </w:rPr>
  </w:style>
  <w:style w:customStyle="true" w:styleId="WW8Num26z0" w:type="character">
    <w:name w:val="WW8Num26z0"/>
    <w:rPr>
      <w:rFonts w:cs="Times New Roman" w:eastAsia="Times New Roman" w:hAnsi="Times New Roman" w:ascii="Times New Roman"/>
    </w:rPr>
  </w:style>
  <w:style w:customStyle="true" w:styleId="WW8Num26z1" w:type="character">
    <w:name w:val="WW8Num26z1"/>
    <w:rPr>
      <w:rFonts w:cs="Courier New" w:hAnsi="Courier New" w:ascii="Courier New"/>
    </w:rPr>
  </w:style>
  <w:style w:customStyle="true" w:styleId="WW8Num26z2" w:type="character">
    <w:name w:val="WW8Num26z2"/>
    <w:rPr>
      <w:rFonts w:cs="Wingdings" w:hAnsi="Wingdings" w:ascii="Wingdings"/>
    </w:rPr>
  </w:style>
  <w:style w:customStyle="true" w:styleId="WW8Num26z3" w:type="character">
    <w:name w:val="WW8Num26z3"/>
    <w:rPr>
      <w:rFonts w:cs="Symbol" w:hAnsi="Symbol" w:ascii="Symbol"/>
    </w:rPr>
  </w:style>
  <w:style w:customStyle="true" w:styleId="Heading" w:type="paragraph">
    <w:name w:val="Heading"/>
    <w:basedOn w:val="Normal"/>
    <w:next w:val="Tijeloteksta"/>
    <w:pPr>
      <w:keepNext/>
      <w:spacing w:after="120" w:before="240"/>
    </w:pPr>
    <w:rPr>
      <w:rFonts w:cs="Mangal"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customStyle="true" w:styleId="Opisslike1" w:type="paragraph">
    <w:name w:val="Opis slike1"/>
    <w:basedOn w:val="Normal"/>
    <w:pPr>
      <w:suppressLineNumbers/>
      <w:spacing w:after="120" w:before="120"/>
    </w:pPr>
    <w:rPr>
      <w:rFonts w:cs="Mangal"/>
      <w:i/>
      <w:iCs/>
    </w:rPr>
  </w:style>
  <w:style w:customStyle="true" w:styleId="Index" w:type="paragraph">
    <w:name w:val="Index"/>
    <w:basedOn w:val="Normal"/>
    <w:pPr>
      <w:suppressLineNumbers/>
    </w:pPr>
    <w:rPr>
      <w:rFonts w:cs="Mangal"/>
    </w:rPr>
  </w:style>
  <w:style w:customStyle="true" w:styleId="Caption1" w:type="paragraph">
    <w:name w:val="Caption1"/>
    <w:basedOn w:val="Normal"/>
    <w:pPr>
      <w:suppressLineNumbers/>
      <w:spacing w:after="120" w:before="120"/>
    </w:pPr>
    <w:rPr>
      <w:rFonts w:cs="Mangal"/>
      <w:i/>
      <w:iCs/>
    </w:rPr>
  </w:style>
  <w:style w:styleId="Podnoje" w:type="paragraph">
    <w:name w:val="footer"/>
    <w:basedOn w:val="Normal"/>
    <w:pPr>
      <w:tabs>
        <w:tab w:pos="4703" w:val="center"/>
        <w:tab w:pos="9406" w:val="right"/>
      </w:tabs>
    </w:pPr>
  </w:style>
  <w:style w:customStyle="true" w:styleId="BalloonText1" w:type="paragraph">
    <w:name w:val="Balloon Text1"/>
    <w:basedOn w:val="Normal"/>
    <w:rPr>
      <w:rFonts w:cs="Tahoma" w:hAnsi="Tahoma" w:ascii="Tahoma"/>
      <w:sz w:val="16"/>
      <w:szCs w:val="16"/>
    </w:rPr>
  </w:style>
  <w:style w:customStyle="true" w:styleId="ListParagraph1" w:type="paragraph">
    <w:name w:val="List Paragraph1"/>
    <w:basedOn w:val="Normal"/>
    <w:pPr>
      <w:ind w:left="720"/>
    </w:pPr>
  </w:style>
  <w:style w:customStyle="true" w:styleId="Framecontents" w:type="paragraph">
    <w:name w:val="Frame contents"/>
    <w:basedOn w:val="Tijeloteksta"/>
  </w:style>
  <w:style w:styleId="Zaglavlje" w:type="paragraph">
    <w:name w:val="header"/>
    <w:basedOn w:val="Normal"/>
    <w:pPr>
      <w:suppressLineNumbers/>
      <w:tabs>
        <w:tab w:pos="4819" w:val="center"/>
        <w:tab w:pos="9638" w:val="right"/>
      </w:tabs>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E01654"/>
    <w:rPr>
      <w:color w:val="808080"/>
      <w:bdr w:space="0" w:sz="0" w:color="auto" w:val="none"/>
      <w:shd w:fill="auto" w:color="auto" w:val="clear"/>
    </w:rPr>
  </w:style>
  <w:style w:customStyle="true" w:styleId="eSPISCCParagraphDefaultFont" w:type="character">
    <w:name w:val="eSPIS_CC_Paragraph Default Font"/>
    <w:basedOn w:val="Zadanifontodlomka"/>
    <w:rsid w:val="00E0165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0165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0165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0165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sz w:val="24"/>
      <w:szCs w:val="24"/>
      <w:lang w:eastAsia="ar-SA" w:val="en-US"/>
    </w:rPr>
  </w:style>
  <w:style w:styleId="Naslov2" w:type="paragraph">
    <w:name w:val="heading 2"/>
    <w:basedOn w:val="Normal"/>
    <w:next w:val="Tijeloteksta"/>
    <w:qFormat/>
    <w:pPr>
      <w:numPr>
        <w:ilvl w:val="1"/>
        <w:numId w:val="1"/>
      </w:numPr>
      <w:spacing w:after="280" w:before="280"/>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2z0" w:type="character">
    <w:name w:val="WW8Num2z0"/>
    <w:rPr>
      <w:rFonts w:ascii="Times New Roman" w:cs="Times New Roman" w:hAnsi="Times New Roman"/>
    </w:rPr>
  </w:style>
  <w:style w:customStyle="1" w:styleId="WW8Num3z0" w:type="character">
    <w:name w:val="WW8Num3z0"/>
    <w:rPr>
      <w:rFonts w:ascii="Times New Roman" w:cs="Times New Roman" w:hAnsi="Times New Roman"/>
    </w:rPr>
  </w:style>
  <w:style w:customStyle="1" w:styleId="WW8Num4z0" w:type="character">
    <w:name w:val="WW8Num4z0"/>
    <w:rPr>
      <w:rFonts w:ascii="Symbol" w:cs="OpenSymbol" w:hAnsi="Symbol"/>
    </w:rPr>
  </w:style>
  <w:style w:customStyle="1" w:styleId="WW8Num5z0" w:type="character">
    <w:name w:val="WW8Num5z0"/>
    <w:rPr>
      <w:rFonts w:ascii="Times New Roman" w:cs="Times New Roman" w:eastAsia="Times New Roman" w:hAnsi="Times New Roman"/>
    </w:rPr>
  </w:style>
  <w:style w:customStyle="1" w:styleId="WW8Num6z0" w:type="character">
    <w:name w:val="WW8Num6z0"/>
    <w:rPr>
      <w:b/>
      <w:bCs/>
    </w:rPr>
  </w:style>
  <w:style w:customStyle="1" w:styleId="WW8Num7z0" w:type="character">
    <w:name w:val="WW8Num7z0"/>
    <w:rPr>
      <w:b/>
      <w:bCs/>
    </w:rPr>
  </w:style>
  <w:style w:customStyle="1" w:styleId="Zadanifontodlomka1" w:type="character">
    <w:name w:val="Zadani font odlomka1"/>
  </w:style>
  <w:style w:customStyle="1" w:styleId="WW8Num5z1" w:type="character">
    <w:name w:val="WW8Num5z1"/>
    <w:rPr>
      <w:rFonts w:ascii="Courier New" w:cs="Courier New" w:hAnsi="Courier New"/>
    </w:rPr>
  </w:style>
  <w:style w:customStyle="1" w:styleId="WW8Num5z2" w:type="character">
    <w:name w:val="WW8Num5z2"/>
    <w:rPr>
      <w:rFonts w:ascii="Wingdings" w:cs="Wingdings" w:hAnsi="Wingdings"/>
    </w:rPr>
  </w:style>
  <w:style w:customStyle="1" w:styleId="WW8Num5z3" w:type="character">
    <w:name w:val="WW8Num5z3"/>
    <w:rPr>
      <w:rFonts w:ascii="Symbol" w:cs="Symbol" w:hAnsi="Symbol"/>
    </w:rPr>
  </w:style>
  <w:style w:customStyle="1" w:styleId="WW8Num6z1" w:type="character">
    <w:name w:val="WW8Num6z1"/>
    <w:rPr>
      <w:rFonts w:ascii="Courier New" w:cs="Courier New" w:hAnsi="Courier New"/>
    </w:rPr>
  </w:style>
  <w:style w:customStyle="1" w:styleId="WW8Num6z2" w:type="character">
    <w:name w:val="WW8Num6z2"/>
    <w:rPr>
      <w:rFonts w:ascii="Wingdings" w:cs="Wingdings" w:hAnsi="Wingdings"/>
    </w:rPr>
  </w:style>
  <w:style w:customStyle="1" w:styleId="WW8Num6z3" w:type="character">
    <w:name w:val="WW8Num6z3"/>
    <w:rPr>
      <w:rFonts w:ascii="Symbol" w:cs="Symbol" w:hAnsi="Symbol"/>
    </w:rPr>
  </w:style>
  <w:style w:customStyle="1" w:styleId="WW8Num7z1" w:type="character">
    <w:name w:val="WW8Num7z1"/>
    <w:rPr>
      <w:rFonts w:ascii="Courier New" w:cs="Courier New" w:hAnsi="Courier New"/>
    </w:rPr>
  </w:style>
  <w:style w:customStyle="1" w:styleId="WW8Num7z2" w:type="character">
    <w:name w:val="WW8Num7z2"/>
    <w:rPr>
      <w:rFonts w:ascii="Wingdings" w:cs="Wingdings" w:hAnsi="Wingdings"/>
    </w:rPr>
  </w:style>
  <w:style w:customStyle="1" w:styleId="WW8Num7z3" w:type="character">
    <w:name w:val="WW8Num7z3"/>
    <w:rPr>
      <w:rFonts w:ascii="Symbol" w:cs="Symbol" w:hAnsi="Symbol"/>
    </w:rPr>
  </w:style>
  <w:style w:customStyle="1" w:styleId="WW8Num8z0" w:type="character">
    <w:name w:val="WW8Num8z0"/>
    <w:rPr>
      <w:rFonts w:ascii="Symbol" w:cs="OpenSymbol" w:hAnsi="Symbol"/>
    </w:rPr>
  </w:style>
  <w:style w:customStyle="1" w:styleId="WW8Num8z1" w:type="character">
    <w:name w:val="WW8Num8z1"/>
    <w:rPr>
      <w:rFonts w:ascii="Courier New" w:cs="Courier New" w:hAnsi="Courier New"/>
    </w:rPr>
  </w:style>
  <w:style w:customStyle="1" w:styleId="WW8Num8z2" w:type="character">
    <w:name w:val="WW8Num8z2"/>
    <w:rPr>
      <w:rFonts w:ascii="Wingdings" w:cs="Wingdings" w:hAnsi="Wingdings"/>
    </w:rPr>
  </w:style>
  <w:style w:customStyle="1" w:styleId="WW8Num8z3" w:type="character">
    <w:name w:val="WW8Num8z3"/>
    <w:rPr>
      <w:rFonts w:ascii="Symbol" w:cs="Symbol" w:hAnsi="Symbol"/>
    </w:rPr>
  </w:style>
  <w:style w:customStyle="1" w:styleId="DefaultParagraphFont1" w:type="character">
    <w:name w:val="Default Paragraph Font1"/>
  </w:style>
  <w:style w:customStyle="1" w:styleId="WW-DefaultParagraphFont" w:type="character">
    <w:name w:val="WW-Default Paragraph Font"/>
  </w:style>
  <w:style w:customStyle="1" w:styleId="WW8Num9z0" w:type="character">
    <w:name w:val="WW8Num9z0"/>
    <w:rPr>
      <w:rFonts w:ascii="Times New Roman" w:cs="Times New Roman" w:eastAsia="Times New Roman" w:hAnsi="Times New Roman"/>
    </w:rPr>
  </w:style>
  <w:style w:customStyle="1" w:styleId="WW8Num1z0" w:type="character">
    <w:name w:val="WW8Num1z0"/>
    <w:rPr>
      <w:rFonts w:ascii="Symbol" w:cs="OpenSymbol" w:hAnsi="Symbol"/>
    </w:rPr>
  </w:style>
  <w:style w:customStyle="1" w:styleId="WW8Num9z1" w:type="character">
    <w:name w:val="WW8Num9z1"/>
    <w:rPr>
      <w:rFonts w:ascii="Courier New" w:cs="Courier New" w:hAnsi="Courier New"/>
    </w:rPr>
  </w:style>
  <w:style w:customStyle="1" w:styleId="WW8Num9z2" w:type="character">
    <w:name w:val="WW8Num9z2"/>
    <w:rPr>
      <w:rFonts w:ascii="Wingdings" w:cs="Wingdings" w:hAnsi="Wingdings"/>
    </w:rPr>
  </w:style>
  <w:style w:customStyle="1" w:styleId="WW8Num9z3" w:type="character">
    <w:name w:val="WW8Num9z3"/>
    <w:rPr>
      <w:rFonts w:ascii="Symbol" w:cs="Symbol" w:hAnsi="Symbol"/>
    </w:rPr>
  </w:style>
  <w:style w:customStyle="1" w:styleId="WW8Num11z0" w:type="character">
    <w:name w:val="WW8Num11z0"/>
    <w:rPr>
      <w:rFonts w:ascii="Times New Roman" w:cs="Times New Roman" w:eastAsia="Times New Roman" w:hAnsi="Times New Roman"/>
    </w:rPr>
  </w:style>
  <w:style w:customStyle="1" w:styleId="WW8Num11z1" w:type="character">
    <w:name w:val="WW8Num11z1"/>
    <w:rPr>
      <w:rFonts w:ascii="Courier New" w:cs="Courier New" w:hAnsi="Courier New"/>
    </w:rPr>
  </w:style>
  <w:style w:customStyle="1" w:styleId="WW8Num11z2" w:type="character">
    <w:name w:val="WW8Num11z2"/>
    <w:rPr>
      <w:rFonts w:ascii="Wingdings" w:cs="Wingdings" w:hAnsi="Wingdings"/>
    </w:rPr>
  </w:style>
  <w:style w:customStyle="1" w:styleId="WW8Num11z3" w:type="character">
    <w:name w:val="WW8Num11z3"/>
    <w:rPr>
      <w:rFonts w:ascii="Symbol" w:cs="Symbol" w:hAnsi="Symbol"/>
    </w:rPr>
  </w:style>
  <w:style w:customStyle="1" w:styleId="WW8Num15z0" w:type="character">
    <w:name w:val="WW8Num15z0"/>
    <w:rPr>
      <w:rFonts w:ascii="Times New Roman" w:cs="Times New Roman" w:eastAsia="Times New Roman" w:hAnsi="Times New Roman"/>
    </w:rPr>
  </w:style>
  <w:style w:customStyle="1" w:styleId="WW8Num15z1" w:type="character">
    <w:name w:val="WW8Num15z1"/>
    <w:rPr>
      <w:rFonts w:ascii="Courier New" w:cs="Courier New" w:hAnsi="Courier New"/>
    </w:rPr>
  </w:style>
  <w:style w:customStyle="1" w:styleId="WW8Num15z2" w:type="character">
    <w:name w:val="WW8Num15z2"/>
    <w:rPr>
      <w:rFonts w:ascii="Wingdings" w:cs="Wingdings" w:hAnsi="Wingdings"/>
    </w:rPr>
  </w:style>
  <w:style w:customStyle="1" w:styleId="WW8Num15z3" w:type="character">
    <w:name w:val="WW8Num15z3"/>
    <w:rPr>
      <w:rFonts w:ascii="Symbol" w:cs="Symbol" w:hAnsi="Symbol"/>
    </w:rPr>
  </w:style>
  <w:style w:customStyle="1" w:styleId="WW8Num18z0" w:type="character">
    <w:name w:val="WW8Num18z0"/>
    <w:rPr>
      <w:rFonts w:ascii="Times New Roman" w:cs="Times New Roman" w:eastAsia="Times New Roman" w:hAnsi="Times New Roman"/>
    </w:rPr>
  </w:style>
  <w:style w:customStyle="1" w:styleId="WW8Num18z1" w:type="character">
    <w:name w:val="WW8Num18z1"/>
    <w:rPr>
      <w:rFonts w:ascii="Courier New" w:cs="Courier New" w:hAnsi="Courier New"/>
    </w:rPr>
  </w:style>
  <w:style w:customStyle="1" w:styleId="WW8Num18z2" w:type="character">
    <w:name w:val="WW8Num18z2"/>
    <w:rPr>
      <w:rFonts w:ascii="Wingdings" w:cs="Wingdings" w:hAnsi="Wingdings"/>
    </w:rPr>
  </w:style>
  <w:style w:customStyle="1" w:styleId="WW8Num18z3" w:type="character">
    <w:name w:val="WW8Num18z3"/>
    <w:rPr>
      <w:rFonts w:ascii="Symbol" w:cs="Symbol" w:hAnsi="Symbol"/>
    </w:rPr>
  </w:style>
  <w:style w:customStyle="1" w:styleId="WW8Num21z0" w:type="character">
    <w:name w:val="WW8Num21z0"/>
    <w:rPr>
      <w:rFonts w:ascii="Times New Roman" w:cs="Times New Roman" w:eastAsia="Times New Roman" w:hAnsi="Times New Roman"/>
    </w:rPr>
  </w:style>
  <w:style w:customStyle="1" w:styleId="WW8Num21z1" w:type="character">
    <w:name w:val="WW8Num21z1"/>
    <w:rPr>
      <w:rFonts w:ascii="Courier New" w:cs="Courier New" w:hAnsi="Courier New"/>
    </w:rPr>
  </w:style>
  <w:style w:customStyle="1" w:styleId="WW8Num21z2" w:type="character">
    <w:name w:val="WW8Num21z2"/>
    <w:rPr>
      <w:rFonts w:ascii="Wingdings" w:cs="Wingdings" w:hAnsi="Wingdings"/>
    </w:rPr>
  </w:style>
  <w:style w:customStyle="1" w:styleId="WW8Num21z3" w:type="character">
    <w:name w:val="WW8Num21z3"/>
    <w:rPr>
      <w:rFonts w:ascii="Symbol" w:cs="Symbol" w:hAnsi="Symbol"/>
    </w:rPr>
  </w:style>
  <w:style w:customStyle="1" w:styleId="WW8Num25z0" w:type="character">
    <w:name w:val="WW8Num25z0"/>
    <w:rPr>
      <w:rFonts w:ascii="Times New Roman" w:cs="Times New Roman" w:eastAsia="Times New Roman" w:hAnsi="Times New Roman"/>
    </w:rPr>
  </w:style>
  <w:style w:customStyle="1" w:styleId="WW8Num25z1" w:type="character">
    <w:name w:val="WW8Num25z1"/>
    <w:rPr>
      <w:rFonts w:ascii="Courier New" w:cs="Courier New" w:hAnsi="Courier New"/>
    </w:rPr>
  </w:style>
  <w:style w:customStyle="1" w:styleId="WW8Num25z2" w:type="character">
    <w:name w:val="WW8Num25z2"/>
    <w:rPr>
      <w:rFonts w:ascii="Wingdings" w:cs="Wingdings" w:hAnsi="Wingdings"/>
    </w:rPr>
  </w:style>
  <w:style w:customStyle="1" w:styleId="WW8Num25z3" w:type="character">
    <w:name w:val="WW8Num25z3"/>
    <w:rPr>
      <w:rFonts w:ascii="Symbol" w:cs="Symbol" w:hAnsi="Symbol"/>
    </w:rPr>
  </w:style>
  <w:style w:customStyle="1" w:styleId="WW8Num30z0" w:type="character">
    <w:name w:val="WW8Num30z0"/>
    <w:rPr>
      <w:rFonts w:ascii="Times New Roman" w:cs="Times New Roman" w:eastAsia="Times New Roman" w:hAnsi="Times New Roman"/>
    </w:rPr>
  </w:style>
  <w:style w:customStyle="1" w:styleId="WW8Num30z1" w:type="character">
    <w:name w:val="WW8Num30z1"/>
    <w:rPr>
      <w:rFonts w:ascii="Courier New" w:cs="Courier New" w:hAnsi="Courier New"/>
    </w:rPr>
  </w:style>
  <w:style w:customStyle="1" w:styleId="WW8Num30z2" w:type="character">
    <w:name w:val="WW8Num30z2"/>
    <w:rPr>
      <w:rFonts w:ascii="Wingdings" w:cs="Wingdings" w:hAnsi="Wingdings"/>
    </w:rPr>
  </w:style>
  <w:style w:customStyle="1" w:styleId="WW8Num30z3" w:type="character">
    <w:name w:val="WW8Num30z3"/>
    <w:rPr>
      <w:rFonts w:ascii="Symbol" w:cs="Symbol" w:hAnsi="Symbol"/>
    </w:rPr>
  </w:style>
  <w:style w:customStyle="1" w:styleId="WW8Num37z0" w:type="character">
    <w:name w:val="WW8Num37z0"/>
    <w:rPr>
      <w:rFonts w:ascii="Times New Roman" w:cs="Times New Roman" w:eastAsia="Times New Roman" w:hAnsi="Times New Roman"/>
    </w:rPr>
  </w:style>
  <w:style w:customStyle="1" w:styleId="WW8Num37z1" w:type="character">
    <w:name w:val="WW8Num37z1"/>
    <w:rPr>
      <w:rFonts w:ascii="Courier New" w:cs="Courier New" w:hAnsi="Courier New"/>
    </w:rPr>
  </w:style>
  <w:style w:customStyle="1" w:styleId="WW8Num37z2" w:type="character">
    <w:name w:val="WW8Num37z2"/>
    <w:rPr>
      <w:rFonts w:ascii="Wingdings" w:cs="Wingdings" w:hAnsi="Wingdings"/>
    </w:rPr>
  </w:style>
  <w:style w:customStyle="1" w:styleId="WW8Num37z3" w:type="character">
    <w:name w:val="WW8Num37z3"/>
    <w:rPr>
      <w:rFonts w:ascii="Symbol" w:cs="Symbol" w:hAnsi="Symbol"/>
    </w:rPr>
  </w:style>
  <w:style w:customStyle="1" w:styleId="WW-DefaultParagraphFont1" w:type="character">
    <w:name w:val="WW-Default Paragraph Font1"/>
  </w:style>
  <w:style w:styleId="Brojstranice" w:type="character">
    <w:name w:val="page number"/>
    <w:basedOn w:val="WW-DefaultParagraphFont1"/>
  </w:style>
  <w:style w:customStyle="1" w:styleId="Heading2Char" w:type="character">
    <w:name w:val="Heading 2 Char"/>
    <w:rPr>
      <w:b/>
      <w:bCs/>
      <w:sz w:val="36"/>
      <w:szCs w:val="36"/>
    </w:rPr>
  </w:style>
  <w:style w:customStyle="1" w:styleId="NumberingSymbols" w:type="character">
    <w:name w:val="Numbering Symbols"/>
    <w:rPr>
      <w:b w:val="0"/>
      <w:bCs w:val="0"/>
    </w:rPr>
  </w:style>
  <w:style w:customStyle="1" w:styleId="Bullets" w:type="character">
    <w:name w:val="Bullets"/>
    <w:rPr>
      <w:rFonts w:ascii="OpenSymbol" w:cs="OpenSymbol" w:eastAsia="OpenSymbol" w:hAnsi="OpenSymbol"/>
    </w:rPr>
  </w:style>
  <w:style w:styleId="Hiperveza" w:type="character">
    <w:name w:val="Hyperlink"/>
    <w:rPr>
      <w:color w:val="000080"/>
      <w:u w:val="single"/>
    </w:rPr>
  </w:style>
  <w:style w:customStyle="1" w:styleId="WW8Num26z0" w:type="character">
    <w:name w:val="WW8Num26z0"/>
    <w:rPr>
      <w:rFonts w:ascii="Times New Roman" w:cs="Times New Roman" w:eastAsia="Times New Roman" w:hAnsi="Times New Roman"/>
    </w:rPr>
  </w:style>
  <w:style w:customStyle="1" w:styleId="WW8Num26z1" w:type="character">
    <w:name w:val="WW8Num26z1"/>
    <w:rPr>
      <w:rFonts w:ascii="Courier New" w:cs="Courier New" w:hAnsi="Courier New"/>
    </w:rPr>
  </w:style>
  <w:style w:customStyle="1" w:styleId="WW8Num26z2" w:type="character">
    <w:name w:val="WW8Num26z2"/>
    <w:rPr>
      <w:rFonts w:ascii="Wingdings" w:cs="Wingdings" w:hAnsi="Wingdings"/>
    </w:rPr>
  </w:style>
  <w:style w:customStyle="1" w:styleId="WW8Num26z3" w:type="character">
    <w:name w:val="WW8Num26z3"/>
    <w:rPr>
      <w:rFonts w:ascii="Symbol" w:cs="Symbol" w:hAnsi="Symbol"/>
    </w:rPr>
  </w:style>
  <w:style w:customStyle="1" w:styleId="Heading" w:type="paragraph">
    <w:name w:val="Heading"/>
    <w:basedOn w:val="Normal"/>
    <w:next w:val="Tijeloteksta"/>
    <w:pPr>
      <w:keepNext/>
      <w:spacing w:after="120" w:before="240"/>
    </w:pPr>
    <w:rPr>
      <w:rFonts w:ascii="Arial" w:cs="Mangal" w:eastAsia="Microsoft YaHei" w:hAns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customStyle="1" w:styleId="Opisslike1" w:type="paragraph">
    <w:name w:val="Opis slike1"/>
    <w:basedOn w:val="Normal"/>
    <w:pPr>
      <w:suppressLineNumbers/>
      <w:spacing w:after="120" w:before="120"/>
    </w:pPr>
    <w:rPr>
      <w:rFonts w:cs="Mangal"/>
      <w:i/>
      <w:iCs/>
    </w:rPr>
  </w:style>
  <w:style w:customStyle="1" w:styleId="Index" w:type="paragraph">
    <w:name w:val="Index"/>
    <w:basedOn w:val="Normal"/>
    <w:pPr>
      <w:suppressLineNumbers/>
    </w:pPr>
    <w:rPr>
      <w:rFonts w:cs="Mangal"/>
    </w:rPr>
  </w:style>
  <w:style w:customStyle="1" w:styleId="Caption1" w:type="paragraph">
    <w:name w:val="Caption1"/>
    <w:basedOn w:val="Normal"/>
    <w:pPr>
      <w:suppressLineNumbers/>
      <w:spacing w:after="120" w:before="120"/>
    </w:pPr>
    <w:rPr>
      <w:rFonts w:cs="Mangal"/>
      <w:i/>
      <w:iCs/>
    </w:rPr>
  </w:style>
  <w:style w:styleId="Podnoje" w:type="paragraph">
    <w:name w:val="footer"/>
    <w:basedOn w:val="Normal"/>
    <w:pPr>
      <w:tabs>
        <w:tab w:pos="4703" w:val="center"/>
        <w:tab w:pos="9406" w:val="right"/>
      </w:tabs>
    </w:pPr>
  </w:style>
  <w:style w:customStyle="1" w:styleId="BalloonText1" w:type="paragraph">
    <w:name w:val="Balloon Text1"/>
    <w:basedOn w:val="Normal"/>
    <w:rPr>
      <w:rFonts w:ascii="Tahoma" w:cs="Tahoma" w:hAnsi="Tahoma"/>
      <w:sz w:val="16"/>
      <w:szCs w:val="16"/>
    </w:rPr>
  </w:style>
  <w:style w:customStyle="1" w:styleId="ListParagraph1" w:type="paragraph">
    <w:name w:val="List Paragraph1"/>
    <w:basedOn w:val="Normal"/>
    <w:pPr>
      <w:ind w:left="720"/>
    </w:pPr>
  </w:style>
  <w:style w:customStyle="1" w:styleId="Framecontents" w:type="paragraph">
    <w:name w:val="Frame contents"/>
    <w:basedOn w:val="Tijeloteksta"/>
  </w:style>
  <w:style w:styleId="Zaglavlje" w:type="paragraph">
    <w:name w:val="header"/>
    <w:basedOn w:val="Normal"/>
    <w:pPr>
      <w:suppressLineNumbers/>
      <w:tabs>
        <w:tab w:pos="4819" w:val="center"/>
        <w:tab w:pos="9638" w:val="right"/>
      </w:tabs>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E01654"/>
    <w:rPr>
      <w:color w:val="808080"/>
      <w:bdr w:color="auto" w:space="0" w:sz="0" w:val="none"/>
      <w:shd w:color="auto" w:fill="auto" w:val="clear"/>
    </w:rPr>
  </w:style>
  <w:style w:customStyle="1" w:styleId="eSPISCCParagraphDefaultFont" w:type="character">
    <w:name w:val="eSPIS_CC_Paragraph Default Font"/>
    <w:basedOn w:val="Zadanifontodlomka"/>
    <w:rsid w:val="00E0165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0165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0165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0165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5428</properties:Characters>
  <properties:Lines>138</properties:Lines>
  <properties:Paragraphs>67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2019-04-10T12:29:00Z</dcterms:created>
  <dc:creator>ROMB</dc:creator>
  <cp:lastModifiedBy>Valentina Gabud</cp:lastModifiedBy>
  <cp:lastPrinted>2019-04-01T11:36:00Z</cp:lastPrinted>
  <dcterms:modified xmlns:xsi="http://www.w3.org/2001/XMLSchema-instance" xsi:type="dcterms:W3CDTF">2019-04-10T12:29:00Z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St-2816/2018-22 / Podnesak - Podnesak (stečaj - ARES IT SECURITY-.docx)</vt:lpwstr>
  </prop:property>
  <prop:property name="CC_coloring" pid="4" fmtid="{D5CDD505-2E9C-101B-9397-08002B2CF9AE}">
    <vt:bool>false</vt:bool>
  </prop:property>
  <prop:property name="BrojStranica" pid="5" fmtid="{D5CDD505-2E9C-101B-9397-08002B2CF9AE}">
    <vt:i4>3</vt:i4>
  </prop:property>
</prop:Properties>
</file>