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ae45" w14:paraId="465ae45" w:rsidRDefault="009756E4" w:rsidP="0077445F" w:rsidR="009756E4" w:rsidRPr="00A306FE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A306FE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A306FE">
      <w:pPr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A306FE">
      <w:pPr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A306FE">
      <w:pPr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</w:rPr>
        <w:t>Zagreb, Amruševa 2/II</w:t>
      </w:r>
      <w:r w:rsidRPr="00A306FE">
        <w:rPr>
          <w:rFonts w:hAnsi="Times New Roman" w:ascii="Times New Roman"/>
          <w:sz w:val="24"/>
        </w:rPr>
        <w:tab/>
      </w:r>
      <w:r w:rsidRPr="00A306FE">
        <w:rPr>
          <w:rFonts w:hAnsi="Times New Roman" w:ascii="Times New Roman"/>
          <w:sz w:val="24"/>
        </w:rPr>
        <w:tab/>
      </w:r>
      <w:r w:rsidRPr="00A306FE">
        <w:rPr>
          <w:rFonts w:hAnsi="Times New Roman" w:ascii="Times New Roman"/>
          <w:sz w:val="24"/>
        </w:rPr>
        <w:tab/>
      </w:r>
      <w:r w:rsidRPr="00A306FE">
        <w:rPr>
          <w:rFonts w:hAnsi="Times New Roman" w:ascii="Times New Roman"/>
          <w:sz w:val="24"/>
        </w:rPr>
        <w:tab/>
      </w:r>
      <w:r w:rsidRPr="00A306FE">
        <w:rPr>
          <w:rFonts w:hAnsi="Times New Roman" w:ascii="Times New Roman"/>
          <w:sz w:val="24"/>
        </w:rPr>
        <w:tab/>
      </w:r>
      <w:r w:rsidRPr="00A306FE">
        <w:rPr>
          <w:rFonts w:hAnsi="Times New Roman" w:ascii="Times New Roman"/>
          <w:sz w:val="24"/>
        </w:rPr>
        <w:tab/>
      </w:r>
      <w:r w:rsidRPr="00A306FE">
        <w:rPr>
          <w:rFonts w:hAnsi="Times New Roman" w:ascii="Times New Roman"/>
          <w:sz w:val="24"/>
        </w:rPr>
        <w:tab/>
      </w:r>
      <w:r w:rsidR="00C2497F" w:rsidRPr="00A306FE">
        <w:rPr>
          <w:rFonts w:hAnsi="Times New Roman" w:ascii="Times New Roman"/>
          <w:sz w:val="24"/>
        </w:rPr>
        <w:tab/>
      </w:r>
      <w:r w:rsidRPr="00A306FE">
        <w:rPr>
          <w:rFonts w:hAnsi="Times New Roman" w:ascii="Times New Roman"/>
          <w:sz w:val="24"/>
        </w:rPr>
        <w:t>7 St-</w:t>
      </w:r>
      <w:r w:rsidR="00144F9C" w:rsidRPr="00A306FE">
        <w:rPr>
          <w:rFonts w:hAnsi="Times New Roman" w:ascii="Times New Roman"/>
          <w:sz w:val="24"/>
        </w:rPr>
        <w:t>920</w:t>
      </w:r>
      <w:r w:rsidR="0078522D" w:rsidRPr="00A306FE">
        <w:rPr>
          <w:rFonts w:hAnsi="Times New Roman" w:ascii="Times New Roman"/>
          <w:sz w:val="24"/>
        </w:rPr>
        <w:t>/15</w:t>
      </w:r>
      <w:r w:rsidR="005D04AC" w:rsidRPr="00A306FE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A306FE">
      <w:pPr>
        <w:rPr>
          <w:rFonts w:hAnsi="Times New Roman" w:ascii="Times New Roman"/>
          <w:sz w:val="24"/>
        </w:rPr>
      </w:pPr>
    </w:p>
    <w:p w:rsidRDefault="0046167C" w:rsidP="0077445F" w:rsidR="009756E4" w:rsidRPr="00A306FE">
      <w:pPr>
        <w:jc w:val="center"/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A306FE">
      <w:pPr>
        <w:jc w:val="center"/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A306FE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A306FE">
      <w:pPr>
        <w:jc w:val="both"/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</w:rPr>
        <w:tab/>
      </w:r>
      <w:r w:rsidR="009756E4" w:rsidRPr="00A306FE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A306FE">
        <w:rPr>
          <w:rFonts w:hAnsi="Times New Roman" w:ascii="Times New Roman"/>
          <w:sz w:val="24"/>
        </w:rPr>
        <w:t xml:space="preserve">prijedlogu </w:t>
      </w:r>
      <w:r w:rsidR="009756E4" w:rsidRPr="00A306FE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A306FE">
        <w:rPr>
          <w:rFonts w:hAnsi="Times New Roman" w:ascii="Times New Roman"/>
          <w:sz w:val="24"/>
        </w:rPr>
        <w:t>Zagreb, Trg Svibanjskih žrtava 1995. 1, Zagreb</w:t>
      </w:r>
      <w:r w:rsidR="009756E4" w:rsidRPr="00A306FE">
        <w:rPr>
          <w:rFonts w:hAnsi="Times New Roman" w:ascii="Times New Roman"/>
          <w:sz w:val="24"/>
        </w:rPr>
        <w:t xml:space="preserve">, </w:t>
      </w:r>
      <w:r w:rsidR="0046167C" w:rsidRPr="00A306FE">
        <w:rPr>
          <w:rFonts w:hAnsi="Times New Roman" w:ascii="Times New Roman"/>
          <w:sz w:val="24"/>
        </w:rPr>
        <w:t xml:space="preserve">OIB 85821130368, </w:t>
      </w:r>
      <w:r w:rsidR="009756E4" w:rsidRPr="00A306FE">
        <w:rPr>
          <w:rFonts w:hAnsi="Times New Roman" w:ascii="Times New Roman"/>
          <w:sz w:val="24"/>
        </w:rPr>
        <w:t xml:space="preserve">radi </w:t>
      </w:r>
      <w:r w:rsidR="00332C5C" w:rsidRPr="00A306FE">
        <w:rPr>
          <w:rFonts w:hAnsi="Times New Roman" w:ascii="Times New Roman"/>
          <w:sz w:val="24"/>
        </w:rPr>
        <w:t>prijedloga</w:t>
      </w:r>
      <w:r w:rsidR="009756E4" w:rsidRPr="00A306FE">
        <w:rPr>
          <w:rFonts w:hAnsi="Times New Roman" w:ascii="Times New Roman"/>
          <w:sz w:val="24"/>
        </w:rPr>
        <w:t xml:space="preserve"> za </w:t>
      </w:r>
      <w:r w:rsidR="00332C5C" w:rsidRPr="00A306FE">
        <w:rPr>
          <w:rFonts w:hAnsi="Times New Roman" w:ascii="Times New Roman"/>
          <w:sz w:val="24"/>
        </w:rPr>
        <w:t>otvaranje</w:t>
      </w:r>
      <w:r w:rsidR="009756E4" w:rsidRPr="00A306FE">
        <w:rPr>
          <w:rFonts w:hAnsi="Times New Roman" w:ascii="Times New Roman"/>
          <w:sz w:val="24"/>
        </w:rPr>
        <w:t xml:space="preserve"> stečajnog postupka nad dužnikom </w:t>
      </w:r>
      <w:r w:rsidR="00A306FE" w:rsidRPr="00A306FE">
        <w:rPr>
          <w:rFonts w:hAnsi="Times New Roman" w:ascii="Times New Roman"/>
          <w:sz w:val="24"/>
        </w:rPr>
        <w:t>NIMARK d.o.o., Galdovačka 262, Sisak, OIB 02136303322</w:t>
      </w:r>
      <w:r w:rsidR="00914605" w:rsidRPr="00A306FE">
        <w:rPr>
          <w:rFonts w:hAnsi="Times New Roman" w:ascii="Times New Roman"/>
          <w:sz w:val="24"/>
        </w:rPr>
        <w:t>, 10</w:t>
      </w:r>
      <w:r w:rsidR="00FC4C69" w:rsidRPr="00A306FE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A306FE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A306FE">
      <w:pPr>
        <w:jc w:val="center"/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</w:rPr>
        <w:t>r i j</w:t>
      </w:r>
      <w:r w:rsidR="007F6759" w:rsidRPr="00A306FE">
        <w:rPr>
          <w:rFonts w:hAnsi="Times New Roman" w:ascii="Times New Roman"/>
          <w:sz w:val="24"/>
        </w:rPr>
        <w:t xml:space="preserve"> </w:t>
      </w:r>
      <w:r w:rsidRPr="00A306FE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A306FE">
      <w:pPr>
        <w:jc w:val="center"/>
        <w:rPr>
          <w:rFonts w:hAnsi="Times New Roman" w:ascii="Times New Roman"/>
          <w:sz w:val="24"/>
        </w:rPr>
      </w:pPr>
    </w:p>
    <w:p w:rsidRDefault="0077445F" w:rsidP="00914605" w:rsidR="00914605" w:rsidRPr="00A306FE">
      <w:pPr>
        <w:jc w:val="both"/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</w:rPr>
        <w:tab/>
      </w:r>
      <w:r w:rsidR="00FC4C69" w:rsidRPr="00A306FE">
        <w:rPr>
          <w:rFonts w:hAnsi="Times New Roman" w:ascii="Times New Roman"/>
          <w:sz w:val="24"/>
        </w:rPr>
        <w:t xml:space="preserve">1. Otvara se stečajni postupak nad dužnikom </w:t>
      </w:r>
      <w:r w:rsidR="00A306FE" w:rsidRPr="00A306FE">
        <w:rPr>
          <w:rFonts w:hAnsi="Times New Roman" w:ascii="Times New Roman"/>
          <w:sz w:val="24"/>
        </w:rPr>
        <w:t>NIMARK d.o.o., Galdovačka 262, Sisak, OIB 02136303322</w:t>
      </w:r>
      <w:r w:rsidR="00914605" w:rsidRPr="00A306FE">
        <w:rPr>
          <w:rFonts w:hAnsi="Times New Roman" w:ascii="Times New Roman"/>
          <w:sz w:val="24"/>
        </w:rPr>
        <w:t>.</w:t>
      </w:r>
    </w:p>
    <w:p w:rsidRDefault="009E7C1B" w:rsidP="00914605" w:rsidR="00FC4C69" w:rsidRPr="00A306FE">
      <w:pPr>
        <w:ind w:firstLine="708"/>
        <w:jc w:val="both"/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</w:rPr>
        <w:t xml:space="preserve">2. </w:t>
      </w:r>
      <w:r w:rsidR="00FC4C69" w:rsidRPr="00A306FE">
        <w:rPr>
          <w:rFonts w:hAnsi="Times New Roman" w:ascii="Times New Roman"/>
          <w:sz w:val="24"/>
        </w:rPr>
        <w:t xml:space="preserve">Stečajni postupak otvoren je dana </w:t>
      </w:r>
      <w:r w:rsidR="00914605" w:rsidRPr="00A306FE">
        <w:rPr>
          <w:rFonts w:hAnsi="Times New Roman" w:ascii="Times New Roman"/>
          <w:sz w:val="24"/>
        </w:rPr>
        <w:t>10</w:t>
      </w:r>
      <w:r w:rsidR="007F6759" w:rsidRPr="00A306FE">
        <w:rPr>
          <w:rFonts w:hAnsi="Times New Roman" w:ascii="Times New Roman"/>
          <w:sz w:val="24"/>
        </w:rPr>
        <w:t>. veljače 2016.</w:t>
      </w:r>
      <w:r w:rsidR="00FC4C69" w:rsidRPr="00A306FE">
        <w:rPr>
          <w:rFonts w:hAnsi="Times New Roman" w:ascii="Times New Roman"/>
          <w:sz w:val="24"/>
        </w:rPr>
        <w:t xml:space="preserve">, u </w:t>
      </w:r>
      <w:r w:rsidR="00A306FE" w:rsidRPr="00A306FE">
        <w:rPr>
          <w:rFonts w:hAnsi="Times New Roman" w:ascii="Times New Roman"/>
          <w:sz w:val="24"/>
        </w:rPr>
        <w:t>12</w:t>
      </w:r>
      <w:r w:rsidR="00914605" w:rsidRPr="00A306FE">
        <w:rPr>
          <w:rFonts w:hAnsi="Times New Roman" w:ascii="Times New Roman"/>
          <w:sz w:val="24"/>
        </w:rPr>
        <w:t>,</w:t>
      </w:r>
      <w:r w:rsidR="00A306FE" w:rsidRPr="00A306FE">
        <w:rPr>
          <w:rFonts w:hAnsi="Times New Roman" w:ascii="Times New Roman"/>
          <w:sz w:val="24"/>
        </w:rPr>
        <w:t>3</w:t>
      </w:r>
      <w:r w:rsidR="00914605" w:rsidRPr="00A306FE">
        <w:rPr>
          <w:rFonts w:hAnsi="Times New Roman" w:ascii="Times New Roman"/>
          <w:sz w:val="24"/>
        </w:rPr>
        <w:t>0</w:t>
      </w:r>
      <w:r w:rsidR="007F6759" w:rsidRPr="00A306FE">
        <w:rPr>
          <w:rFonts w:hAnsi="Times New Roman" w:ascii="Times New Roman"/>
          <w:sz w:val="24"/>
        </w:rPr>
        <w:t xml:space="preserve"> sati</w:t>
      </w:r>
      <w:r w:rsidR="00FC4C69" w:rsidRPr="00A306FE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C4C69" w:rsidR="00FC4C69" w:rsidRPr="00A306FE">
      <w:pPr>
        <w:ind w:firstLine="708"/>
        <w:jc w:val="both"/>
        <w:rPr>
          <w:rFonts w:hAnsi="Times New Roman" w:ascii="Times New Roman"/>
          <w:sz w:val="24"/>
          <w:u w:val="single"/>
        </w:rPr>
      </w:pPr>
      <w:r w:rsidRPr="00A306FE">
        <w:rPr>
          <w:rFonts w:hAnsi="Times New Roman" w:ascii="Times New Roman"/>
          <w:sz w:val="24"/>
        </w:rPr>
        <w:t>3</w:t>
      </w:r>
      <w:r w:rsidR="00FC4C69" w:rsidRPr="00A306FE">
        <w:rPr>
          <w:rFonts w:hAnsi="Times New Roman" w:ascii="Times New Roman"/>
          <w:sz w:val="24"/>
        </w:rPr>
        <w:t>. Za stečajnog upravitelja imenuje se</w:t>
      </w:r>
      <w:r w:rsidR="00A306FE" w:rsidRPr="00A306FE">
        <w:rPr>
          <w:rFonts w:hAnsi="Times New Roman" w:ascii="Times New Roman"/>
          <w:sz w:val="24"/>
        </w:rPr>
        <w:t xml:space="preserve"> Tibor Toth iz Zagreba, Hribarov prilaz 10. OIB 65132060598</w:t>
      </w:r>
      <w:r w:rsidR="006D56A5" w:rsidRPr="00A306FE">
        <w:rPr>
          <w:rFonts w:hAnsi="Times New Roman" w:ascii="Times New Roman"/>
          <w:sz w:val="24"/>
        </w:rPr>
        <w:t>.</w:t>
      </w:r>
    </w:p>
    <w:p w:rsidRDefault="009E7C1B" w:rsidP="00FC4C69" w:rsidR="00FC4C69" w:rsidRPr="00A306FE">
      <w:pPr>
        <w:ind w:firstLine="708"/>
        <w:jc w:val="both"/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</w:rPr>
        <w:t>4</w:t>
      </w:r>
      <w:r w:rsidR="00FC4C69" w:rsidRPr="00A306FE">
        <w:rPr>
          <w:rFonts w:hAnsi="Times New Roman" w:ascii="Times New Roman"/>
          <w:sz w:val="24"/>
        </w:rPr>
        <w:t xml:space="preserve">. Zaključuje se stečajni postupak nad dužnikom </w:t>
      </w:r>
      <w:r w:rsidR="00A306FE" w:rsidRPr="00A306FE">
        <w:rPr>
          <w:rFonts w:hAnsi="Times New Roman" w:ascii="Times New Roman"/>
          <w:sz w:val="24"/>
        </w:rPr>
        <w:t>NIMARK d.o.o., Galdovačka 262, Sisak, OIB 02136303322</w:t>
      </w:r>
      <w:r w:rsidR="00FC4C69" w:rsidRPr="00A306FE">
        <w:rPr>
          <w:rFonts w:hAnsi="Times New Roman" w:ascii="Times New Roman"/>
          <w:sz w:val="24"/>
        </w:rPr>
        <w:t>.</w:t>
      </w:r>
    </w:p>
    <w:p w:rsidRDefault="009E7C1B" w:rsidP="00FC4C69" w:rsidR="00FC4C69" w:rsidRPr="00A306FE">
      <w:pPr>
        <w:ind w:firstLine="708"/>
        <w:jc w:val="both"/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</w:rPr>
        <w:t>5</w:t>
      </w:r>
      <w:r w:rsidR="00FC4C69" w:rsidRPr="00A306FE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A306FE">
      <w:pPr>
        <w:ind w:firstLine="708"/>
        <w:jc w:val="both"/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A306FE">
      <w:pPr>
        <w:jc w:val="center"/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A306FE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A306FE">
      <w:pPr>
        <w:jc w:val="both"/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Stečajnog zakona (NN 71/15, dalje SZ),</w:t>
      </w:r>
    </w:p>
    <w:p w:rsidRDefault="0078522D" w:rsidP="007F6759" w:rsidR="007F6759" w:rsidRPr="00A306FE">
      <w:pPr>
        <w:jc w:val="both"/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</w:rPr>
        <w:tab/>
        <w:t>Oglasom od 26</w:t>
      </w:r>
      <w:r w:rsidR="007F6759" w:rsidRPr="00A306FE">
        <w:rPr>
          <w:rFonts w:hAnsi="Times New Roman" w:ascii="Times New Roman"/>
          <w:sz w:val="24"/>
        </w:rPr>
        <w:t>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A306FE">
      <w:pPr>
        <w:ind w:firstLine="720"/>
        <w:jc w:val="both"/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A306FE">
      <w:pPr>
        <w:ind w:firstLine="720"/>
        <w:jc w:val="both"/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A306FE">
      <w:pPr>
        <w:jc w:val="both"/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A306FE">
      <w:pPr>
        <w:jc w:val="both"/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</w:rPr>
        <w:tab/>
        <w:t xml:space="preserve">Temeljem gore navedenog, smatra se da je dužnik  nesposoban za plaćanje, te budući su ispunjeni uvjeti iz članka 428. SZ-a, to je odlučeno kao u izreci ovog rješenja temeljem </w:t>
      </w:r>
      <w:r w:rsidRPr="00A306FE">
        <w:rPr>
          <w:rFonts w:hAnsi="Times New Roman" w:ascii="Times New Roman"/>
          <w:sz w:val="24"/>
        </w:rPr>
        <w:lastRenderedPageBreak/>
        <w:t>odredbe čl. 431. SZ-a. Izbor stečajnog upravitelja odabran je primjenom odredbe čl. 432. SZ-a.</w:t>
      </w:r>
    </w:p>
    <w:p w:rsidRDefault="0077445F" w:rsidP="00FC4C69" w:rsidR="00B830BA" w:rsidRPr="00A306FE">
      <w:pPr>
        <w:jc w:val="center"/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</w:rPr>
        <w:t xml:space="preserve">Zagreb, </w:t>
      </w:r>
      <w:r w:rsidR="00914605" w:rsidRPr="00A306FE">
        <w:rPr>
          <w:rFonts w:hAnsi="Times New Roman" w:ascii="Times New Roman"/>
          <w:sz w:val="24"/>
        </w:rPr>
        <w:t>10. veljače 2016.</w:t>
      </w:r>
    </w:p>
    <w:p w:rsidRDefault="00956F41" w:rsidP="00AB7A2F" w:rsidR="00956F41" w:rsidRPr="00A306FE">
      <w:pPr>
        <w:ind w:firstLine="708" w:left="5664"/>
        <w:jc w:val="both"/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  <w:lang w:val="pl-PL"/>
        </w:rPr>
        <w:t>SUDAC</w:t>
      </w:r>
      <w:r w:rsidRPr="00A306FE">
        <w:rPr>
          <w:rFonts w:hAnsi="Times New Roman" w:ascii="Times New Roman"/>
          <w:sz w:val="24"/>
        </w:rPr>
        <w:t>:</w:t>
      </w:r>
    </w:p>
    <w:p w:rsidRDefault="00956F41" w:rsidP="00995CE9" w:rsidR="00956F41" w:rsidRPr="00A306FE">
      <w:pPr>
        <w:jc w:val="both"/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</w:rPr>
        <w:tab/>
      </w:r>
      <w:r w:rsidRPr="00A306FE">
        <w:rPr>
          <w:rFonts w:hAnsi="Times New Roman" w:ascii="Times New Roman"/>
          <w:sz w:val="24"/>
        </w:rPr>
        <w:tab/>
      </w:r>
      <w:r w:rsidRPr="00A306FE">
        <w:rPr>
          <w:rFonts w:hAnsi="Times New Roman" w:ascii="Times New Roman"/>
          <w:sz w:val="24"/>
        </w:rPr>
        <w:tab/>
      </w:r>
      <w:r w:rsidRPr="00A306FE">
        <w:rPr>
          <w:rFonts w:hAnsi="Times New Roman" w:ascii="Times New Roman"/>
          <w:sz w:val="24"/>
        </w:rPr>
        <w:tab/>
      </w:r>
      <w:r w:rsidRPr="00A306FE">
        <w:rPr>
          <w:rFonts w:hAnsi="Times New Roman" w:ascii="Times New Roman"/>
          <w:sz w:val="24"/>
        </w:rPr>
        <w:tab/>
      </w:r>
      <w:r w:rsidRPr="00A306FE">
        <w:rPr>
          <w:rFonts w:hAnsi="Times New Roman" w:ascii="Times New Roman"/>
          <w:sz w:val="24"/>
        </w:rPr>
        <w:tab/>
      </w:r>
      <w:r w:rsidRPr="00A306FE">
        <w:rPr>
          <w:rFonts w:hAnsi="Times New Roman" w:ascii="Times New Roman"/>
          <w:sz w:val="24"/>
        </w:rPr>
        <w:tab/>
      </w:r>
      <w:r w:rsidRPr="00A306FE">
        <w:rPr>
          <w:rFonts w:hAnsi="Times New Roman" w:ascii="Times New Roman"/>
          <w:sz w:val="24"/>
        </w:rPr>
        <w:tab/>
      </w:r>
      <w:r w:rsidRPr="00A306FE">
        <w:rPr>
          <w:rFonts w:hAnsi="Times New Roman" w:ascii="Times New Roman"/>
          <w:sz w:val="24"/>
        </w:rPr>
        <w:tab/>
      </w:r>
      <w:r w:rsidRPr="00A306FE">
        <w:rPr>
          <w:rFonts w:hAnsi="Times New Roman" w:ascii="Times New Roman"/>
          <w:sz w:val="24"/>
          <w:lang w:val="pl-PL"/>
        </w:rPr>
        <w:t>Vesna</w:t>
      </w:r>
      <w:r w:rsidRPr="00A306FE">
        <w:rPr>
          <w:rFonts w:hAnsi="Times New Roman" w:ascii="Times New Roman"/>
          <w:sz w:val="24"/>
        </w:rPr>
        <w:t xml:space="preserve"> </w:t>
      </w:r>
      <w:r w:rsidRPr="00A306FE">
        <w:rPr>
          <w:rFonts w:hAnsi="Times New Roman" w:ascii="Times New Roman"/>
          <w:sz w:val="24"/>
          <w:lang w:val="pl-PL"/>
        </w:rPr>
        <w:t>Malenica</w:t>
      </w:r>
      <w:r w:rsidR="005244CD">
        <w:rPr>
          <w:rFonts w:hAnsi="Times New Roman" w:ascii="Times New Roman"/>
          <w:sz w:val="24"/>
          <w:lang w:val="pl-PL"/>
        </w:rPr>
        <w:t xml:space="preserve"> v. r. </w:t>
      </w:r>
      <w:r w:rsidRPr="00A306FE">
        <w:rPr>
          <w:rFonts w:hAnsi="Times New Roman" w:ascii="Times New Roman"/>
          <w:sz w:val="24"/>
        </w:rPr>
        <w:t xml:space="preserve">  </w:t>
      </w:r>
    </w:p>
    <w:p w:rsidRDefault="00AA5CA7" w:rsidP="00995CE9" w:rsidR="00AA5CA7" w:rsidRPr="00A306FE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A306FE">
      <w:pPr>
        <w:jc w:val="both"/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A306FE">
      <w:pPr>
        <w:jc w:val="both"/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A306FE">
      <w:pPr>
        <w:rPr>
          <w:rFonts w:hAnsi="Times New Roman" w:ascii="Times New Roman"/>
          <w:sz w:val="24"/>
        </w:rPr>
      </w:pPr>
      <w:r w:rsidRPr="00A306FE">
        <w:rPr>
          <w:rFonts w:hAnsi="Times New Roman" w:ascii="Times New Roman"/>
          <w:sz w:val="24"/>
        </w:rPr>
        <w:tab/>
      </w:r>
      <w:r w:rsidRPr="00A306FE">
        <w:rPr>
          <w:rFonts w:hAnsi="Times New Roman" w:ascii="Times New Roman"/>
          <w:sz w:val="24"/>
        </w:rPr>
        <w:tab/>
      </w:r>
      <w:r w:rsidRPr="00A306FE">
        <w:rPr>
          <w:rFonts w:hAnsi="Times New Roman" w:ascii="Times New Roman"/>
          <w:sz w:val="24"/>
        </w:rPr>
        <w:tab/>
      </w:r>
      <w:r w:rsidRPr="00A306FE">
        <w:rPr>
          <w:rFonts w:hAnsi="Times New Roman" w:ascii="Times New Roman"/>
          <w:sz w:val="24"/>
        </w:rPr>
        <w:tab/>
      </w:r>
      <w:r w:rsidRPr="00A306FE">
        <w:rPr>
          <w:rFonts w:hAnsi="Times New Roman" w:ascii="Times New Roman"/>
          <w:sz w:val="24"/>
        </w:rPr>
        <w:tab/>
      </w:r>
      <w:r w:rsidRPr="00A306FE">
        <w:rPr>
          <w:rFonts w:hAnsi="Times New Roman" w:ascii="Times New Roman"/>
          <w:sz w:val="24"/>
        </w:rPr>
        <w:tab/>
      </w:r>
      <w:r w:rsidRPr="00A306FE">
        <w:rPr>
          <w:rFonts w:hAnsi="Times New Roman" w:ascii="Times New Roman"/>
          <w:sz w:val="24"/>
        </w:rPr>
        <w:tab/>
      </w:r>
      <w:r w:rsidRPr="00A306FE">
        <w:rPr>
          <w:rFonts w:hAnsi="Times New Roman" w:ascii="Times New Roman"/>
          <w:sz w:val="24"/>
        </w:rPr>
        <w:tab/>
      </w:r>
      <w:r w:rsidRPr="00A306FE">
        <w:rPr>
          <w:rFonts w:hAnsi="Times New Roman" w:ascii="Times New Roman"/>
          <w:sz w:val="24"/>
        </w:rPr>
        <w:tab/>
      </w:r>
      <w:r w:rsidR="00956F41" w:rsidRPr="00A306FE">
        <w:rPr>
          <w:rFonts w:hAnsi="Times New Roman" w:ascii="Times New Roman"/>
          <w:sz w:val="24"/>
          <w:lang w:val="pl-PL"/>
        </w:rPr>
        <w:t xml:space="preserve"> </w:t>
      </w:r>
    </w:p>
    <w:p w:rsidRDefault="005244CD" w:rsidP="00AB7A2F" w:rsidR="005244CD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5244CD" w:rsidP="00995CE9" w:rsidR="005244CD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F6759" w:rsidP="0077445F" w:rsidR="007F6759" w:rsidRPr="00A306FE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A306FE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A306FE">
      <w:pPr>
        <w:rPr>
          <w:rFonts w:hAnsi="Times New Roman" w:ascii="Times New Roman"/>
          <w:sz w:val="24"/>
        </w:rPr>
      </w:pPr>
    </w:p>
    <w:p w:rsidRDefault="00BC5661" w:rsidR="00BC5661" w:rsidRPr="00A306FE">
      <w:pPr>
        <w:rPr>
          <w:rFonts w:hAnsi="Times New Roman" w:ascii="Times New Roman"/>
          <w:sz w:val="24"/>
        </w:rPr>
      </w:pPr>
    </w:p>
    <w:sectPr w:rsidSect="009756E4" w:rsidR="00BC5661" w:rsidRPr="00A306FE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44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144F9C">
      <w:t>920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44F9C"/>
    <w:rsid w:val="00152305"/>
    <w:rsid w:val="00226F3B"/>
    <w:rsid w:val="002B369F"/>
    <w:rsid w:val="002E3236"/>
    <w:rsid w:val="002F744F"/>
    <w:rsid w:val="00326FDA"/>
    <w:rsid w:val="00332C5C"/>
    <w:rsid w:val="003725E8"/>
    <w:rsid w:val="003D09AD"/>
    <w:rsid w:val="003D5BF1"/>
    <w:rsid w:val="00400EEF"/>
    <w:rsid w:val="00427940"/>
    <w:rsid w:val="00457BC2"/>
    <w:rsid w:val="0046167C"/>
    <w:rsid w:val="004819C0"/>
    <w:rsid w:val="0051634A"/>
    <w:rsid w:val="005244CD"/>
    <w:rsid w:val="00584E89"/>
    <w:rsid w:val="00587951"/>
    <w:rsid w:val="005D04AC"/>
    <w:rsid w:val="005D295B"/>
    <w:rsid w:val="006341D0"/>
    <w:rsid w:val="006715DE"/>
    <w:rsid w:val="0067437F"/>
    <w:rsid w:val="006949AE"/>
    <w:rsid w:val="00697E22"/>
    <w:rsid w:val="006D56A5"/>
    <w:rsid w:val="007043C0"/>
    <w:rsid w:val="00762815"/>
    <w:rsid w:val="0077445F"/>
    <w:rsid w:val="0078522D"/>
    <w:rsid w:val="007F6759"/>
    <w:rsid w:val="008539D3"/>
    <w:rsid w:val="00894231"/>
    <w:rsid w:val="008D14CD"/>
    <w:rsid w:val="00914605"/>
    <w:rsid w:val="00956F41"/>
    <w:rsid w:val="00966A94"/>
    <w:rsid w:val="009756E4"/>
    <w:rsid w:val="00983D65"/>
    <w:rsid w:val="009E7C1B"/>
    <w:rsid w:val="00A306FE"/>
    <w:rsid w:val="00AA5CA7"/>
    <w:rsid w:val="00AC3274"/>
    <w:rsid w:val="00AF1E61"/>
    <w:rsid w:val="00B26523"/>
    <w:rsid w:val="00B631E5"/>
    <w:rsid w:val="00B653F2"/>
    <w:rsid w:val="00B830BA"/>
    <w:rsid w:val="00BC5661"/>
    <w:rsid w:val="00C00EC0"/>
    <w:rsid w:val="00C01819"/>
    <w:rsid w:val="00C2497F"/>
    <w:rsid w:val="00C37D63"/>
    <w:rsid w:val="00C6231B"/>
    <w:rsid w:val="00C94946"/>
    <w:rsid w:val="00CA598E"/>
    <w:rsid w:val="00CC5F34"/>
    <w:rsid w:val="00D037C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524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4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4CD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4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4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524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4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4CD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4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4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St-920/2015</izvorni_sadrzaj>
    <derivirana_varijabla naziv="DomainObject.Predmet.OznakaBroj_1">St-920/2015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NIMARK d.o.o.</izvorni_sadrzaj>
    <derivirana_varijabla naziv="DomainObject.Predmet.ProtustrankaFormated_1">  NIMARK d.o.o.</derivirana_varijabla>
  </DomainObject.Predmet.ProtustrankaFormated>
  <DomainObject.Predmet.ProtustrankaFormatedOIB>
    <izvorni_sadrzaj>  NIMARK d.o.o., OIB 02136303322</izvorni_sadrzaj>
    <derivirana_varijabla naziv="DomainObject.Predmet.ProtustrankaFormatedOIB_1">  NIMARK d.o.o., OIB 02136303322</derivirana_varijabla>
  </DomainObject.Predmet.ProtustrankaFormatedOIB>
  <DomainObject.Predmet.ProtustrankaFormatedWithAdress>
    <izvorni_sadrzaj> NIMARK d.o.o., Galdovačka 262, 44000 Sisak</izvorni_sadrzaj>
    <derivirana_varijabla naziv="DomainObject.Predmet.ProtustrankaFormatedWithAdress_1"> NIMARK d.o.o., Galdovačka 262, 44000 Sisak</derivirana_varijabla>
  </DomainObject.Predmet.ProtustrankaFormatedWithAdress>
  <DomainObject.Predmet.ProtustrankaFormatedWithAdressOIB>
    <izvorni_sadrzaj> NIMARK d.o.o., OIB 02136303322, Galdovačka 262, 44000 Sisak</izvorni_sadrzaj>
    <derivirana_varijabla naziv="DomainObject.Predmet.ProtustrankaFormatedWithAdressOIB_1"> NIMARK d.o.o., OIB 02136303322, Galdovačka 262, 44000 Sisak</derivirana_varijabla>
  </DomainObject.Predmet.ProtustrankaFormatedWithAdressOIB>
  <DomainObject.Predmet.ProtustrankaWithAdress>
    <izvorni_sadrzaj>NIMARK d.o.o. Galdovačka 262, 44000 Sisak</izvorni_sadrzaj>
    <derivirana_varijabla naziv="DomainObject.Predmet.ProtustrankaWithAdress_1">NIMARK d.o.o. Galdovačka 262, 44000 Sisak</derivirana_varijabla>
  </DomainObject.Predmet.ProtustrankaWithAdress>
  <DomainObject.Predmet.ProtustrankaWithAdressOIB>
    <izvorni_sadrzaj>NIMARK d.o.o., OIB 02136303322, Galdovačka 262, 44000 Sisak</izvorni_sadrzaj>
    <derivirana_varijabla naziv="DomainObject.Predmet.ProtustrankaWithAdressOIB_1">NIMARK d.o.o., OIB 02136303322, Galdovačka 262, 44000 Sisak</derivirana_varijabla>
  </DomainObject.Predmet.ProtustrankaWithAdressOIB>
  <DomainObject.Predmet.ProtustrankaNazivFormated>
    <izvorni_sadrzaj>NIMARK d.o.o.</izvorni_sadrzaj>
    <derivirana_varijabla naziv="DomainObject.Predmet.ProtustrankaNazivFormated_1">NIMARK d.o.o.</derivirana_varijabla>
  </DomainObject.Predmet.ProtustrankaNazivFormated>
  <DomainObject.Predmet.ProtustrankaNazivFormatedOIB>
    <izvorni_sadrzaj>NIMARK d.o.o., OIB 02136303322</izvorni_sadrzaj>
    <derivirana_varijabla naziv="DomainObject.Predmet.ProtustrankaNazivFormatedOIB_1">NIMARK d.o.o., OIB 02136303322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NIMARK d.o.o.</item>
    </izvorni_sadrzaj>
    <derivirana_varijabla naziv="DomainObject.Predmet.ProtuStrankaListFormated_1">
      <item>NIMARK d.o.o.</item>
    </derivirana_varijabla>
  </DomainObject.Predmet.ProtuStrankaListFormated>
  <DomainObject.Predmet.ProtuStrankaListFormatedOIB>
    <izvorni_sadrzaj>
      <item>NIMARK d.o.o., OIB 02136303322</item>
    </izvorni_sadrzaj>
    <derivirana_varijabla naziv="DomainObject.Predmet.ProtuStrankaListFormatedOIB_1">
      <item>NIMARK d.o.o., OIB 02136303322</item>
    </derivirana_varijabla>
  </DomainObject.Predmet.ProtuStrankaListFormatedOIB>
  <DomainObject.Predmet.ProtuStrankaListFormatedWithAdress>
    <izvorni_sadrzaj>
      <item>NIMARK d.o.o., Galdovačka 262, 44000 Sisak</item>
    </izvorni_sadrzaj>
    <derivirana_varijabla naziv="DomainObject.Predmet.ProtuStrankaListFormatedWithAdress_1">
      <item>NIMARK d.o.o., Galdovačka 262, 44000 Sisak</item>
    </derivirana_varijabla>
  </DomainObject.Predmet.ProtuStrankaListFormatedWithAdress>
  <DomainObject.Predmet.ProtuStrankaListFormatedWithAdressOIB>
    <izvorni_sadrzaj>
      <item>NIMARK d.o.o., OIB 02136303322, Galdovačka 262, 44000 Sisak</item>
    </izvorni_sadrzaj>
    <derivirana_varijabla naziv="DomainObject.Predmet.ProtuStrankaListFormatedWithAdressOIB_1">
      <item>NIMARK d.o.o., OIB 02136303322, Galdovačka 262, 44000 Sisak</item>
    </derivirana_varijabla>
  </DomainObject.Predmet.ProtuStrankaListFormatedWithAdressOIB>
  <DomainObject.Predmet.ProtuStrankaListNazivFormated>
    <izvorni_sadrzaj>
      <item>NIMARK d.o.o.</item>
    </izvorni_sadrzaj>
    <derivirana_varijabla naziv="DomainObject.Predmet.ProtuStrankaListNazivFormated_1">
      <item>NIMARK d.o.o.</item>
    </derivirana_varijabla>
  </DomainObject.Predmet.ProtuStrankaListNazivFormated>
  <DomainObject.Predmet.ProtuStrankaListNazivFormatedOIB>
    <izvorni_sadrzaj>
      <item>NIMARK d.o.o., OIB 02136303322</item>
    </izvorni_sadrzaj>
    <derivirana_varijabla naziv="DomainObject.Predmet.ProtuStrankaListNazivFormatedOIB_1">
      <item>NIMARK d.o.o., OIB 02136303322</item>
    </derivirana_varijabla>
  </DomainObject.Predmet.ProtuStrankaListNazivFormatedOIB>
  <DomainObject.Predmet.OstaliListFormated>
    <izvorni_sadrzaj>
      <item>Tibor Toth</item>
    </izvorni_sadrzaj>
    <derivirana_varijabla naziv="DomainObject.Predmet.OstaliListFormated_1">
      <item>Tibor Toth</item>
    </derivirana_varijabla>
  </DomainObject.Predmet.OstaliListFormated>
  <DomainObject.Predmet.OstaliListFormatedOIB>
    <izvorni_sadrzaj>
      <item>Tibor Toth, OIB 65132060598</item>
    </izvorni_sadrzaj>
    <derivirana_varijabla naziv="DomainObject.Predmet.OstaliListFormatedOIB_1">
      <item>Tibor Toth, OIB 65132060598</item>
    </derivirana_varijabla>
  </DomainObject.Predmet.OstaliListFormatedOIB>
  <DomainObject.Predmet.OstaliListFormatedWithAdress>
    <izvorni_sadrzaj>
      <item>Tibor Toth, Hribarov prilaz 10, 10000 Zagreb</item>
    </izvorni_sadrzaj>
    <derivirana_varijabla naziv="DomainObject.Predmet.OstaliListFormatedWithAdress_1">
      <item>Tibor Toth, Hribarov prilaz 10, 10000 Zagreb</item>
    </derivirana_varijabla>
  </DomainObject.Predmet.OstaliListFormatedWithAdress>
  <DomainObject.Predmet.OstaliListFormatedWithAdressOIB>
    <izvorni_sadrzaj>
      <item>Tibor Toth, OIB 65132060598, Hribarov prilaz 10, 10000 Zagreb</item>
    </izvorni_sadrzaj>
    <derivirana_varijabla naziv="DomainObject.Predmet.OstaliListFormatedWithAdressOIB_1">
      <item>Tibor Toth, OIB 65132060598, Hribarov prilaz 10, 10000 Zagreb</item>
    </derivirana_varijabla>
  </DomainObject.Predmet.OstaliListFormatedWithAdressOIB>
  <DomainObject.Predmet.OstaliListNazivFormated>
    <izvorni_sadrzaj>
      <item>Tibor Toth</item>
    </izvorni_sadrzaj>
    <derivirana_varijabla naziv="DomainObject.Predmet.OstaliListNazivFormated_1">
      <item>Tibor Toth</item>
    </derivirana_varijabla>
  </DomainObject.Predmet.OstaliListNazivFormated>
  <DomainObject.Predmet.OstaliListNazivFormatedOIB>
    <izvorni_sadrzaj>
      <item>Tibor Toth, OIB 65132060598</item>
    </izvorni_sadrzaj>
    <derivirana_varijabla naziv="DomainObject.Predmet.OstaliListNazivFormatedOIB_1"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NIMARK d.o.o.</izvorni_sadrzaj>
    <derivirana_varijabla naziv="DomainObject.Predmet.ProtustrankaIDrugi_1">NIMARK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NIMARK d.o.o., OIB 02136303322, Galdovačka 262, 44000 Sisak</izvorni_sadrzaj>
    <derivirana_varijabla naziv="DomainObject.Predmet.ProtustrankaIDrugiAdressOIB_1">NIMARK d.o.o., OIB 02136303322, Galdovačka 262,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NIMARK d.o.o.</item>
      <item>FINA Regionalni centar Zagreb</item>
      <item>Tibor Toth</item>
    </izvorni_sadrzaj>
    <derivirana_varijabla naziv="DomainObject.Predmet.SudioniciListNaziv_1">
      <item>NIMARK d.o.o.</item>
      <item>FINA Regionalni centar Zagreb</item>
      <item>Tibor Toth</item>
    </derivirana_varijabla>
  </DomainObject.Predmet.SudioniciListNaziv>
  <DomainObject.Predmet.SudioniciListAdressOIB>
    <izvorni_sadrzaj>
      <item>NIMARK d.o.o., OIB 02136303322, Galdovačka 262,44000 Sisak</item>
      <item>FINA Regionalni centar Zagreb, OIB 85821130368, Trg svibanjskih žrtava  1995. 1,10000 Zagreb</item>
      <item>Tibor Toth, OIB 65132060598, Hribarov prilaz 10,10000 Zagreb</item>
    </izvorni_sadrzaj>
    <derivirana_varijabla naziv="DomainObject.Predmet.SudioniciListAdressOIB_1">
      <item>NIMARK d.o.o., OIB 02136303322, Galdovačka 262,44000 Sisak</item>
      <item>FINA Regionalni centar Zagreb, OIB 85821130368, Trg svibanjskih žrtava  1995. 1,10000 Zagreb</item>
      <item>Tibor Toth, OIB 65132060598,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02136303322</item>
      <item>, OIB 85821130368</item>
      <item>, OIB 65132060598</item>
    </izvorni_sadrzaj>
    <derivirana_varijabla naziv="DomainObject.Predmet.SudioniciListNazivOIB_1">
      <item>, OIB 02136303322</item>
      <item>, OIB 85821130368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2487</properties:Characters>
  <properties:Lines>63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2016-02-10T09:31:00Z</dcterms:created>
  <dc:creator>ksvajger</dc:creator>
  <cp:lastModifiedBy>Kristina Švajger</cp:lastModifiedBy>
  <cp:lastPrinted>2016-02-10T13:20:00Z</cp:lastPrinted>
  <dcterms:modified xmlns:xsi="http://www.w3.org/2001/XMLSchema-instance" xsi:type="dcterms:W3CDTF">2016-02-10T13:20:00Z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