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6f817" w14:paraId="d06f817" w:rsidRDefault="00597184" w:rsidP="00597184" w:rsidR="00597184">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9264"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597184" w:rsidP="00597184" w:rsidR="00597184">
      <w:pPr>
        <w:pStyle w:val="SudNaziv"/>
        <w:rPr>
          <w:rStyle w:val="PozadinaSvijetloZelena"/>
          <w:b w:val="false"/>
        </w:rPr>
      </w:pPr>
    </w:p>
    <w:p w:rsidRDefault="00597184" w:rsidP="00597184" w:rsidR="00597184">
      <w:pPr>
        <w:pStyle w:val="SudNaziv"/>
        <w:rPr>
          <w:rStyle w:val="PozadinaSvijetloZelena"/>
          <w:b w:val="false"/>
        </w:rPr>
      </w:pPr>
    </w:p>
    <w:p w:rsidRDefault="00597184" w:rsidP="00597184" w:rsidR="00597184" w:rsidRPr="00AD32DA">
      <w:pPr>
        <w:pStyle w:val="SudNaziv"/>
        <w:rPr>
          <w:rStyle w:val="PozadinaSvijetloZelena"/>
          <w:b w:val="false"/>
        </w:rPr>
      </w:pPr>
    </w:p>
    <w:p w:rsidRDefault="00F420C7" w:rsidP="00597184" w:rsidR="00597184">
      <w:pPr>
        <w:pStyle w:val="SudNaziv"/>
        <w:ind w:firstLine="720"/>
        <w:contextualSpacing/>
        <w:rPr>
          <w:rStyle w:val="PozadinaSvijetloZelena"/>
        </w:rPr>
      </w:pPr>
      <w:sdt>
        <w:sdtPr>
          <w:rPr>
            <w:rStyle w:val="eSPISCCParagraphDefaultFont"/>
          </w:rPr>
          <w:alias w:val="Republika Hrvatska"/>
          <w:tag w:val="Republika Hrvatska"/>
          <w:id w:val="-40675261"/>
          <w:placeholder>
            <w:docPart w:val="5F8F6C418279480697494B58939453CE"/>
          </w:placeholder>
          <w:text/>
        </w:sdtPr>
        <w:sdtEndPr>
          <w:rPr>
            <w:rStyle w:val="eSPISCCParagraphDefaultFont"/>
          </w:rPr>
        </w:sdtEndPr>
        <w:sdtContent>
          <w:r w:rsidR="00597184" w:rsidRPr="00F420C7">
            <w:rPr>
              <w:rStyle w:val="eSPISCCParagraphDefaultFont"/>
            </w:rPr>
            <w:t>REPUBLIKA HRVATSKA</w:t>
          </w:r>
        </w:sdtContent>
      </w:sdt>
    </w:p>
    <w:p w:rsidRDefault="00F420C7" w:rsidP="00597184" w:rsidR="00597184" w:rsidRPr="00AD32DA">
      <w:pPr>
        <w:pStyle w:val="SudNaziv"/>
        <w:rPr>
          <w:b w:val="false"/>
        </w:rPr>
      </w:pPr>
      <w:sdt>
        <w:sdtPr>
          <w:rPr>
            <w:rStyle w:val="eSPISCCParagraphDefaultFont"/>
          </w:rPr>
          <w:alias w:val="Naziv suda (po potrebi naziv Stalne službe)"/>
          <w:tag w:val="DomainObject.Predmet.Sud.Naziv_1"/>
          <w:id w:val="-1602014739"/>
          <w:placeholder>
            <w:docPart w:val="9432E992A80F41CB88B6A3267AD9FDEF"/>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320BBD" w:rsidRPr="00F420C7">
            <w:rPr>
              <w:rStyle w:val="eSPISCCParagraphDefaultFont"/>
            </w:rPr>
            <w:t xml:space="preserve">Visoki trgovački sud Republike Hrvatske </w:t>
          </w:r>
        </w:sdtContent>
      </w:sdt>
    </w:p>
    <w:p w:rsidRDefault="00F420C7" w:rsidP="00597184" w:rsidR="00597184">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41434A4B0ABB4666B0F2D316022FABB0"/>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320BBD" w:rsidRPr="00F420C7">
            <w:rPr>
              <w:rStyle w:val="eSPISCCParagraphDefaultFont"/>
            </w:rPr>
            <w:t>Berislavićeva 11</w:t>
          </w:r>
        </w:sdtContent>
      </w:sdt>
      <w:r w:rsidR="00597184" w:rsidRPr="005E2148">
        <w:rPr>
          <w:rStyle w:val="PozadinaSvijetloZelena"/>
          <w:shd w:themeFill="background1" w:fill="FFFFFF" w:color="auto" w:val="clear"/>
        </w:rPr>
        <w:t>,</w:t>
      </w:r>
      <w:r w:rsidR="00597184" w:rsidRPr="006C43C5">
        <w:t xml:space="preserve"> </w:t>
      </w:r>
      <w:sdt>
        <w:sdtPr>
          <w:rPr>
            <w:rStyle w:val="eSPISCCParagraphDefaultFont"/>
          </w:rPr>
          <w:alias w:val="Adresa suda (naselje) po potrebi za Stalnu službu"/>
          <w:tag w:val="DomainObject.Predmet.Sud.Adresa.Naselje_1"/>
          <w:id w:val="949661400"/>
          <w:placeholder>
            <w:docPart w:val="BE015D433A174C389DCDD1186FF104CB"/>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320BBD" w:rsidRPr="00F420C7">
            <w:rPr>
              <w:rStyle w:val="eSPISCCParagraphDefaultFont"/>
            </w:rPr>
            <w:t>Zagreb</w:t>
          </w:r>
        </w:sdtContent>
      </w:sdt>
    </w:p>
    <w:p w:rsidRDefault="00597184" w:rsidP="00597184" w:rsidR="00597184">
      <w:pPr>
        <w:pStyle w:val="HeadereSPIS"/>
        <w:rPr>
          <w:rFonts w:cs="Times New Roman"/>
          <w:noProof/>
        </w:rPr>
      </w:pPr>
      <w:r w:rsidRPr="00C92375">
        <w:rPr>
          <w:rStyle w:val="PozadinaSvijetloCrvena"/>
        </w:rPr>
        <w:t>Poslovni</w:t>
      </w:r>
      <w:r w:rsidRPr="001C4583">
        <w:rPr>
          <w:rStyle w:val="PozadinaSvijetloCrvena"/>
        </w:rPr>
        <w:t xml:space="preserve"> broj:</w:t>
      </w:r>
      <w:r>
        <w:rPr>
          <w:rStyle w:val="PozadinaSvijetloCrvena"/>
        </w:rPr>
        <w:t xml:space="preserve"> </w:t>
      </w:r>
      <w:sdt>
        <w:sdtPr>
          <w:rPr>
            <w:rStyle w:val="eSPISCCParagraphDefaultFont"/>
          </w:rPr>
          <w:alias w:val="Oznaka referade"/>
          <w:tag w:val="DomainObject.Predmet.Referada.Oznaka_1"/>
          <w:id w:val="-1671166553"/>
          <w:placeholder>
            <w:docPart w:val="AC6133BA8F8C4BE29E7DE9DB85EC17B4"/>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320BBD" w:rsidRPr="00F420C7">
            <w:rPr>
              <w:rStyle w:val="eSPISCCParagraphDefaultFont"/>
            </w:rPr>
            <w:t>12 Pž-2055/2019-2</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17455F73066C462B89FAD182EA119E50"/>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320BBD" w:rsidRPr="00F420C7">
            <w:rPr>
              <w:rStyle w:val="Tekstrezerviranogmjesta"/>
            </w:rPr>
            <w:t>.._.._.._.._.._.._.._..</w:t>
          </w:r>
        </w:sdtContent>
      </w:sdt>
    </w:p>
    <w:p w:rsidRDefault="00597184" w:rsidP="00597184" w:rsidR="00597184">
      <w:pPr>
        <w:pStyle w:val="Bezproreda"/>
        <w:jc w:val="both"/>
      </w:pPr>
    </w:p>
    <w:p w:rsidRDefault="00597184" w:rsidP="00597184" w:rsidR="00597184">
      <w:pPr>
        <w:pStyle w:val="Bezproreda"/>
        <w:jc w:val="both"/>
      </w:pPr>
    </w:p>
    <w:p w:rsidRDefault="00597184" w:rsidP="00597184" w:rsidR="00597184">
      <w:pPr>
        <w:pStyle w:val="Bezproreda"/>
        <w:jc w:val="both"/>
      </w:pPr>
    </w:p>
    <w:p w:rsidRDefault="00597184" w:rsidP="00597184" w:rsidR="00597184">
      <w:pPr>
        <w:pStyle w:val="Bezproreda"/>
        <w:jc w:val="both"/>
      </w:pPr>
    </w:p>
    <w:p w:rsidRDefault="00597184" w:rsidP="00597184" w:rsidR="00597184">
      <w:pPr>
        <w:pStyle w:val="Bezproreda"/>
        <w:jc w:val="center"/>
      </w:pPr>
      <w:r>
        <w:t>R E P U B L I K A   H R V A T S K A</w:t>
      </w:r>
    </w:p>
    <w:p w:rsidRDefault="00597184" w:rsidP="00597184" w:rsidR="00597184">
      <w:pPr>
        <w:pStyle w:val="Bezproreda"/>
        <w:jc w:val="center"/>
      </w:pPr>
    </w:p>
    <w:p w:rsidRDefault="00597184" w:rsidP="00597184" w:rsidR="00597184">
      <w:pPr>
        <w:pStyle w:val="Bezproreda"/>
        <w:jc w:val="center"/>
      </w:pPr>
      <w:r>
        <w:t>R J E Š E NJ E</w:t>
      </w:r>
    </w:p>
    <w:p w:rsidRDefault="00597184" w:rsidP="00597184" w:rsidR="00597184">
      <w:pPr>
        <w:pStyle w:val="Bezproreda"/>
        <w:jc w:val="both"/>
      </w:pPr>
    </w:p>
    <w:p w:rsidRDefault="00597184" w:rsidP="00597184" w:rsidR="00597184">
      <w:pPr>
        <w:pStyle w:val="Bezproreda"/>
        <w:jc w:val="both"/>
      </w:pPr>
    </w:p>
    <w:p w:rsidRDefault="00597184" w:rsidP="00597184" w:rsidR="00597184">
      <w:pPr>
        <w:pStyle w:val="Bezproreda"/>
        <w:ind w:firstLine="709"/>
        <w:jc w:val="both"/>
      </w:pPr>
      <w:r>
        <w:t xml:space="preserve">Visoki trgovački sud Republike Hrvatske, u vijeću sastavljenom od sudaca Kamelije Parać, predsjednika vijeća, Maje Bilandžić, suca izvjestitelja i Gorane Aralice Martinović, člana vijeća, u stečajnom postupku nad dužnikom UVALA ŽNJAN d.o.o. u stečaju, OIB 68008074754, Split, Svačićeva 4, odlučujući o žalbi stečajnog vjerovnika HYPO GROUP d.o.o., OIB 04938014535, Rijeka, Užarska 28, kojeg zastupa punomoćnik Alen Ivković, odvjetnik u Rijeci, protiv dijela rješenja Trgovačkog suda u Splitu poslovni broj </w:t>
      </w:r>
      <w:r>
        <w:br/>
        <w:t xml:space="preserve">St-975/2017-23 od 15. veljače 2019., u sjednici vijeća održanoj 27. ožujka 2019. </w:t>
      </w:r>
    </w:p>
    <w:p w:rsidRDefault="00597184" w:rsidP="00597184" w:rsidR="00597184">
      <w:pPr>
        <w:pStyle w:val="Bezproreda"/>
        <w:jc w:val="both"/>
      </w:pPr>
    </w:p>
    <w:p w:rsidRDefault="00597184" w:rsidP="00597184" w:rsidR="00597184">
      <w:pPr>
        <w:pStyle w:val="Bezproreda"/>
        <w:jc w:val="center"/>
      </w:pPr>
      <w:r>
        <w:t>r i j e š i o   j e</w:t>
      </w:r>
    </w:p>
    <w:p w:rsidRDefault="00597184" w:rsidP="00597184" w:rsidR="00597184">
      <w:pPr>
        <w:pStyle w:val="Bezproreda"/>
        <w:jc w:val="both"/>
      </w:pPr>
    </w:p>
    <w:p w:rsidRDefault="00597184" w:rsidP="00597184" w:rsidR="00597184">
      <w:pPr>
        <w:pStyle w:val="Bezproreda"/>
        <w:ind w:firstLine="709"/>
        <w:jc w:val="both"/>
      </w:pPr>
      <w:r>
        <w:t xml:space="preserve">Odbija se žalba stečajnog vjerovnika Hypo Group d.o.o. Rijeka kao neosnovana i potvrđuje rješenje Trgovačkog suda u Splitu poslovni broj St-975/2017-23 od 15. veljače 2019. u dijelu točke II. izreke, kojom su osporene tražbine vjerovnika </w:t>
      </w:r>
    </w:p>
    <w:p w:rsidRDefault="00597184" w:rsidP="00597184" w:rsidR="00597184">
      <w:pPr>
        <w:pStyle w:val="Bezproreda"/>
        <w:ind w:firstLine="709"/>
        <w:jc w:val="both"/>
      </w:pPr>
      <w:r>
        <w:t>- APS Delta S.A., Luxemburg, OIB 45421012929, u iznosu od 75.510.123,89 kn,</w:t>
      </w:r>
    </w:p>
    <w:p w:rsidRDefault="00597184" w:rsidP="00597184" w:rsidR="00597184">
      <w:pPr>
        <w:pStyle w:val="Bezproreda"/>
        <w:ind w:firstLine="709"/>
        <w:jc w:val="both"/>
      </w:pPr>
      <w:r>
        <w:t>- Konstruktor-Inženjering d.d. u stečaju, OIB 81356391287, u iznosu od 8.217.481,21 kn,</w:t>
      </w:r>
    </w:p>
    <w:p w:rsidRDefault="00597184" w:rsidP="00597184" w:rsidR="00597184">
      <w:pPr>
        <w:pStyle w:val="Bezproreda"/>
        <w:jc w:val="both"/>
      </w:pPr>
      <w:r>
        <w:t>kao tražbine drugog višeg isplatnog reda,</w:t>
      </w:r>
    </w:p>
    <w:p w:rsidRDefault="00597184" w:rsidP="00597184" w:rsidR="00597184">
      <w:pPr>
        <w:pStyle w:val="Bezproreda"/>
        <w:ind w:firstLine="709"/>
        <w:jc w:val="both"/>
      </w:pPr>
      <w:r>
        <w:t xml:space="preserve">te u dijelu točke III. izreke kojom je stečajni vjerovnik Hypo Group d.o.o. Rijeka, kao osporavatelj, upućen za osporene tražbine vjerovnika </w:t>
      </w:r>
    </w:p>
    <w:p w:rsidRDefault="00597184" w:rsidP="00597184" w:rsidR="00597184">
      <w:pPr>
        <w:pStyle w:val="Bezproreda"/>
        <w:ind w:firstLine="709"/>
        <w:jc w:val="both"/>
      </w:pPr>
      <w:r>
        <w:t>- APS Delta S.A., Luxemburg, OIB 45421012929, u iznosu od 75.510.123,89 kn</w:t>
      </w:r>
    </w:p>
    <w:p w:rsidRDefault="00597184" w:rsidP="00597184" w:rsidR="00597184">
      <w:pPr>
        <w:pStyle w:val="Bezproreda"/>
        <w:ind w:firstLine="709"/>
        <w:jc w:val="both"/>
      </w:pPr>
      <w:r>
        <w:t xml:space="preserve">- Konstruktor-Inženjering d.d. u stečaju, OIB 81356391287, u iznosu od 8.217.481,21 kn, </w:t>
      </w:r>
    </w:p>
    <w:p w:rsidRDefault="00597184" w:rsidP="00597184" w:rsidR="00597184">
      <w:pPr>
        <w:pStyle w:val="Bezproreda"/>
        <w:ind w:firstLine="709"/>
        <w:jc w:val="both"/>
      </w:pPr>
      <w:r>
        <w:t>u roku od osam dana od pravomoćnosti rješenja pokrenuti postupak radi utvrđenja osnovanosti osporavanja, jer će se inače smatrati da je odustao od prava na vođenje parnice.</w:t>
      </w:r>
    </w:p>
    <w:p w:rsidRDefault="00597184" w:rsidP="00597184" w:rsidR="00597184">
      <w:pPr>
        <w:pStyle w:val="Bezproreda"/>
        <w:jc w:val="both"/>
      </w:pPr>
    </w:p>
    <w:p w:rsidRDefault="00597184" w:rsidP="00597184" w:rsidR="00597184">
      <w:pPr>
        <w:pStyle w:val="Bezproreda"/>
        <w:jc w:val="center"/>
      </w:pPr>
      <w:r>
        <w:t>Obrazloženje</w:t>
      </w:r>
    </w:p>
    <w:p w:rsidRDefault="00597184" w:rsidP="00597184" w:rsidR="00597184">
      <w:pPr>
        <w:pStyle w:val="Bezproreda"/>
        <w:jc w:val="both"/>
      </w:pPr>
    </w:p>
    <w:p w:rsidRDefault="00597184" w:rsidP="00597184" w:rsidR="00597184">
      <w:pPr>
        <w:pStyle w:val="Bezproreda"/>
        <w:jc w:val="both"/>
      </w:pPr>
      <w:r>
        <w:tab/>
        <w:t xml:space="preserve">Pobijanim rješenjem prvostupanjski je sud u pobijanom dijelu točke II. izreke osporio tražbinu stečajnog vjerovnika - APS Delta S.A., Luxemburg, OIB 45421012929, u iznosu od 75.510.123,89 kn i Konstruktor-Inženjering d.d. u stečaju, OIB 81356391287, u iznosu od 8.217.481,21 kn, kao tražbine drugog višeg isplatnog reda, te je u dijelu točke III. izreke stečajnog vjerovnika Hypo Group d.o.o. Rijeka, kao osporavatelja, uputio za osporene tražbine vjerovnika </w:t>
      </w:r>
    </w:p>
    <w:p w:rsidRDefault="00597184" w:rsidP="00597184" w:rsidR="00597184">
      <w:pPr>
        <w:pStyle w:val="Bezproreda"/>
        <w:ind w:firstLine="709"/>
        <w:jc w:val="both"/>
      </w:pPr>
      <w:r>
        <w:t>-APS Delta S.A., Luxemburg, OIB 45421012929, u iznosu od 75.510.123,89 kn</w:t>
      </w:r>
    </w:p>
    <w:p w:rsidRDefault="00597184" w:rsidP="00597184" w:rsidR="00597184">
      <w:pPr>
        <w:pStyle w:val="Bezproreda"/>
        <w:ind w:firstLine="709"/>
        <w:jc w:val="both"/>
      </w:pPr>
      <w:r>
        <w:lastRenderedPageBreak/>
        <w:t xml:space="preserve">- Konstruktor-Inženjering d.d. u stečaju, OIB 81356391287, u iznosu od 8.217.481,21 kn, </w:t>
      </w:r>
    </w:p>
    <w:p w:rsidRDefault="00597184" w:rsidP="00597184" w:rsidR="00597184">
      <w:pPr>
        <w:pStyle w:val="Bezproreda"/>
        <w:ind w:firstLine="709"/>
        <w:jc w:val="both"/>
      </w:pPr>
      <w:r>
        <w:t>u roku od osam dana od pravomoćnosti rješenja pokrenuti postupak radi utvrđenja osnovanosti osporavanja, jer će se inače smatrati da je odustao od prava na vođenje parnice.</w:t>
      </w:r>
    </w:p>
    <w:p w:rsidRDefault="00597184" w:rsidP="00597184" w:rsidR="00597184">
      <w:pPr>
        <w:pStyle w:val="Bezproreda"/>
        <w:jc w:val="both"/>
      </w:pPr>
    </w:p>
    <w:p w:rsidRDefault="00597184" w:rsidP="00597184" w:rsidR="00597184">
      <w:pPr>
        <w:pStyle w:val="Bezproreda"/>
        <w:jc w:val="both"/>
      </w:pPr>
      <w:r>
        <w:tab/>
        <w:t>Takvo je rješenje prvostupanjski sud donio na temelju odredaba čl. 263. do čl. 267. Stečajnog zakona („Narodne novine“ broj 71/15 i 104/17; dalje: SZ) jer je stečajni upravitelj priznao sve prijavljene i ispitane tražbine, a stečajni vjerovnik Hypo Group d.o.o. Rijeka osporio je tražbine vjerovnika APS Delta S.A., Luxemburg, OIB 45421012929, u iznosu od 75.510.123,89 kn, Konstruktor-Inženjering d.d. u stečaju, OIB 81356391287, u iznosu od 8.217.481,21 kn i tražbinu vjerovnika Grada Splita, OIB 78755598868, u iznosu od 12.348,33 kn. S obzirom na to da za osporene tražbine postoje ovršne isprave, prvostupanjski sud je u parnicu uputio osporavatelja da dokaže osnovanost svoga osporavanja, na temelju odredbe čl. 266. st. 4. SZ-a.</w:t>
      </w:r>
    </w:p>
    <w:p w:rsidRDefault="00597184" w:rsidP="00597184" w:rsidR="00597184">
      <w:pPr>
        <w:pStyle w:val="Bezproreda"/>
        <w:jc w:val="both"/>
      </w:pPr>
    </w:p>
    <w:p w:rsidRDefault="00597184" w:rsidP="00597184" w:rsidR="00597184">
      <w:pPr>
        <w:pStyle w:val="Bezproreda"/>
        <w:jc w:val="both"/>
      </w:pPr>
      <w:r>
        <w:tab/>
        <w:t>Protiv dijela rješenja kojim su osporene tražbine APS Delta S.A., Luxemburg i Konstruktor-Inženjering d.d. u stečaju u točki II. izreke te u dijelu točke III. izreke kojom je osporavatelj upućen u parnicu, žalbu je podnio stečajni vjerovnik Hypo Group d.o.o. Rijeka zbog bitnih povreda odredaba parničnog postupka i pogrešne primjene materijalnog prava s prijedlogom ovom sudu ukinuti pobijano rješenje. U žalbi navodi da je počinjena bitna povreda odredaba parničnog postupka iz čl. 354. st. 2. t. 11. Zakona o parničnom postupku („Narodne novine“ broj: 53/91, 91/92, 58/93, 112/99, 88/01, 117/03, 88/05, 2/07, 84/08, 123/08, 57/11, 148/11, 25/13 i 89/14; dalje: ZPP) jer je izreka nejasna i nerazumljiva, odluka se ne može ispitati i ne sadrži razloge o odlučnim činjenicama, da su osporene tražbine nižeg, a ne višeg isplatnog reda te da za osporene tražbine ne postoje ovršne isprave slijedom čega je prvostupanjski sud osporavatelja pogrešno uputio u parnicu.</w:t>
      </w:r>
    </w:p>
    <w:p w:rsidRDefault="00597184" w:rsidP="00597184" w:rsidR="00597184">
      <w:pPr>
        <w:pStyle w:val="Bezproreda"/>
        <w:jc w:val="both"/>
      </w:pPr>
    </w:p>
    <w:p w:rsidRDefault="00597184" w:rsidP="00597184" w:rsidR="00597184">
      <w:pPr>
        <w:pStyle w:val="Bezproreda"/>
        <w:jc w:val="both"/>
      </w:pPr>
      <w:r>
        <w:tab/>
        <w:t>Žalba nije osnovana.</w:t>
      </w:r>
    </w:p>
    <w:p w:rsidRDefault="00597184" w:rsidP="00597184" w:rsidR="00597184">
      <w:pPr>
        <w:pStyle w:val="Bezproreda"/>
        <w:jc w:val="both"/>
      </w:pPr>
    </w:p>
    <w:p w:rsidRDefault="00597184" w:rsidP="00597184" w:rsidR="00597184">
      <w:pPr>
        <w:pStyle w:val="Bezproreda"/>
        <w:jc w:val="both"/>
      </w:pPr>
      <w:r>
        <w:tab/>
        <w:t>Ispitavši pobijano rješenje na temelju odredaba čl. 365. st. 1. i 2. i čl. 381. ZPP-a, u vezi s odredbom čl. 10. SZ-a, u granicama žalbenih razloga, pazeći po službenoj dužnosti na bitne povrede odredaba postupka propisane čl. 354. st. 2. t. 2., 4., 8., 9., 11., 13. i 14. ZPP-a i na pravilnu primjenu materijalnog prava, ovaj sud utvrđuje da je ono pravilno i zakonito.</w:t>
      </w:r>
    </w:p>
    <w:p w:rsidRDefault="00597184" w:rsidP="00597184" w:rsidR="00597184">
      <w:pPr>
        <w:pStyle w:val="Bezproreda"/>
        <w:jc w:val="both"/>
      </w:pPr>
    </w:p>
    <w:p w:rsidRDefault="00597184" w:rsidP="00597184" w:rsidR="00597184">
      <w:pPr>
        <w:pStyle w:val="Bezproreda"/>
        <w:jc w:val="both"/>
      </w:pPr>
      <w:r>
        <w:tab/>
        <w:t>Suprotno žalbenim navodima pobijana odluka nema nedostatke zbog kojih se ne može ispitati, izreka je jasna i razumljiva, a u odluci su navedeni razlozi o odlučnim činjenicama koji su jasni i neproturječni.</w:t>
      </w:r>
    </w:p>
    <w:p w:rsidRDefault="00597184" w:rsidP="00597184" w:rsidR="00597184">
      <w:pPr>
        <w:pStyle w:val="Bezproreda"/>
        <w:jc w:val="both"/>
      </w:pPr>
      <w:r>
        <w:t xml:space="preserve"> </w:t>
      </w:r>
    </w:p>
    <w:p w:rsidRDefault="00597184" w:rsidP="00597184" w:rsidR="00597184">
      <w:pPr>
        <w:pStyle w:val="Bezproreda"/>
        <w:ind w:firstLine="709"/>
        <w:jc w:val="both"/>
      </w:pPr>
      <w:r>
        <w:t>Iz spisa proizlazi da je Financijska agencija, Regionalni centar Split podnijela 2. studenoga 2015. zahtjev za provedbu skraćenog stečajnog postupka nad dužnikom Uvala Žnjan d.o.o.,OIB 68008074754, Split, Svačićeva 4 na temelju odredbe čl. 444. st. 1. SZ-a, da je prvostupanjski sud 30. svibnja 2016. na mrežnoj stranici e-Oglasna ploča sudova objavio oglas poslovni broj St-987/2016 u smislu odredbe čl. 430. SZ-a na temelju kojega je stečajni vjerovnik Zagrebačka banka d.d. Zagreb, kao vjerovnik, predložila nad dužnikom otvoriti stečaj budući da ima tražbinu prema dužniku u ukupnom iznosu od 72.695.877,05 kn. Rješenjem poslovni broj St-987/2015 od 22. rujna 2017. obustavljen je skraćeni stečajni postupak nad dužnikom te je rješenjem od 12. lipnja 2018. pokrenut prethodni postupak radi utvrđivanja pretpostavki za otvaranje stečajnog postupka nad dužnikom. Nakon provedenog prethodnog postupka, sud je utvrdio da kod dužnika postoji stečajni razlog nesposobnosti za plaćanje te je 17. listopada 2018. doneseno rješenje o otvaranju stečajnog postupka nad dužnikom kojim su pozvani vjerovnici viših isplatnih redova stečajnog dužnika prijaviti svoje tražbine stečajnom upravitelju, pozvani su izlučni vjerovnici obavijestiti stečajnog upravitelja o svom izlučnom pravu te razlučni vjerovnici o svom razlučnom pravu. Nakon podnesenih prijava stečajni upravitelj sačinio je 7. siječnja 2019. izvješće o gospodarskom stanju dužnika i njegovim uzrocima za potrebe ispitnog i izvještajnog ročišta i Tablicu prijavljenih tražbina u kojoj su, između ostalih, tražbine APS Delta S.A., Luxemburg, OIB 45421012929, u iznosu od 75.510.123,89 kn i Konstruktor-Inženjering d.d. u stečaju, OIB 81356391287, u iznosu od 8.217.481,21 kn navedene kao tražbine drugog višeg isplatnog reda te su navedene kao razlučna prava, navedene su kao tražbine koje priznaje stečajni upravitelj i za koje postoje ovršne isprave. Iz zapisnika s ispitnog ročišta proizlazi da je tražbine APS Delta S.A., Luxemburg, OIB 45421012929, u iznosu od 75.510.123,89 kn i Konstruktor-Inženjering d.d. u stečaju, u iznosu od 8.217.481,21 kn priznao stečajni upravitelj, osporio ih je stečajni vjerovnik Hypo Group d.o.o. Kao razlog osporavanja tražbine APS Delta S.A., Luxemburg navodi da taj vjerovnik nije osobni vjerovnik stečajnog dužnika, da je tražbina u cijelosti prestala što zastarom što ispunjenjem od strane glavnog dužnika, da za tražbinu ne postoji ovršna isprava te da se radi o tražbini koja ne spada u tražbine viših isplatnih redova s obzirom da se radi o tražbini zajma koja nadomješta kapital. Tražbinu vjerovnika Konstruktor-Inženjering d.d. u stečaju osporio je isti stečajni vjerovnik a kao razlog osporavanja navodi da se radi o tražbini koja ne spada u tražbine viših isplatnih redova jer da se radi o tražbini zajma koja nadomješta kapital. Osporavanje nije otklonjeno, a na izvještajnom ročištu stečajni vjerovnici su većinom glasova donijeli odluku kojom prihvaćaju izvješće stečajnog upravitelja o gospodarskom stanju dužnika i njegovim uzrocima od 7. siječnja 2019. te je određena prodaja dužnikove imovine. Potom je doneseno pobijano rješenje.</w:t>
      </w:r>
    </w:p>
    <w:p w:rsidRDefault="00597184" w:rsidP="00597184" w:rsidR="00597184">
      <w:pPr>
        <w:pStyle w:val="Bezproreda"/>
        <w:jc w:val="both"/>
      </w:pPr>
      <w:r>
        <w:t xml:space="preserve"> </w:t>
      </w:r>
    </w:p>
    <w:p w:rsidRDefault="00597184" w:rsidP="00597184" w:rsidR="00597184">
      <w:pPr>
        <w:pStyle w:val="Bezproreda"/>
        <w:ind w:firstLine="709"/>
        <w:jc w:val="both"/>
      </w:pPr>
      <w:r>
        <w:t>Suprotno žalbenim navodima, pobijano rješenje doneseno je pravilnom primjenom odredaba Stečajnog zakona.</w:t>
      </w:r>
    </w:p>
    <w:p w:rsidRDefault="00597184" w:rsidP="00597184" w:rsidR="00597184">
      <w:pPr>
        <w:pStyle w:val="Bezproreda"/>
        <w:jc w:val="both"/>
      </w:pPr>
    </w:p>
    <w:p w:rsidRDefault="00597184" w:rsidP="00597184" w:rsidR="00597184">
      <w:pPr>
        <w:pStyle w:val="Bezproreda"/>
        <w:ind w:firstLine="709"/>
        <w:jc w:val="both"/>
      </w:pPr>
      <w:r>
        <w:t>Naime, odredbom čl. 263. SZ-a propisano je da se tražbine smatraju utvrđenim ako ih na ispitnom ročištu prizna stečajni upravitelj i ne ospori stečajni vjerovnik odnosno ako izjavljeno osporavanje bude otklonjeno.</w:t>
      </w:r>
    </w:p>
    <w:p w:rsidRDefault="00597184" w:rsidP="00597184" w:rsidR="00597184">
      <w:pPr>
        <w:pStyle w:val="Bezproreda"/>
        <w:jc w:val="both"/>
      </w:pPr>
    </w:p>
    <w:p w:rsidRDefault="00597184" w:rsidP="00597184" w:rsidR="00597184">
      <w:pPr>
        <w:pStyle w:val="Bezproreda"/>
        <w:ind w:firstLine="709"/>
        <w:jc w:val="both"/>
      </w:pPr>
      <w:r>
        <w:t>Sukladno odredbi čl. 266. st. 1. SZ-a ako je stečajni upravitelj osporio tražbinu, sud će vjerovnika uputiti na parnicu protiv stečajnog dužnika radi utvrđivanja osporene tražbine. Sukladno odredbi čl. 266. st. 2. SZ-a ako je koji od stečajnih vjerovnika osporio tražbinu koju je priznao stečajni upravitelj sud će stečajnog vjerovnika uputiti u parnicu radi utvrđivanja osporene tražbine. Osporavatelj u takvoj parnici nastupa u ime i za račun stečajnog dužnika. Sukladno odredbi čl. 266. st. 4. SZ-a ako za osporenu tražbinu postoji ovršna isprava, sud će na parnicu uputiti osporavatelja da dokaže osnovanost svoga osporavanja.</w:t>
      </w:r>
    </w:p>
    <w:p w:rsidRDefault="00597184" w:rsidP="00597184" w:rsidR="00597184">
      <w:pPr>
        <w:pStyle w:val="Bezproreda"/>
        <w:jc w:val="both"/>
      </w:pPr>
    </w:p>
    <w:p w:rsidRDefault="00597184" w:rsidP="00597184" w:rsidR="00597184">
      <w:pPr>
        <w:pStyle w:val="Bezproreda"/>
        <w:ind w:firstLine="709"/>
        <w:jc w:val="both"/>
      </w:pPr>
      <w:r>
        <w:t>S obzirom na to da je stečajni upravitelj na ispitnom ročištu nedvojbeno priznao, a stečajni vjerovnik Hypo Group d.o.o.osporio tražbine APS Delta S.A., Luxemburg, u iznosu od 75.510.123,89 kn i Konstruktor-Inženjering d.d. u stečaju, u iznosu od 8.217.481,21 kn, a osporavanje nije otklonjeno, stečajni sudac je pravilno postupio kada je na temelju citiranih zakonskih odredbi rješenjem utvrdio da su te tražbine u navedenim iznosima osporene. Žalitelj niti ne osporava činjenicu da je stečajni upravitelj na ispitnom ročištu priznao predmetne tražbine, a žalitelj osporio u cijelosti, niti ne osporava činjenicu da to osporavanje nije na održanom ispitnom ročištu otklonjeno. Stoga je prvostupanjski sud pravilno postupio kada je na temelju citirane zakonske odredbe utvrdio da su te tražbine APS Delta S.A., Luxemburg, u iznosu od 75.510.123,89 kn i Konstruktor-Inženjering d.d. u stečaju, osporene.</w:t>
      </w:r>
    </w:p>
    <w:p w:rsidRDefault="00597184" w:rsidP="00597184" w:rsidR="00597184">
      <w:pPr>
        <w:pStyle w:val="Bezproreda"/>
        <w:jc w:val="both"/>
      </w:pPr>
    </w:p>
    <w:p w:rsidRDefault="00597184" w:rsidP="00597184" w:rsidR="00597184">
      <w:pPr>
        <w:pStyle w:val="Bezproreda"/>
        <w:ind w:firstLine="709"/>
        <w:jc w:val="both"/>
      </w:pPr>
      <w:r>
        <w:t xml:space="preserve">U stečajnom postupku nije moguće raspravljati o opravdanosti razloga osporavanja, bez obzira na njihov temelj i sadržaj. To je moguće samo u parnici koju vjerovnik – upravo s ciljem dokazivanja osnovanosti svog osporavanja – može pokrenuti pred nadležnim sudom prema uputi (i u roku) stečajnog suca. Ovo stoga što je stečajni postupak po svojoj prirodi izvanparnični postupak, pa u njemu nije moguće dokazivati ili raspravljati sporne činjenice. </w:t>
      </w:r>
    </w:p>
    <w:p w:rsidRDefault="00597184" w:rsidP="00597184" w:rsidR="00597184">
      <w:pPr>
        <w:pStyle w:val="Bezproreda"/>
        <w:jc w:val="both"/>
      </w:pPr>
    </w:p>
    <w:p w:rsidRDefault="00597184" w:rsidP="00597184" w:rsidR="00597184">
      <w:pPr>
        <w:pStyle w:val="Bezproreda"/>
        <w:ind w:firstLine="709"/>
        <w:jc w:val="both"/>
      </w:pPr>
      <w:r>
        <w:t>U odnosu na navode iz žalbe da su predmetne tražbine tražbine nižih isplatnih redova jer se radi o tražbini zajma koja nadomješta kapital valja reći da su ti navodi neosnovani. Takve tražbine prema odredbi čl. 139. st. 1. SZ-a predstavljaju tražbine vjerovnika nižih isplatnih redova, prema odredbi čl. 257. st. 5. SZ-a prijavljuju se samo na poseban poziv suda, što ovdje nije bio slučaj. U ovoj pravnoj stvari stečajni upravitelj je u izvješću stečajnog upravitelja o gospodarskom stanju dužnika i njegovim uzrocima od 7. siječnja 2019. prijavljene predmetne tražbine uvrstio kao tražbine drugog višeg isplatnog reda za koje postoji ovršna isprava (rješenje o ovrsi, ugovori o založnom pravu, zadužnice), priznao ih je, tražbine su ispitane na ispitnom ročištu, a stečajni vjerovnici su većinom glasova donijeli odluku kojom prihvaćaju izvješće stečajnog upravitelja o gospodarskom stanju dužnika i njegovim uzrocima od 7. siječnja 2019.</w:t>
      </w:r>
    </w:p>
    <w:p w:rsidRDefault="00597184" w:rsidP="00597184" w:rsidR="00597184">
      <w:pPr>
        <w:pStyle w:val="Bezproreda"/>
        <w:jc w:val="both"/>
      </w:pPr>
    </w:p>
    <w:p w:rsidRDefault="00597184" w:rsidP="00597184" w:rsidR="00597184">
      <w:pPr>
        <w:pStyle w:val="Bezproreda"/>
        <w:ind w:firstLine="709"/>
        <w:jc w:val="both"/>
      </w:pPr>
      <w:r>
        <w:t xml:space="preserve">Budući da je prvostupanjski sud pravilno primijenio materijalno pravu u smislu citirane odredbe čl. 266. st. 4. SZ-a, pravilno je prvostupanjski sud pobijanim rješenjem uputio osporavatelja na pokretanje parnice radi utvrđivanja osnovanosti osporavanja. Neosnovani su žalbeni navodi da nema ovršnih isprava za osporene tražbine pa da je sukladno odredbi čl. 266. st. 2. SZ-a na parnicu trebalo uputiti stečajnog vjerovnika radi utvrđivanja osporene tražbine jer suprotno proizlazi iz podataka i isprava u spisu. </w:t>
      </w:r>
    </w:p>
    <w:p w:rsidRDefault="00597184" w:rsidP="00597184" w:rsidR="00597184">
      <w:pPr>
        <w:pStyle w:val="Bezproreda"/>
        <w:jc w:val="both"/>
      </w:pPr>
    </w:p>
    <w:p w:rsidRDefault="00597184" w:rsidP="00597184" w:rsidR="00597184">
      <w:pPr>
        <w:pStyle w:val="Bezproreda"/>
        <w:ind w:firstLine="709"/>
        <w:jc w:val="both"/>
      </w:pPr>
      <w:r>
        <w:t>Slijedom navedenog, ovaj sud je sukladno odredbi čl. 380. t. 2. ZPP-a u vezi čl. 10. SZ-a odbio žalbu kao neosnovanu i potvrdio rješenje u pobijanom dijelu.</w:t>
      </w:r>
    </w:p>
    <w:p w:rsidRDefault="00597184" w:rsidP="00597184" w:rsidR="00597184">
      <w:pPr>
        <w:pStyle w:val="Bezproreda"/>
        <w:jc w:val="both"/>
      </w:pPr>
    </w:p>
    <w:p w:rsidRDefault="00597184" w:rsidP="00597184" w:rsidR="00597184">
      <w:pPr>
        <w:pStyle w:val="Bezproreda"/>
        <w:jc w:val="center"/>
      </w:pPr>
      <w:r>
        <w:t>Zagreb, 27. ožujka 2019.</w:t>
      </w:r>
    </w:p>
    <w:p w:rsidRDefault="00597184" w:rsidP="00597184" w:rsidR="00597184">
      <w:pPr>
        <w:pStyle w:val="Bezproreda"/>
        <w:jc w:val="both"/>
      </w:pPr>
    </w:p>
    <w:p w:rsidRDefault="00597184" w:rsidP="00597184" w:rsidR="00597184" w:rsidRPr="00AE4971">
      <w:pPr>
        <w:pStyle w:val="Bezproreda"/>
        <w:ind w:left="4536"/>
        <w:jc w:val="center"/>
      </w:pPr>
      <w:r>
        <w:t>Predsjednik vijeća</w:t>
      </w:r>
    </w:p>
    <w:p w:rsidRDefault="00597184" w:rsidP="00597184" w:rsidR="00597184">
      <w:pPr>
        <w:pStyle w:val="Bezproreda"/>
        <w:ind w:left="4536"/>
        <w:jc w:val="center"/>
      </w:pPr>
      <w:r>
        <w:t>Kamelija Parać, v. r.</w:t>
      </w:r>
    </w:p>
    <w:p w:rsidRDefault="00597184" w:rsidP="00597184" w:rsidR="00597184">
      <w:pPr>
        <w:pStyle w:val="Bezproreda"/>
        <w:ind w:left="4536"/>
        <w:jc w:val="center"/>
      </w:pPr>
    </w:p>
    <w:p w:rsidRDefault="00597184" w:rsidP="00597184" w:rsidR="00597184">
      <w:pPr>
        <w:pStyle w:val="Bezproreda"/>
        <w:ind w:firstLine="4536"/>
        <w:jc w:val="center"/>
      </w:pPr>
      <w:r>
        <w:t>Za točnost otpravka – ovlašteni službenik</w:t>
      </w:r>
    </w:p>
    <w:p w:rsidRDefault="00597184" w:rsidP="00597184" w:rsidR="00597184" w:rsidRPr="00AE4971">
      <w:pPr>
        <w:pStyle w:val="Bezproreda"/>
        <w:ind w:firstLine="4536"/>
        <w:jc w:val="center"/>
      </w:pPr>
      <w:r>
        <w:t>Brankica Curman</w:t>
      </w:r>
    </w:p>
    <w:p w:rsidRDefault="00F420C7" w:rsidR="00823769"/>
    <w:sectPr w:rsidSect="00980042" w:rsidR="00823769">
      <w:headerReference w:type="default" r:id="rId9"/>
      <w:footerReference w:type="default" r:id="rId10"/>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0BBD" w:rsidR="004B3E82">
      <w:pPr>
        <w:spacing w:after="0"/>
      </w:pPr>
      <w:r>
        <w:separator/>
      </w:r>
    </w:p>
  </w:endnote>
  <w:endnote w:id="0" w:type="continuationSeparator">
    <w:p w:rsidRDefault="00320BBD" w:rsidR="004B3E8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20C7"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0BBD" w:rsidR="004B3E82">
      <w:pPr>
        <w:spacing w:after="0"/>
      </w:pPr>
      <w:r>
        <w:separator/>
      </w:r>
    </w:p>
  </w:footnote>
  <w:footnote w:id="0" w:type="continuationSeparator">
    <w:p w:rsidRDefault="00320BBD" w:rsidR="004B3E82">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597184" w:rsidP="004C60ED" w:rsidR="00170492">
        <w:pPr>
          <w:pStyle w:val="HeadereSPIS"/>
        </w:pPr>
        <w:r w:rsidRPr="00C92375">
          <w:rPr>
            <w:rStyle w:val="PozadinaSvijetloCrvena"/>
          </w:rPr>
          <w:t>Poslovni</w:t>
        </w:r>
        <w:r w:rsidRPr="001C4583">
          <w:rPr>
            <w:rStyle w:val="PozadinaSvijetloCrvena"/>
          </w:rPr>
          <w:t xml:space="preserve"> broj:</w:t>
        </w:r>
        <w:r>
          <w:rPr>
            <w:rStyle w:val="PozadinaSvijetloCrvena"/>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320BBD" w:rsidRPr="00F420C7">
              <w:rPr>
                <w:rStyle w:val="eSPISCCParagraphDefaultFont"/>
              </w:rPr>
              <w:t>12 Pž-2055/2019-2</w:t>
            </w:r>
          </w:sdtContent>
        </w:sdt>
        <w:r>
          <w:rPr>
            <w:rStyle w:val="PozadinaSvijetloCrvena"/>
          </w:rPr>
          <w:t xml:space="preserve"> </w:t>
        </w:r>
        <w:sdt>
          <w:sdtPr>
            <w:rPr>
              <w:rStyle w:val="eSPISCCParagraphDefaultFont"/>
            </w:rPr>
            <w:alias w:val="Poslovni broj dokumenta"/>
            <w:tag w:val="DomainObject.PoslovniBrojDokumenta"/>
            <w:id w:val="-1809619816"/>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320BBD" w:rsidRPr="00F420C7">
              <w:rPr>
                <w:rStyle w:val="Tekstrezerviranogmjesta"/>
              </w:rPr>
              <w:t xml:space="preserve">     </w:t>
            </w:r>
          </w:sdtContent>
        </w:sdt>
      </w:p>
      <w:p w:rsidRDefault="00597184" w:rsidP="00170492" w:rsidR="00170492">
        <w:pPr>
          <w:pStyle w:val="Zaglavlje"/>
          <w:spacing w:after="0"/>
          <w:jc w:val="center"/>
        </w:pPr>
        <w:r>
          <w:fldChar w:fldCharType="begin"/>
        </w:r>
        <w:r>
          <w:instrText>PAGE   \* MERGEFORMAT</w:instrText>
        </w:r>
        <w:r>
          <w:fldChar w:fldCharType="separate"/>
        </w:r>
        <w:r w:rsidR="00F420C7">
          <w:t>4</w:t>
        </w:r>
        <w:r>
          <w:fldChar w:fldCharType="end"/>
        </w:r>
        <w:r>
          <w:br/>
        </w:r>
      </w:p>
    </w:sdtContent>
  </w:sdt>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7184"/>
    <w:rsid w:val="000050BF"/>
    <w:rsid w:val="000251FB"/>
    <w:rsid w:val="000256D3"/>
    <w:rsid w:val="000A7750"/>
    <w:rsid w:val="000E4F5C"/>
    <w:rsid w:val="0010074F"/>
    <w:rsid w:val="00103F47"/>
    <w:rsid w:val="00110BE4"/>
    <w:rsid w:val="00132A7E"/>
    <w:rsid w:val="00186451"/>
    <w:rsid w:val="001B56D0"/>
    <w:rsid w:val="001D0C4C"/>
    <w:rsid w:val="001E1B30"/>
    <w:rsid w:val="00202891"/>
    <w:rsid w:val="00204170"/>
    <w:rsid w:val="0022499F"/>
    <w:rsid w:val="00254BDD"/>
    <w:rsid w:val="00255806"/>
    <w:rsid w:val="002854BB"/>
    <w:rsid w:val="002C36F1"/>
    <w:rsid w:val="002D0542"/>
    <w:rsid w:val="002D2D01"/>
    <w:rsid w:val="00320BBD"/>
    <w:rsid w:val="00322DE3"/>
    <w:rsid w:val="003A4819"/>
    <w:rsid w:val="003F301B"/>
    <w:rsid w:val="00407DC1"/>
    <w:rsid w:val="00435F9B"/>
    <w:rsid w:val="00440A7C"/>
    <w:rsid w:val="00442272"/>
    <w:rsid w:val="00454D6B"/>
    <w:rsid w:val="004B3E82"/>
    <w:rsid w:val="004D5AF6"/>
    <w:rsid w:val="005061A6"/>
    <w:rsid w:val="00527B71"/>
    <w:rsid w:val="00543C6E"/>
    <w:rsid w:val="0055047E"/>
    <w:rsid w:val="005607B3"/>
    <w:rsid w:val="00572A55"/>
    <w:rsid w:val="00572E64"/>
    <w:rsid w:val="00597184"/>
    <w:rsid w:val="005A7E64"/>
    <w:rsid w:val="005C2192"/>
    <w:rsid w:val="005F20F8"/>
    <w:rsid w:val="005F3F47"/>
    <w:rsid w:val="006406F5"/>
    <w:rsid w:val="00691FDC"/>
    <w:rsid w:val="006A3B07"/>
    <w:rsid w:val="00735D8B"/>
    <w:rsid w:val="007766AB"/>
    <w:rsid w:val="007B3A11"/>
    <w:rsid w:val="007F094D"/>
    <w:rsid w:val="007F1F5F"/>
    <w:rsid w:val="00887972"/>
    <w:rsid w:val="0089171A"/>
    <w:rsid w:val="008A10ED"/>
    <w:rsid w:val="008B35AF"/>
    <w:rsid w:val="008C6D51"/>
    <w:rsid w:val="008D5DF1"/>
    <w:rsid w:val="0092602F"/>
    <w:rsid w:val="009334F0"/>
    <w:rsid w:val="0098309B"/>
    <w:rsid w:val="009B5A24"/>
    <w:rsid w:val="00A05026"/>
    <w:rsid w:val="00A86D22"/>
    <w:rsid w:val="00AB6E49"/>
    <w:rsid w:val="00AC09D9"/>
    <w:rsid w:val="00B01348"/>
    <w:rsid w:val="00B15AAC"/>
    <w:rsid w:val="00B40090"/>
    <w:rsid w:val="00B603FD"/>
    <w:rsid w:val="00B72C27"/>
    <w:rsid w:val="00B874FD"/>
    <w:rsid w:val="00BF07BB"/>
    <w:rsid w:val="00BF1B09"/>
    <w:rsid w:val="00C457EF"/>
    <w:rsid w:val="00C655DC"/>
    <w:rsid w:val="00C83AAC"/>
    <w:rsid w:val="00C92106"/>
    <w:rsid w:val="00CD066E"/>
    <w:rsid w:val="00D41B11"/>
    <w:rsid w:val="00D4730E"/>
    <w:rsid w:val="00D47954"/>
    <w:rsid w:val="00D6556A"/>
    <w:rsid w:val="00D948F5"/>
    <w:rsid w:val="00DB228F"/>
    <w:rsid w:val="00DE53A8"/>
    <w:rsid w:val="00E72187"/>
    <w:rsid w:val="00E747BA"/>
    <w:rsid w:val="00E87843"/>
    <w:rsid w:val="00E9030A"/>
    <w:rsid w:val="00EA1A23"/>
    <w:rsid w:val="00ED39E8"/>
    <w:rsid w:val="00EE77E7"/>
    <w:rsid w:val="00EF5686"/>
    <w:rsid w:val="00F420C7"/>
    <w:rsid w:val="00F82D1F"/>
    <w:rsid w:val="00FE2BB3"/>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7184"/>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97184"/>
    <w:pPr>
      <w:tabs>
        <w:tab w:pos="9072" w:val="right"/>
      </w:tabs>
      <w:spacing w:after="480"/>
      <w:jc w:val="right"/>
    </w:pPr>
    <w:rPr>
      <w:noProof/>
    </w:rPr>
  </w:style>
  <w:style w:customStyle="true" w:styleId="ZaglavljeChar" w:type="character">
    <w:name w:val="Zaglavlje Char"/>
    <w:basedOn w:val="Zadanifontodlomka"/>
    <w:link w:val="Zaglavlje"/>
    <w:uiPriority w:val="99"/>
    <w:rsid w:val="00597184"/>
    <w:rPr>
      <w:noProof/>
      <w:szCs w:val="24"/>
    </w:rPr>
  </w:style>
  <w:style w:styleId="Bezproreda" w:type="paragraph">
    <w:name w:val="No Spacing"/>
    <w:uiPriority w:val="1"/>
    <w:qFormat/>
    <w:rsid w:val="00597184"/>
    <w:pPr>
      <w:spacing w:after="240"/>
      <w:contextualSpacing/>
    </w:pPr>
    <w:rPr>
      <w:rFonts w:cs="Times New Roman" w:eastAsia="Times New Roman"/>
      <w:szCs w:val="24"/>
      <w:lang w:eastAsia="hr-HR"/>
    </w:rPr>
  </w:style>
  <w:style w:customStyle="true" w:styleId="PozadinaSvijetloCrvena" w:type="character">
    <w:name w:val="Pozadina_SvijetloCrvena"/>
    <w:basedOn w:val="Zadanifontodlomka"/>
    <w:uiPriority w:val="3"/>
    <w:rsid w:val="00597184"/>
    <w:rPr>
      <w:noProof/>
      <w:bdr w:space="0" w:sz="0" w:color="auto" w:val="none"/>
      <w:shd w:fill="FFCCCC" w:color="auto" w:val="clear"/>
      <w:lang w:val="hr-HR"/>
    </w:rPr>
  </w:style>
  <w:style w:customStyle="true" w:styleId="PozadinaSvijetloZelena" w:type="character">
    <w:name w:val="Pozadina_SvijetloZelena"/>
    <w:basedOn w:val="Zadanifontodlomka"/>
    <w:rsid w:val="00597184"/>
    <w:rPr>
      <w:noProof/>
      <w:bdr w:space="0" w:sz="0" w:color="auto" w:val="none"/>
      <w:shd w:fill="CCFFCC" w:color="auto" w:val="clear"/>
      <w:lang w:val="hr-HR"/>
    </w:rPr>
  </w:style>
  <w:style w:customStyle="true" w:styleId="PozadinaSvijetloZuta" w:type="character">
    <w:name w:val="Pozadina_SvijetloZuta"/>
    <w:basedOn w:val="Zadanifontodlomka"/>
    <w:uiPriority w:val="3"/>
    <w:rsid w:val="00597184"/>
    <w:rPr>
      <w:noProof/>
      <w:bdr w:space="0" w:sz="0" w:color="auto" w:val="none"/>
      <w:shd w:fill="FFFFCC" w:color="auto" w:val="clear"/>
      <w:lang w:val="hr-HR"/>
    </w:rPr>
  </w:style>
  <w:style w:customStyle="true" w:styleId="Stranica" w:type="paragraph">
    <w:name w:val="Stranica"/>
    <w:basedOn w:val="Podnoje"/>
    <w:rsid w:val="00597184"/>
    <w:pPr>
      <w:tabs>
        <w:tab w:pos="4536" w:val="clear"/>
      </w:tabs>
      <w:jc w:val="right"/>
    </w:pPr>
    <w:rPr>
      <w:noProof/>
    </w:rPr>
  </w:style>
  <w:style w:customStyle="true" w:styleId="SudNaziv" w:type="paragraph">
    <w:name w:val="Sud_Naziv"/>
    <w:basedOn w:val="Normal"/>
    <w:rsid w:val="00597184"/>
    <w:pPr>
      <w:spacing w:after="0"/>
    </w:pPr>
    <w:rPr>
      <w:b/>
      <w:noProof/>
    </w:rPr>
  </w:style>
  <w:style w:customStyle="true" w:styleId="SudSjedite" w:type="paragraph">
    <w:name w:val="Sud_Sjedište"/>
    <w:basedOn w:val="Bezproreda"/>
    <w:rsid w:val="00597184"/>
    <w:pPr>
      <w:tabs>
        <w:tab w:pos="7088" w:val="left"/>
      </w:tabs>
      <w:spacing w:after="0"/>
    </w:pPr>
    <w:rPr>
      <w:noProof/>
    </w:rPr>
  </w:style>
  <w:style w:customStyle="true" w:styleId="HeadereSPIS" w:type="paragraph">
    <w:name w:val="Header_eSPIS"/>
    <w:basedOn w:val="Normal"/>
    <w:autoRedefine/>
    <w:qFormat/>
    <w:rsid w:val="00597184"/>
    <w:pPr>
      <w:spacing w:after="0"/>
      <w:jc w:val="right"/>
    </w:pPr>
    <w:rPr>
      <w:rFonts w:eastAsia="Times New Roman"/>
      <w:lang w:eastAsia="hr-HR"/>
    </w:rPr>
  </w:style>
  <w:style w:styleId="Podnoje" w:type="paragraph">
    <w:name w:val="footer"/>
    <w:basedOn w:val="Normal"/>
    <w:link w:val="PodnojeChar"/>
    <w:uiPriority w:val="99"/>
    <w:semiHidden/>
    <w:unhideWhenUsed/>
    <w:rsid w:val="00597184"/>
    <w:pPr>
      <w:tabs>
        <w:tab w:pos="4536" w:val="center"/>
        <w:tab w:pos="9072" w:val="right"/>
      </w:tabs>
      <w:spacing w:after="0"/>
    </w:pPr>
  </w:style>
  <w:style w:customStyle="true" w:styleId="PodnojeChar" w:type="character">
    <w:name w:val="Podnožje Char"/>
    <w:basedOn w:val="Zadanifontodlomka"/>
    <w:link w:val="Podnoje"/>
    <w:uiPriority w:val="99"/>
    <w:semiHidden/>
    <w:rsid w:val="00597184"/>
    <w:rPr>
      <w:szCs w:val="24"/>
    </w:rPr>
  </w:style>
  <w:style w:styleId="Tekstbalonia" w:type="paragraph">
    <w:name w:val="Balloon Text"/>
    <w:basedOn w:val="Normal"/>
    <w:link w:val="TekstbaloniaChar"/>
    <w:uiPriority w:val="99"/>
    <w:semiHidden/>
    <w:unhideWhenUsed/>
    <w:rsid w:val="0059718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7184"/>
    <w:rPr>
      <w:rFonts w:cs="Tahoma" w:hAnsi="Tahoma" w:ascii="Tahoma"/>
      <w:sz w:val="16"/>
      <w:szCs w:val="16"/>
    </w:rPr>
  </w:style>
  <w:style w:styleId="Tekstrezerviranogmjesta" w:type="character">
    <w:name w:val="Placeholder Text"/>
    <w:basedOn w:val="Zadanifontodlomka"/>
    <w:uiPriority w:val="99"/>
    <w:semiHidden/>
    <w:rsid w:val="00320BBD"/>
    <w:rPr>
      <w:noProof/>
      <w:color w:val="808080"/>
      <w:bdr w:space="0" w:sz="0" w:color="auto" w:val="none"/>
      <w:shd w:fill="auto" w:color="auto" w:val="clear"/>
      <w:lang w:val="hr-HR"/>
    </w:rPr>
  </w:style>
  <w:style w:customStyle="true" w:styleId="eSPISCCParagraphDefaultFont" w:type="character">
    <w:name w:val="eSPIS_CC_Paragraph Default Font"/>
    <w:basedOn w:val="PozadinaSvijetloZelena"/>
    <w:rsid w:val="00320BBD"/>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7184"/>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97184"/>
    <w:pPr>
      <w:tabs>
        <w:tab w:pos="9072" w:val="right"/>
      </w:tabs>
      <w:spacing w:after="480"/>
      <w:jc w:val="right"/>
    </w:pPr>
    <w:rPr>
      <w:noProof/>
    </w:rPr>
  </w:style>
  <w:style w:customStyle="1" w:styleId="ZaglavljeChar" w:type="character">
    <w:name w:val="Zaglavlje Char"/>
    <w:basedOn w:val="Zadanifontodlomka"/>
    <w:link w:val="Zaglavlje"/>
    <w:uiPriority w:val="99"/>
    <w:rsid w:val="00597184"/>
    <w:rPr>
      <w:noProof/>
      <w:szCs w:val="24"/>
    </w:rPr>
  </w:style>
  <w:style w:styleId="Bezproreda" w:type="paragraph">
    <w:name w:val="No Spacing"/>
    <w:uiPriority w:val="1"/>
    <w:qFormat/>
    <w:rsid w:val="00597184"/>
    <w:pPr>
      <w:spacing w:after="240"/>
      <w:contextualSpacing/>
    </w:pPr>
    <w:rPr>
      <w:rFonts w:cs="Times New Roman" w:eastAsia="Times New Roman"/>
      <w:szCs w:val="24"/>
      <w:lang w:eastAsia="hr-HR"/>
    </w:rPr>
  </w:style>
  <w:style w:customStyle="1" w:styleId="PozadinaSvijetloCrvena" w:type="character">
    <w:name w:val="Pozadina_SvijetloCrvena"/>
    <w:basedOn w:val="Zadanifontodlomka"/>
    <w:uiPriority w:val="3"/>
    <w:rsid w:val="00597184"/>
    <w:rPr>
      <w:noProof/>
      <w:bdr w:color="auto" w:space="0" w:sz="0" w:val="none"/>
      <w:shd w:color="auto" w:fill="FFCCCC" w:val="clear"/>
      <w:lang w:val="hr-HR"/>
    </w:rPr>
  </w:style>
  <w:style w:customStyle="1" w:styleId="PozadinaSvijetloZelena" w:type="character">
    <w:name w:val="Pozadina_SvijetloZelena"/>
    <w:basedOn w:val="Zadanifontodlomka"/>
    <w:rsid w:val="00597184"/>
    <w:rPr>
      <w:noProof/>
      <w:bdr w:color="auto" w:space="0" w:sz="0" w:val="none"/>
      <w:shd w:color="auto" w:fill="CCFFCC" w:val="clear"/>
      <w:lang w:val="hr-HR"/>
    </w:rPr>
  </w:style>
  <w:style w:customStyle="1" w:styleId="PozadinaSvijetloZuta" w:type="character">
    <w:name w:val="Pozadina_SvijetloZuta"/>
    <w:basedOn w:val="Zadanifontodlomka"/>
    <w:uiPriority w:val="3"/>
    <w:rsid w:val="00597184"/>
    <w:rPr>
      <w:noProof/>
      <w:bdr w:color="auto" w:space="0" w:sz="0" w:val="none"/>
      <w:shd w:color="auto" w:fill="FFFFCC" w:val="clear"/>
      <w:lang w:val="hr-HR"/>
    </w:rPr>
  </w:style>
  <w:style w:customStyle="1" w:styleId="Stranica" w:type="paragraph">
    <w:name w:val="Stranica"/>
    <w:basedOn w:val="Podnoje"/>
    <w:rsid w:val="00597184"/>
    <w:pPr>
      <w:tabs>
        <w:tab w:pos="4536" w:val="clear"/>
      </w:tabs>
      <w:jc w:val="right"/>
    </w:pPr>
    <w:rPr>
      <w:noProof/>
    </w:rPr>
  </w:style>
  <w:style w:customStyle="1" w:styleId="SudNaziv" w:type="paragraph">
    <w:name w:val="Sud_Naziv"/>
    <w:basedOn w:val="Normal"/>
    <w:rsid w:val="00597184"/>
    <w:pPr>
      <w:spacing w:after="0"/>
    </w:pPr>
    <w:rPr>
      <w:b/>
      <w:noProof/>
    </w:rPr>
  </w:style>
  <w:style w:customStyle="1" w:styleId="SudSjedite" w:type="paragraph">
    <w:name w:val="Sud_Sjedište"/>
    <w:basedOn w:val="Bezproreda"/>
    <w:rsid w:val="00597184"/>
    <w:pPr>
      <w:tabs>
        <w:tab w:pos="7088" w:val="left"/>
      </w:tabs>
      <w:spacing w:after="0"/>
    </w:pPr>
    <w:rPr>
      <w:noProof/>
    </w:rPr>
  </w:style>
  <w:style w:customStyle="1" w:styleId="HeadereSPIS" w:type="paragraph">
    <w:name w:val="Header_eSPIS"/>
    <w:basedOn w:val="Normal"/>
    <w:autoRedefine/>
    <w:qFormat/>
    <w:rsid w:val="00597184"/>
    <w:pPr>
      <w:spacing w:after="0"/>
      <w:jc w:val="right"/>
    </w:pPr>
    <w:rPr>
      <w:rFonts w:eastAsia="Times New Roman"/>
      <w:lang w:eastAsia="hr-HR"/>
    </w:rPr>
  </w:style>
  <w:style w:styleId="Podnoje" w:type="paragraph">
    <w:name w:val="footer"/>
    <w:basedOn w:val="Normal"/>
    <w:link w:val="PodnojeChar"/>
    <w:uiPriority w:val="99"/>
    <w:semiHidden/>
    <w:unhideWhenUsed/>
    <w:rsid w:val="00597184"/>
    <w:pPr>
      <w:tabs>
        <w:tab w:pos="4536" w:val="center"/>
        <w:tab w:pos="9072" w:val="right"/>
      </w:tabs>
      <w:spacing w:after="0"/>
    </w:pPr>
  </w:style>
  <w:style w:customStyle="1" w:styleId="PodnojeChar" w:type="character">
    <w:name w:val="Podnožje Char"/>
    <w:basedOn w:val="Zadanifontodlomka"/>
    <w:link w:val="Podnoje"/>
    <w:uiPriority w:val="99"/>
    <w:semiHidden/>
    <w:rsid w:val="00597184"/>
    <w:rPr>
      <w:szCs w:val="24"/>
    </w:rPr>
  </w:style>
  <w:style w:styleId="Tekstbalonia" w:type="paragraph">
    <w:name w:val="Balloon Text"/>
    <w:basedOn w:val="Normal"/>
    <w:link w:val="TekstbaloniaChar"/>
    <w:uiPriority w:val="99"/>
    <w:semiHidden/>
    <w:unhideWhenUsed/>
    <w:rsid w:val="0059718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97184"/>
    <w:rPr>
      <w:rFonts w:ascii="Tahoma" w:cs="Tahoma" w:hAnsi="Tahoma"/>
      <w:sz w:val="16"/>
      <w:szCs w:val="16"/>
    </w:rPr>
  </w:style>
  <w:style w:styleId="Tekstrezerviranogmjesta" w:type="character">
    <w:name w:val="Placeholder Text"/>
    <w:basedOn w:val="Zadanifontodlomka"/>
    <w:uiPriority w:val="99"/>
    <w:semiHidden/>
    <w:rsid w:val="00320BBD"/>
    <w:rPr>
      <w:noProof/>
      <w:color w:val="808080"/>
      <w:bdr w:color="auto" w:space="0" w:sz="0" w:val="none"/>
      <w:shd w:color="auto" w:fill="auto" w:val="clear"/>
      <w:lang w:val="hr-HR"/>
    </w:rPr>
  </w:style>
  <w:style w:customStyle="1" w:styleId="eSPISCCParagraphDefaultFont" w:type="character">
    <w:name w:val="eSPIS_CC_Paragraph Default Font"/>
    <w:basedOn w:val="PozadinaSvijetloZelena"/>
    <w:rsid w:val="00320BBD"/>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5F8F6C418279480697494B58939453CE"/>
        <w:category>
          <w:name w:val="Općenito"/>
          <w:gallery w:val="placeholder"/>
        </w:category>
        <w:types>
          <w:type w:val="bbPlcHdr"/>
        </w:types>
        <w:behaviors>
          <w:behavior w:val="content"/>
        </w:behaviors>
        <w:guid w:val="{18E49EFC-DFDC-488D-9425-24842C726CBD}"/>
      </w:docPartPr>
      <w:docPartBody>
        <w:p w:rsidRDefault="00B206CE" w:rsidP="00B206CE" w:rsidR="00220E09">
          <w:pPr>
            <w:pStyle w:val="5F8F6C418279480697494B58939453CE"/>
          </w:pPr>
          <w:r w:rsidRPr="000B13D0">
            <w:rPr>
              <w:rStyle w:val="Tekstrezerviranogmjesta"/>
            </w:rPr>
            <w:t>Click here to enter text.</w:t>
          </w:r>
        </w:p>
      </w:docPartBody>
    </w:docPart>
    <w:docPart>
      <w:docPartPr>
        <w:name w:val="9432E992A80F41CB88B6A3267AD9FDEF"/>
        <w:category>
          <w:name w:val="Općenito"/>
          <w:gallery w:val="placeholder"/>
        </w:category>
        <w:types>
          <w:type w:val="bbPlcHdr"/>
        </w:types>
        <w:behaviors>
          <w:behavior w:val="content"/>
        </w:behaviors>
        <w:guid w:val="{10DFD342-FB04-42CF-A26B-8441CEAF3629}"/>
      </w:docPartPr>
      <w:docPartBody>
        <w:p w:rsidRDefault="00B206CE" w:rsidP="00B206CE" w:rsidR="00220E09">
          <w:pPr>
            <w:pStyle w:val="9432E992A80F41CB88B6A3267AD9FDEF"/>
          </w:pPr>
          <w:r w:rsidRPr="001C2DDA">
            <w:rPr>
              <w:rStyle w:val="Tekstrezerviranogmjesta"/>
            </w:rPr>
            <w:t>.._.._.._.._.._.._.._..</w:t>
          </w:r>
        </w:p>
      </w:docPartBody>
    </w:docPart>
    <w:docPart>
      <w:docPartPr>
        <w:name w:val="41434A4B0ABB4666B0F2D316022FABB0"/>
        <w:category>
          <w:name w:val="Općenito"/>
          <w:gallery w:val="placeholder"/>
        </w:category>
        <w:types>
          <w:type w:val="bbPlcHdr"/>
        </w:types>
        <w:behaviors>
          <w:behavior w:val="content"/>
        </w:behaviors>
        <w:guid w:val="{20C06B93-0D76-43EC-B528-7A57E5B9DE8A}"/>
      </w:docPartPr>
      <w:docPartBody>
        <w:p w:rsidRDefault="00B206CE" w:rsidP="00B206CE" w:rsidR="00220E09">
          <w:pPr>
            <w:pStyle w:val="41434A4B0ABB4666B0F2D316022FABB0"/>
          </w:pPr>
          <w:r w:rsidRPr="001C2DDA">
            <w:rPr>
              <w:rStyle w:val="Tekstrezerviranogmjesta"/>
            </w:rPr>
            <w:t>.._.._.._.._.._.._.._..</w:t>
          </w:r>
        </w:p>
      </w:docPartBody>
    </w:docPart>
    <w:docPart>
      <w:docPartPr>
        <w:name w:val="BE015D433A174C389DCDD1186FF104CB"/>
        <w:category>
          <w:name w:val="Općenito"/>
          <w:gallery w:val="placeholder"/>
        </w:category>
        <w:types>
          <w:type w:val="bbPlcHdr"/>
        </w:types>
        <w:behaviors>
          <w:behavior w:val="content"/>
        </w:behaviors>
        <w:guid w:val="{A040FF30-C167-4D30-9871-D7D16AB4D794}"/>
      </w:docPartPr>
      <w:docPartBody>
        <w:p w:rsidRDefault="00B206CE" w:rsidP="00B206CE" w:rsidR="00220E09">
          <w:pPr>
            <w:pStyle w:val="BE015D433A174C389DCDD1186FF104CB"/>
          </w:pPr>
          <w:r w:rsidRPr="001C2DDA">
            <w:rPr>
              <w:rStyle w:val="Tekstrezerviranogmjesta"/>
            </w:rPr>
            <w:t>.._.._.._.._.._.._.._..</w:t>
          </w:r>
        </w:p>
      </w:docPartBody>
    </w:docPart>
    <w:docPart>
      <w:docPartPr>
        <w:name w:val="AC6133BA8F8C4BE29E7DE9DB85EC17B4"/>
        <w:category>
          <w:name w:val="Općenito"/>
          <w:gallery w:val="placeholder"/>
        </w:category>
        <w:types>
          <w:type w:val="bbPlcHdr"/>
        </w:types>
        <w:behaviors>
          <w:behavior w:val="content"/>
        </w:behaviors>
        <w:guid w:val="{C3F897FE-740A-4201-AB24-E2EB15CB78D0}"/>
      </w:docPartPr>
      <w:docPartBody>
        <w:p w:rsidRDefault="00B206CE" w:rsidP="00B206CE" w:rsidR="00220E09">
          <w:pPr>
            <w:pStyle w:val="AC6133BA8F8C4BE29E7DE9DB85EC17B4"/>
          </w:pPr>
          <w:r w:rsidRPr="001C2DDA">
            <w:rPr>
              <w:rStyle w:val="Tekstrezerviranogmjesta"/>
            </w:rPr>
            <w:t>.._.._.._.._.._.._.._..</w:t>
          </w:r>
        </w:p>
      </w:docPartBody>
    </w:docPart>
    <w:docPart>
      <w:docPartPr>
        <w:name w:val="17455F73066C462B89FAD182EA119E50"/>
        <w:category>
          <w:name w:val="Općenito"/>
          <w:gallery w:val="placeholder"/>
        </w:category>
        <w:types>
          <w:type w:val="bbPlcHdr"/>
        </w:types>
        <w:behaviors>
          <w:behavior w:val="content"/>
        </w:behaviors>
        <w:guid w:val="{84C47CD4-9E01-4B0A-B607-69E1F5135F9C}"/>
      </w:docPartPr>
      <w:docPartBody>
        <w:p w:rsidRDefault="00B206CE" w:rsidP="00B206CE" w:rsidR="00220E09">
          <w:pPr>
            <w:pStyle w:val="17455F73066C462B89FAD182EA119E50"/>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06CE"/>
    <w:rsid w:val="00220E09"/>
    <w:rsid w:val="00B206CE"/>
    <w:rsid w:val="00E923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206CE"/>
    <w:rPr>
      <w:noProof/>
      <w:color w:val="808080"/>
      <w:bdr w:space="0" w:sz="0" w:color="auto" w:val="none"/>
      <w:shd w:fill="CCFFFF" w:color="auto" w:val="clear"/>
      <w:lang w:val="hr-HR"/>
    </w:rPr>
  </w:style>
  <w:style w:customStyle="true" w:styleId="5F8F6C418279480697494B58939453CE" w:type="paragraph">
    <w:name w:val="5F8F6C418279480697494B58939453CE"/>
    <w:rsid w:val="00B206CE"/>
  </w:style>
  <w:style w:customStyle="true" w:styleId="9432E992A80F41CB88B6A3267AD9FDEF" w:type="paragraph">
    <w:name w:val="9432E992A80F41CB88B6A3267AD9FDEF"/>
    <w:rsid w:val="00B206CE"/>
  </w:style>
  <w:style w:customStyle="true" w:styleId="41434A4B0ABB4666B0F2D316022FABB0" w:type="paragraph">
    <w:name w:val="41434A4B0ABB4666B0F2D316022FABB0"/>
    <w:rsid w:val="00B206CE"/>
  </w:style>
  <w:style w:customStyle="true" w:styleId="BE015D433A174C389DCDD1186FF104CB" w:type="paragraph">
    <w:name w:val="BE015D433A174C389DCDD1186FF104CB"/>
    <w:rsid w:val="00B206CE"/>
  </w:style>
  <w:style w:customStyle="true" w:styleId="AC6133BA8F8C4BE29E7DE9DB85EC17B4" w:type="paragraph">
    <w:name w:val="AC6133BA8F8C4BE29E7DE9DB85EC17B4"/>
    <w:rsid w:val="00B206CE"/>
  </w:style>
  <w:style w:customStyle="true" w:styleId="17455F73066C462B89FAD182EA119E50" w:type="paragraph">
    <w:name w:val="17455F73066C462B89FAD182EA119E50"/>
    <w:rsid w:val="00B206CE"/>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206CE"/>
    <w:rPr>
      <w:noProof/>
      <w:color w:val="808080"/>
      <w:bdr w:color="auto" w:space="0" w:sz="0" w:val="none"/>
      <w:shd w:color="auto" w:fill="CCFFFF" w:val="clear"/>
      <w:lang w:val="hr-HR"/>
    </w:rPr>
  </w:style>
  <w:style w:customStyle="1" w:styleId="5F8F6C418279480697494B58939453CE" w:type="paragraph">
    <w:name w:val="5F8F6C418279480697494B58939453CE"/>
    <w:rsid w:val="00B206CE"/>
  </w:style>
  <w:style w:customStyle="1" w:styleId="9432E992A80F41CB88B6A3267AD9FDEF" w:type="paragraph">
    <w:name w:val="9432E992A80F41CB88B6A3267AD9FDEF"/>
    <w:rsid w:val="00B206CE"/>
  </w:style>
  <w:style w:customStyle="1" w:styleId="41434A4B0ABB4666B0F2D316022FABB0" w:type="paragraph">
    <w:name w:val="41434A4B0ABB4666B0F2D316022FABB0"/>
    <w:rsid w:val="00B206CE"/>
  </w:style>
  <w:style w:customStyle="1" w:styleId="BE015D433A174C389DCDD1186FF104CB" w:type="paragraph">
    <w:name w:val="BE015D433A174C389DCDD1186FF104CB"/>
    <w:rsid w:val="00B206CE"/>
  </w:style>
  <w:style w:customStyle="1" w:styleId="AC6133BA8F8C4BE29E7DE9DB85EC17B4" w:type="paragraph">
    <w:name w:val="AC6133BA8F8C4BE29E7DE9DB85EC17B4"/>
    <w:rsid w:val="00B206CE"/>
  </w:style>
  <w:style w:customStyle="1" w:styleId="17455F73066C462B89FAD182EA119E50" w:type="paragraph">
    <w:name w:val="17455F73066C462B89FAD182EA119E50"/>
    <w:rsid w:val="00B206CE"/>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12 Pž-2055/2019-2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Zagreb</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Berislavićeva 11</derivirana_varijabla>
  </DomainObject.Predmet.Sud.Adresa.UlicaIKBR>
  <DomainObject.Predmet.Sud.Naziv>
    <izvorni_sadrzaj/>
    <derivirana_varijabla naziv="DomainObject.Predmet.Sud.Naziv_1">Visoki trgovački sud Republike Hrvatske </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1786</properties:Words>
  <properties:Characters>10203</properties:Characters>
  <properties:Lines>187</properties:Lines>
  <properties:Paragraphs>40</properties:Paragraphs>
  <properties:TotalTime>3</properties:TotalTime>
  <properties:ScaleCrop>false</properties:ScaleCrop>
  <properties:LinksUpToDate>false</properties:LinksUpToDate>
  <properties:CharactersWithSpaces>11974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2019-04-10T06:43:00Z</dcterms:created>
  <dc:creator>Marija Elez</dc:creator>
  <cp:lastModifiedBy>Marija Elez</cp:lastModifiedBy>
  <dcterms:modified xmlns:xsi="http://www.w3.org/2001/XMLSchema-instance" xsi:type="dcterms:W3CDTF">2019-04-10T06:46:00Z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St-975/2017-35 / Podnesak - Rješenje - odbijena žalba kao neosnovana - potvrđeno rješenje 1.st. (PŽ-2055-19.docx)</vt:lpwstr>
  </prop:property>
  <prop:property name="CC_coloring" pid="4" fmtid="{D5CDD505-2E9C-101B-9397-08002B2CF9AE}">
    <vt:bool>false</vt:bool>
  </prop:property>
  <prop:property name="BrojStranica" pid="5" fmtid="{D5CDD505-2E9C-101B-9397-08002B2CF9AE}">
    <vt:i4>4</vt:i4>
  </prop:property>
  <prop:property name="eSPIS_CC_ID" pid="6" fmtid="{D5CDD505-2E9C-101B-9397-08002B2CF9AE}">
    <vt:lpwstr>2485347480</vt:lpwstr>
  </prop:property>
</prop:Properties>
</file>