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580b" w14:paraId="f22580b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9874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98741F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98741F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98741F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98741F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98741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98741F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98741F" w:rsidRPr="0098741F">
        <w:rPr>
          <w:rFonts w:hAnsi="Times New Roman" w:ascii="Times New Roman"/>
          <w:sz w:val="24"/>
          <w:szCs w:val="24"/>
          <w:lang w:val="hr-HR"/>
        </w:rPr>
        <w:t>AKTER, d.o.o.</w:t>
      </w:r>
      <w:r w:rsidR="009A6C0E" w:rsidRPr="0098741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77E9B" w:rsidRPr="0098741F">
        <w:rPr>
          <w:rFonts w:hAnsi="Times New Roman" w:ascii="Times New Roman"/>
          <w:sz w:val="24"/>
          <w:szCs w:val="24"/>
          <w:lang w:val="hr-HR"/>
        </w:rPr>
        <w:t>Split</w:t>
      </w:r>
      <w:r w:rsidR="009A6C0E" w:rsidRPr="0098741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8741F" w:rsidRPr="0098741F">
        <w:rPr>
          <w:rFonts w:hAnsi="Times New Roman" w:ascii="Times New Roman"/>
          <w:sz w:val="24"/>
          <w:szCs w:val="24"/>
          <w:lang w:val="hr-HR"/>
        </w:rPr>
        <w:t>Put Firula 29</w:t>
      </w:r>
      <w:r w:rsidR="009A6C0E" w:rsidRPr="0098741F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98741F" w:rsidRPr="0098741F">
        <w:rPr>
          <w:rFonts w:hAnsi="Times New Roman" w:ascii="Times New Roman"/>
          <w:sz w:val="24"/>
          <w:szCs w:val="24"/>
          <w:lang w:val="hr-HR"/>
        </w:rPr>
        <w:t>41827133678</w:t>
      </w:r>
      <w:r w:rsidR="009A6C0E" w:rsidRPr="0098741F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98741F" w:rsidRPr="0098741F">
        <w:rPr>
          <w:rFonts w:hAnsi="Times New Roman" w:ascii="Times New Roman"/>
          <w:sz w:val="24"/>
          <w:szCs w:val="24"/>
          <w:lang w:val="hr-HR"/>
        </w:rPr>
        <w:t>060264304</w:t>
      </w:r>
      <w:r w:rsidRPr="0098741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98741F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D62B5" w:rsidRPr="0098741F">
        <w:rPr>
          <w:rFonts w:hAnsi="Times New Roman" w:ascii="Times New Roman"/>
          <w:sz w:val="24"/>
          <w:szCs w:val="24"/>
          <w:lang w:val="hr-HR"/>
        </w:rPr>
        <w:t>05</w:t>
      </w:r>
      <w:r w:rsidR="009D244E" w:rsidRPr="0098741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90D48" w:rsidRPr="0098741F">
        <w:rPr>
          <w:rFonts w:hAnsi="Times New Roman" w:ascii="Times New Roman"/>
          <w:sz w:val="24"/>
          <w:szCs w:val="24"/>
          <w:lang w:val="hr-HR"/>
        </w:rPr>
        <w:t>srpnja</w:t>
      </w:r>
      <w:r w:rsidRPr="0098741F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8741F" w:rsidP="00180B82" w:rsidR="0098741F" w:rsidRPr="00AB48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8741F" w:rsidP="0036710E" w:rsidR="0098741F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47B91" w:rsidR="00981041" w:rsidRPr="00AB4805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AB4805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98741F" w:rsidRPr="0098741F">
        <w:rPr>
          <w:rFonts w:hAnsi="Times New Roman" w:ascii="Times New Roman"/>
          <w:sz w:val="24"/>
          <w:szCs w:val="24"/>
          <w:lang w:val="hr-HR"/>
        </w:rPr>
        <w:t>AKTER, d.o.o., Split, Put Firula 29, OIB: 41827133678, MBS: 060264304</w:t>
      </w:r>
      <w:r w:rsidR="00590D48">
        <w:rPr>
          <w:rFonts w:hAnsi="Times New Roman" w:ascii="Times New Roman"/>
          <w:sz w:val="24"/>
          <w:szCs w:val="24"/>
          <w:lang w:val="hr-HR"/>
        </w:rPr>
        <w:t xml:space="preserve">, zaprimljen na ovom sudu </w:t>
      </w:r>
      <w:r w:rsidR="0098741F">
        <w:rPr>
          <w:rFonts w:hAnsi="Times New Roman" w:ascii="Times New Roman"/>
          <w:sz w:val="24"/>
          <w:szCs w:val="24"/>
          <w:lang w:val="hr-HR"/>
        </w:rPr>
        <w:t>30</w:t>
      </w:r>
      <w:r w:rsidRPr="00AB480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8741F">
        <w:rPr>
          <w:rFonts w:hAnsi="Times New Roman" w:ascii="Times New Roman"/>
          <w:sz w:val="24"/>
          <w:szCs w:val="24"/>
          <w:lang w:val="hr-HR"/>
        </w:rPr>
        <w:t>studenog 2015</w:t>
      </w:r>
      <w:r w:rsidRPr="00AB4805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8741F" w:rsidP="00350101" w:rsidR="0098741F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5656BE" w:rsidR="005656BE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5124D8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AB4805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D62B5">
        <w:rPr>
          <w:rFonts w:hAnsi="Times New Roman" w:ascii="Times New Roman"/>
          <w:sz w:val="24"/>
          <w:szCs w:val="24"/>
          <w:lang w:val="hr-HR"/>
        </w:rPr>
        <w:t xml:space="preserve"> Split,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98741F">
        <w:rPr>
          <w:rFonts w:hAnsi="Times New Roman" w:ascii="Times New Roman"/>
          <w:sz w:val="24"/>
          <w:szCs w:val="24"/>
          <w:lang w:val="hr-HR"/>
        </w:rPr>
        <w:t>26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8741F">
        <w:rPr>
          <w:rFonts w:hAnsi="Times New Roman" w:ascii="Times New Roman"/>
          <w:sz w:val="24"/>
          <w:szCs w:val="24"/>
          <w:lang w:val="hr-HR"/>
        </w:rPr>
        <w:t>studenog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98741F" w:rsidRPr="0098741F">
        <w:rPr>
          <w:rFonts w:hAnsi="Times New Roman" w:ascii="Times New Roman"/>
          <w:sz w:val="24"/>
          <w:szCs w:val="24"/>
          <w:lang w:val="hr-HR"/>
        </w:rPr>
        <w:t>AKTER, d.o.o., Split, Put Firula 29, OIB: 41827133678, MBS: 060264304</w:t>
      </w:r>
      <w:r w:rsidR="005656BE"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5124D8" w:rsidR="005656BE" w:rsidRPr="005124D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5124D8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zahtjevu je navedeno kako dužnik, na dan 01. rujna 2015. god., u Očevidniku redoslijeda osnova za plaćanje ima evidentirane neizvršene osnove za plaćanja u neprekinutom razdoblju od </w:t>
      </w:r>
      <w:r w:rsidR="0098741F">
        <w:rPr>
          <w:rFonts w:hAnsi="Times New Roman" w:ascii="Times New Roman"/>
          <w:sz w:val="24"/>
          <w:szCs w:val="24"/>
          <w:lang w:val="hr-HR"/>
        </w:rPr>
        <w:t>910</w:t>
      </w:r>
      <w:r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98741F">
        <w:rPr>
          <w:rFonts w:hAnsi="Times New Roman" w:ascii="Times New Roman"/>
          <w:sz w:val="24"/>
          <w:szCs w:val="24"/>
          <w:lang w:val="hr-HR"/>
        </w:rPr>
        <w:t>118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98741F">
        <w:rPr>
          <w:rFonts w:hAnsi="Times New Roman" w:ascii="Times New Roman"/>
          <w:sz w:val="24"/>
          <w:szCs w:val="24"/>
          <w:lang w:val="hr-HR"/>
        </w:rPr>
        <w:t>972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98741F">
        <w:rPr>
          <w:rFonts w:hAnsi="Times New Roman" w:ascii="Times New Roman"/>
          <w:sz w:val="24"/>
          <w:szCs w:val="24"/>
          <w:lang w:val="hr-HR"/>
        </w:rPr>
        <w:t>69</w:t>
      </w:r>
      <w:r>
        <w:rPr>
          <w:rFonts w:hAnsi="Times New Roman" w:ascii="Times New Roman"/>
          <w:sz w:val="24"/>
          <w:szCs w:val="24"/>
          <w:lang w:val="hr-HR"/>
        </w:rPr>
        <w:t xml:space="preserve"> kuna, u koji iznos je uračunata kamata i naknada Financijske agencije za provedbu ovrhe na novčanim sredstvima, kao i da dužnik nema zaposlenih. 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30DE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zaprimanja</w:t>
      </w:r>
      <w:r w:rsidR="00AB4805" w:rsidRPr="0063521E">
        <w:rPr>
          <w:rFonts w:hAnsi="Times New Roman" w:ascii="Times New Roman"/>
          <w:sz w:val="24"/>
          <w:szCs w:val="24"/>
          <w:lang w:val="hr-HR"/>
        </w:rPr>
        <w:t xml:space="preserve"> zahtjeva za provedbu skraćenog stečajnog postupka, </w:t>
      </w:r>
      <w:r w:rsidR="000B39C8" w:rsidRPr="00794909">
        <w:rPr>
          <w:rFonts w:hAnsi="Times New Roman" w:ascii="Times New Roman"/>
          <w:sz w:val="24"/>
          <w:szCs w:val="24"/>
          <w:lang w:val="hr-HR"/>
        </w:rPr>
        <w:t xml:space="preserve">sud je u skladu s odredbom čl. </w:t>
      </w:r>
      <w:smartTag w:element="metricconverter" w:uri="urn:schemas-microsoft-com:office:smarttags">
        <w:smartTagPr>
          <w:attr w:val="11. st" w:name="ProductID"/>
        </w:smartTagPr>
        <w:r w:rsidR="000B39C8" w:rsidRPr="00794909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0B39C8" w:rsidRPr="00794909">
        <w:rPr>
          <w:rFonts w:hAnsi="Times New Roman" w:ascii="Times New Roman"/>
          <w:sz w:val="24"/>
          <w:szCs w:val="24"/>
          <w:lang w:val="hr-HR"/>
        </w:rPr>
        <w:t xml:space="preserve">. 3. SZ-a, </w:t>
      </w:r>
      <w:r w:rsidR="00A96F3C">
        <w:rPr>
          <w:rFonts w:hAnsi="Times New Roman" w:ascii="Times New Roman"/>
          <w:sz w:val="24"/>
          <w:szCs w:val="24"/>
          <w:lang w:val="hr-HR"/>
        </w:rPr>
        <w:t>izvršio uvid na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službenoj internetskoj stranici FINA-predstečajne nagodbe </w:t>
      </w:r>
      <w:r w:rsidR="00A96F3C" w:rsidRPr="000B39C8">
        <w:rPr>
          <w:rFonts w:hAnsi="Times New Roman" w:ascii="Times New Roman"/>
          <w:sz w:val="24"/>
          <w:szCs w:val="24"/>
          <w:lang w:val="hr-HR"/>
        </w:rPr>
        <w:t>(</w:t>
      </w:r>
      <w:hyperlink r:id="rId10" w:history="true">
        <w:r w:rsidR="00A96F3C" w:rsidRPr="000B39C8">
          <w:rPr>
            <w:rStyle w:val="Hiperveza"/>
            <w:rFonts w:hAnsi="Times New Roman" w:ascii="Times New Roman"/>
            <w:color w:val="auto"/>
            <w:sz w:val="24"/>
            <w:szCs w:val="24"/>
            <w:lang w:val="hr-HR"/>
          </w:rPr>
          <w:t>http://predstecajnenagodbe.fina.hr</w:t>
        </w:r>
      </w:hyperlink>
      <w:r w:rsidR="00A96F3C" w:rsidRPr="000B39C8">
        <w:rPr>
          <w:rFonts w:hAnsi="Times New Roman" w:ascii="Times New Roman"/>
          <w:sz w:val="24"/>
          <w:szCs w:val="24"/>
          <w:lang w:val="hr-HR"/>
        </w:rPr>
        <w:t xml:space="preserve">), 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te je utvrdio 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da je nad 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naprijed </w:t>
      </w:r>
      <w:r w:rsidR="00A96F3C">
        <w:rPr>
          <w:rFonts w:hAnsi="Times New Roman" w:ascii="Times New Roman"/>
          <w:sz w:val="24"/>
          <w:szCs w:val="24"/>
          <w:lang w:val="hr-HR"/>
        </w:rPr>
        <w:lastRenderedPageBreak/>
        <w:t xml:space="preserve">navedenim 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>dužnikom pokrenut postupak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 predstečajne nagodbe, po prijedlogu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dužnika za otvaranje</w:t>
      </w:r>
      <w:r w:rsidR="00A96F3C">
        <w:rPr>
          <w:rFonts w:hAnsi="Times New Roman" w:ascii="Times New Roman"/>
          <w:sz w:val="24"/>
          <w:szCs w:val="24"/>
          <w:lang w:val="hr-HR"/>
        </w:rPr>
        <w:t>m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96F3C">
        <w:rPr>
          <w:rFonts w:hAnsi="Times New Roman" w:ascii="Times New Roman"/>
          <w:sz w:val="24"/>
          <w:szCs w:val="24"/>
          <w:lang w:val="hr-HR"/>
        </w:rPr>
        <w:t>skraćenog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postup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ka predstečajne nagodbe od 31.08.2015. godine, koji je podnesem temeljem </w:t>
      </w:r>
      <w:r w:rsidR="00A96F3C" w:rsidRPr="00CA11D6">
        <w:rPr>
          <w:rFonts w:hAnsi="Times New Roman" w:ascii="Times New Roman"/>
          <w:sz w:val="24"/>
          <w:szCs w:val="24"/>
          <w:lang w:val="hr-HR"/>
        </w:rPr>
        <w:t>Zakona o financijskom poslovanju i predstečajnoj nagodbi (</w:t>
      </w:r>
      <w:r w:rsidR="00A96F3C">
        <w:rPr>
          <w:rFonts w:hAnsi="Times New Roman" w:ascii="Times New Roman"/>
          <w:sz w:val="24"/>
          <w:szCs w:val="24"/>
          <w:lang w:val="hr-HR"/>
        </w:rPr>
        <w:t>„</w:t>
      </w:r>
      <w:r w:rsidR="00A96F3C" w:rsidRPr="00CA11D6">
        <w:rPr>
          <w:rFonts w:hAnsi="Times New Roman" w:ascii="Times New Roman"/>
          <w:sz w:val="24"/>
          <w:szCs w:val="24"/>
          <w:lang w:val="hr-HR"/>
        </w:rPr>
        <w:t>Narodne novine”, broj: 108/12, 144/12, 81/13 i 113/13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96F3C" w:rsidRPr="00124D26">
        <w:rPr>
          <w:rFonts w:hAnsi="Times New Roman" w:ascii="Times New Roman"/>
          <w:bCs/>
          <w:sz w:val="24"/>
          <w:szCs w:val="24"/>
          <w:lang w:val="hr-HR"/>
        </w:rPr>
        <w:t>dalje: ZFPPN</w:t>
      </w:r>
      <w:r w:rsidR="00A96F3C" w:rsidRPr="00CA11D6">
        <w:rPr>
          <w:rFonts w:hAnsi="Times New Roman" w:ascii="Times New Roman"/>
          <w:sz w:val="24"/>
          <w:szCs w:val="24"/>
          <w:lang w:val="hr-HR"/>
        </w:rPr>
        <w:t>)</w:t>
      </w:r>
      <w:r w:rsidR="00A96F3C">
        <w:rPr>
          <w:rFonts w:hAnsi="Times New Roman" w:ascii="Times New Roman"/>
          <w:sz w:val="24"/>
          <w:szCs w:val="24"/>
          <w:lang w:val="hr-HR"/>
        </w:rPr>
        <w:t>.</w:t>
      </w:r>
    </w:p>
    <w:p w:rsidRDefault="00DF4483" w:rsidP="00DB1D87" w:rsidR="00DF44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A11D6">
        <w:rPr>
          <w:rFonts w:hAnsi="Times New Roman" w:ascii="Times New Roman"/>
          <w:sz w:val="24"/>
          <w:szCs w:val="24"/>
          <w:lang w:val="hr-HR"/>
        </w:rPr>
        <w:t xml:space="preserve">Odredbom članka 442. st. 1. SZ-a, propisano je da će se postupci predstečajne nagodbe koji su pokrenuti na temelju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>
        <w:rPr>
          <w:rFonts w:hAnsi="Times New Roman" w:ascii="Times New Roman"/>
          <w:sz w:val="24"/>
          <w:szCs w:val="24"/>
          <w:lang w:val="hr-HR"/>
        </w:rPr>
        <w:t xml:space="preserve"> –a dovršiti</w:t>
      </w:r>
      <w:r w:rsidRPr="00CA11D6">
        <w:rPr>
          <w:rFonts w:hAnsi="Times New Roman" w:ascii="Times New Roman"/>
          <w:sz w:val="24"/>
          <w:szCs w:val="24"/>
          <w:lang w:val="hr-HR"/>
        </w:rPr>
        <w:t xml:space="preserve"> prema odredbama toga Zakona.</w:t>
      </w: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0503C">
        <w:rPr>
          <w:rFonts w:hAnsi="Times New Roman" w:ascii="Times New Roman"/>
          <w:sz w:val="24"/>
          <w:szCs w:val="24"/>
          <w:lang w:val="hr-HR"/>
        </w:rPr>
        <w:t>Također, odredbom članka 15. st 1. SZ-a propisano je, ako je pokrenut predstečajni postupak, do njegova završetka nije dopušteno pokretanje stečajnoga postupka.</w:t>
      </w: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24D26">
        <w:rPr>
          <w:rFonts w:hAnsi="Times New Roman" w:ascii="Times New Roman"/>
          <w:sz w:val="24"/>
          <w:szCs w:val="24"/>
          <w:lang w:val="hr-HR"/>
        </w:rPr>
        <w:t xml:space="preserve">Nadalje, odredbom članka 39. st. 3.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>
        <w:rPr>
          <w:rFonts w:hAnsi="Times New Roman" w:ascii="Times New Roman"/>
          <w:bCs/>
          <w:sz w:val="24"/>
          <w:szCs w:val="24"/>
          <w:lang w:val="hr-HR"/>
        </w:rPr>
        <w:t>-a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 propisano je da d</w:t>
      </w:r>
      <w:r w:rsidRPr="00124D26">
        <w:rPr>
          <w:rFonts w:hAnsi="Times New Roman" w:ascii="Times New Roman"/>
          <w:sz w:val="24"/>
          <w:szCs w:val="24"/>
          <w:lang w:val="hr-HR"/>
        </w:rPr>
        <w:t xml:space="preserve">o okončanja postupka predstečajne nagodbe nije dopušteno pokrenuti stečajni postupak dok je odredbom članka 27. st. 5.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ZFPPN-a propisano da će </w:t>
      </w:r>
      <w:r w:rsidRPr="00124D26">
        <w:rPr>
          <w:rFonts w:hAnsi="Times New Roman" w:ascii="Times New Roman"/>
          <w:sz w:val="24"/>
          <w:szCs w:val="24"/>
          <w:lang w:val="hr-HR"/>
        </w:rPr>
        <w:t>u slučaju obustave postupka  predstečajne nagodbe, ako postoje razlozi za otvaranje stečajnog postupka, Financijska agencija, odnosno, nagodbeno vijeće podnijeti prijedlog za pokretanje stečajnog postupka nad dužnikom u roku od 8 dana nakon izvršnosti rješenja o obustavi.</w:t>
      </w: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656BE">
        <w:rPr>
          <w:rFonts w:hAnsi="Times New Roman" w:ascii="Times New Roman"/>
          <w:sz w:val="24"/>
          <w:szCs w:val="24"/>
          <w:lang w:val="hr-HR"/>
        </w:rPr>
        <w:t xml:space="preserve">Slijedom svega naprijed navedenog, budući je sud utvrdio da je predlagatelj podnio zahtjev za pokretanjem skraćenog stečajnog postupka nad naprijed navedenim dužnikom u trenutku kada je nad istim već bio pokrenut postupak predstečajne nagodbe, </w:t>
      </w:r>
      <w:r>
        <w:rPr>
          <w:rFonts w:hAnsi="Times New Roman" w:ascii="Times New Roman"/>
          <w:sz w:val="24"/>
          <w:szCs w:val="24"/>
          <w:lang w:val="hr-HR"/>
        </w:rPr>
        <w:t>na temelju</w:t>
      </w:r>
      <w:r w:rsidRPr="005656BE">
        <w:rPr>
          <w:rFonts w:hAnsi="Times New Roman" w:ascii="Times New Roman"/>
          <w:sz w:val="24"/>
          <w:szCs w:val="24"/>
          <w:lang w:val="hr-HR"/>
        </w:rPr>
        <w:t xml:space="preserve"> čl. 15. st 1. SZ-a i članka 39. st. 3. </w:t>
      </w:r>
      <w:r w:rsidRPr="005656BE">
        <w:rPr>
          <w:rFonts w:hAnsi="Times New Roman" w:ascii="Times New Roman"/>
          <w:bCs/>
          <w:sz w:val="24"/>
          <w:szCs w:val="24"/>
          <w:lang w:val="hr-HR"/>
        </w:rPr>
        <w:t xml:space="preserve">ZFPPN-a,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valjalo je </w:t>
      </w:r>
      <w:r>
        <w:rPr>
          <w:rFonts w:hAnsi="Times New Roman" w:ascii="Times New Roman"/>
          <w:sz w:val="24"/>
          <w:szCs w:val="24"/>
          <w:lang w:val="hr-HR"/>
        </w:rPr>
        <w:t>prijedlog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odbaciti i riješiti kao u izreci.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8741F" w:rsidP="005656BE" w:rsidR="009874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D62B5">
        <w:rPr>
          <w:rFonts w:hAnsi="Times New Roman" w:ascii="Times New Roman"/>
          <w:sz w:val="24"/>
          <w:szCs w:val="24"/>
          <w:lang w:val="hr-HR"/>
        </w:rPr>
        <w:t>05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41ED9">
        <w:rPr>
          <w:rFonts w:hAnsi="Times New Roman" w:ascii="Times New Roman"/>
          <w:sz w:val="24"/>
          <w:szCs w:val="24"/>
          <w:lang w:val="hr-HR"/>
        </w:rPr>
        <w:t>srpnja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8741F" w:rsidP="00180B82" w:rsidR="0098741F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656BE" w:rsidP="002246E8" w:rsidR="005656B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D457C" w:rsidP="002246E8" w:rsidR="007D457C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98741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656BE" w:rsidP="00546E93" w:rsidR="000D62B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0D62B5">
        <w:rPr>
          <w:rFonts w:hAnsi="Times New Roman" w:ascii="Times New Roman"/>
          <w:sz w:val="24"/>
          <w:szCs w:val="24"/>
          <w:lang w:val="hr-HR"/>
        </w:rPr>
        <w:t>dnosi pismeno u 3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R="005656B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98741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98741F" w:rsidP="00B83978" w:rsidR="0098741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>) e-oglasna ploča (8 dana)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 xml:space="preserve">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F050EE" w:rsidRPr="00F050E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98741F">
          <w:rPr>
            <w:rFonts w:hAnsi="Times New Roman" w:ascii="Times New Roman"/>
            <w:sz w:val="24"/>
            <w:szCs w:val="24"/>
            <w:lang w:val="pl-PL"/>
          </w:rPr>
          <w:t>2407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98741F">
          <w:rPr>
            <w:rFonts w:hAnsi="Times New Roman" w:ascii="Times New Roman"/>
            <w:sz w:val="24"/>
            <w:szCs w:val="24"/>
          </w:rPr>
          <w:t>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98741F">
      <w:rPr>
        <w:rFonts w:hAnsi="Times New Roman" w:ascii="Times New Roman"/>
        <w:sz w:val="24"/>
        <w:szCs w:val="24"/>
        <w:lang w:val="pl-PL"/>
      </w:rPr>
      <w:t>2407/2015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B39C8"/>
    <w:rsid w:val="000D62B5"/>
    <w:rsid w:val="000E214C"/>
    <w:rsid w:val="00165E14"/>
    <w:rsid w:val="00172D62"/>
    <w:rsid w:val="00180B82"/>
    <w:rsid w:val="001C297F"/>
    <w:rsid w:val="001D2671"/>
    <w:rsid w:val="002246E8"/>
    <w:rsid w:val="002407C8"/>
    <w:rsid w:val="002618D3"/>
    <w:rsid w:val="002B0BE3"/>
    <w:rsid w:val="002D26BA"/>
    <w:rsid w:val="002F7594"/>
    <w:rsid w:val="00347865"/>
    <w:rsid w:val="00350101"/>
    <w:rsid w:val="0035018E"/>
    <w:rsid w:val="00363FB4"/>
    <w:rsid w:val="0036710E"/>
    <w:rsid w:val="00377E9B"/>
    <w:rsid w:val="003B6DD2"/>
    <w:rsid w:val="003F23B3"/>
    <w:rsid w:val="003F2DC8"/>
    <w:rsid w:val="003F4F0F"/>
    <w:rsid w:val="004732C6"/>
    <w:rsid w:val="00482B39"/>
    <w:rsid w:val="004F3825"/>
    <w:rsid w:val="00504EE0"/>
    <w:rsid w:val="00510EF5"/>
    <w:rsid w:val="005124D8"/>
    <w:rsid w:val="005309ED"/>
    <w:rsid w:val="00534C05"/>
    <w:rsid w:val="00543AEE"/>
    <w:rsid w:val="00546E93"/>
    <w:rsid w:val="00547DB9"/>
    <w:rsid w:val="0056275F"/>
    <w:rsid w:val="005656BE"/>
    <w:rsid w:val="00590D48"/>
    <w:rsid w:val="00597760"/>
    <w:rsid w:val="005A5E83"/>
    <w:rsid w:val="005B6526"/>
    <w:rsid w:val="005C613D"/>
    <w:rsid w:val="005D2474"/>
    <w:rsid w:val="0063521E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D457C"/>
    <w:rsid w:val="007E7340"/>
    <w:rsid w:val="0080695C"/>
    <w:rsid w:val="00814F02"/>
    <w:rsid w:val="00822D77"/>
    <w:rsid w:val="00841ED9"/>
    <w:rsid w:val="00847C7F"/>
    <w:rsid w:val="00870D95"/>
    <w:rsid w:val="008E29D4"/>
    <w:rsid w:val="009017DC"/>
    <w:rsid w:val="00910B10"/>
    <w:rsid w:val="0092599B"/>
    <w:rsid w:val="00981041"/>
    <w:rsid w:val="0098741F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630DE"/>
    <w:rsid w:val="00A96F3C"/>
    <w:rsid w:val="00AB16F6"/>
    <w:rsid w:val="00AB4805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6AB9"/>
    <w:rsid w:val="00D75636"/>
    <w:rsid w:val="00DA0A46"/>
    <w:rsid w:val="00DB1D87"/>
    <w:rsid w:val="00DE1196"/>
    <w:rsid w:val="00DF4483"/>
    <w:rsid w:val="00E03BB9"/>
    <w:rsid w:val="00E146B7"/>
    <w:rsid w:val="00E14D1F"/>
    <w:rsid w:val="00E632A6"/>
    <w:rsid w:val="00E903D6"/>
    <w:rsid w:val="00EA68D5"/>
    <w:rsid w:val="00EA7C68"/>
    <w:rsid w:val="00F050EE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redstecajnenagodbe.fina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2407</izvorni_sadrzaj>
    <derivirana_varijabla naziv="DomainObject.Predmet.Broj_1">2407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St-2407/2015</izvorni_sadrzaj>
    <derivirana_varijabla naziv="DomainObject.Predmet.OznakaBroj_1">St-2407/2015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AKTER, d.o.o. za trgovinu i usluge</izvorni_sadrzaj>
    <derivirana_varijabla naziv="DomainObject.Predmet.ProtustrankaFormated_1">  AKTER, d.o.o. za trgovinu i usluge</derivirana_varijabla>
  </DomainObject.Predmet.ProtustrankaFormated>
  <DomainObject.Predmet.ProtustrankaFormatedOIB>
    <izvorni_sadrzaj>  AKTER, d.o.o. za trgovinu i usluge, OIB 41827133678</izvorni_sadrzaj>
    <derivirana_varijabla naziv="DomainObject.Predmet.ProtustrankaFormatedOIB_1">  AKTER, d.o.o. za trgovinu i usluge, OIB 41827133678</derivirana_varijabla>
  </DomainObject.Predmet.ProtustrankaFormatedOIB>
  <DomainObject.Predmet.ProtustrankaFormatedWithAdress>
    <izvorni_sadrzaj> AKTER, d.o.o. za trgovinu i usluge, Put Firula 29, 21000 Split</izvorni_sadrzaj>
    <derivirana_varijabla naziv="DomainObject.Predmet.ProtustrankaFormatedWithAdress_1"> AKTER, d.o.o. za trgovinu i usluge, Put Firula 29, 21000 Split</derivirana_varijabla>
  </DomainObject.Predmet.ProtustrankaFormatedWithAdress>
  <DomainObject.Predmet.ProtustrankaFormatedWithAdressOIB>
    <izvorni_sadrzaj> AKTER, d.o.o. za trgovinu i usluge, OIB 41827133678, Put Firula 29, 21000 Split</izvorni_sadrzaj>
    <derivirana_varijabla naziv="DomainObject.Predmet.ProtustrankaFormatedWithAdressOIB_1"> AKTER, d.o.o. za trgovinu i usluge, OIB 41827133678, Put Firula 29, 21000 Split</derivirana_varijabla>
  </DomainObject.Predmet.ProtustrankaFormatedWithAdressOIB>
  <DomainObject.Predmet.ProtustrankaWithAdress>
    <izvorni_sadrzaj>AKTER, d.o.o. za trgovinu i usluge Put Firula 29, 21000 Split</izvorni_sadrzaj>
    <derivirana_varijabla naziv="DomainObject.Predmet.ProtustrankaWithAdress_1">AKTER, d.o.o. za trgovinu i usluge Put Firula 29, 21000 Split</derivirana_varijabla>
  </DomainObject.Predmet.ProtustrankaWithAdress>
  <DomainObject.Predmet.ProtustrankaWithAdressOIB>
    <izvorni_sadrzaj>AKTER, d.o.o. za trgovinu i usluge, OIB 41827133678, Put Firula 29, 21000 Split</izvorni_sadrzaj>
    <derivirana_varijabla naziv="DomainObject.Predmet.ProtustrankaWithAdressOIB_1">AKTER, d.o.o. za trgovinu i usluge, OIB 41827133678, Put Firula 29, 21000 Split</derivirana_varijabla>
  </DomainObject.Predmet.ProtustrankaWithAdressOIB>
  <DomainObject.Predmet.ProtustrankaNazivFormated>
    <izvorni_sadrzaj>AKTER, d.o.o. za trgovinu i usluge</izvorni_sadrzaj>
    <derivirana_varijabla naziv="DomainObject.Predmet.ProtustrankaNazivFormated_1">AKTER, d.o.o. za trgovinu i usluge</derivirana_varijabla>
  </DomainObject.Predmet.ProtustrankaNazivFormated>
  <DomainObject.Predmet.ProtustrankaNazivFormatedOIB>
    <izvorni_sadrzaj>AKTER, d.o.o. za trgovinu i usluge, OIB 41827133678</izvorni_sadrzaj>
    <derivirana_varijabla naziv="DomainObject.Predmet.ProtustrankaNazivFormatedOIB_1">AKTER, d.o.o. za trgovinu i usluge, OIB 41827133678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118972.69</izvorni_sadrzaj>
    <derivirana_varijabla naziv="DomainObject.Predmet.TrenutnaVrijednost_1">118972.69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AKTER, d.o.o. za trgovinu i usluge</item>
    </izvorni_sadrzaj>
    <derivirana_varijabla naziv="DomainObject.Predmet.ProtuStrankaListFormated_1">
      <item>AKTER, d.o.o. za trgovinu i usluge</item>
    </derivirana_varijabla>
  </DomainObject.Predmet.ProtuStrankaListFormated>
  <DomainObject.Predmet.ProtuStrankaListFormatedOIB>
    <izvorni_sadrzaj>
      <item>AKTER, d.o.o. za trgovinu i usluge, OIB 41827133678</item>
    </izvorni_sadrzaj>
    <derivirana_varijabla naziv="DomainObject.Predmet.ProtuStrankaListFormatedOIB_1">
      <item>AKTER, d.o.o. za trgovinu i usluge, OIB 41827133678</item>
    </derivirana_varijabla>
  </DomainObject.Predmet.ProtuStrankaListFormatedOIB>
  <DomainObject.Predmet.ProtuStrankaListFormatedWithAdress>
    <izvorni_sadrzaj>
      <item>AKTER, d.o.o. za trgovinu i usluge, Put Firula 29, 21000 Split</item>
    </izvorni_sadrzaj>
    <derivirana_varijabla naziv="DomainObject.Predmet.ProtuStrankaListFormatedWithAdress_1">
      <item>AKTER, d.o.o. za trgovinu i usluge, Put Firula 29, 21000 Split</item>
    </derivirana_varijabla>
  </DomainObject.Predmet.ProtuStrankaListFormatedWithAdress>
  <DomainObject.Predmet.ProtuStrankaListFormatedWithAdressOIB>
    <izvorni_sadrzaj>
      <item>AKTER, d.o.o. za trgovinu i usluge, OIB 41827133678, Put Firula 29, 21000 Split</item>
    </izvorni_sadrzaj>
    <derivirana_varijabla naziv="DomainObject.Predmet.ProtuStrankaListFormatedWithAdressOIB_1">
      <item>AKTER, d.o.o. za trgovinu i usluge, OIB 41827133678, Put Firula 29, 21000 Split</item>
    </derivirana_varijabla>
  </DomainObject.Predmet.ProtuStrankaListFormatedWithAdressOIB>
  <DomainObject.Predmet.ProtuStrankaListNazivFormated>
    <izvorni_sadrzaj>
      <item>AKTER, d.o.o. za trgovinu i usluge</item>
    </izvorni_sadrzaj>
    <derivirana_varijabla naziv="DomainObject.Predmet.ProtuStrankaListNazivFormated_1">
      <item>AKTER, d.o.o. za trgovinu i usluge</item>
    </derivirana_varijabla>
  </DomainObject.Predmet.ProtuStrankaListNazivFormated>
  <DomainObject.Predmet.ProtuStrankaListNazivFormatedOIB>
    <izvorni_sadrzaj>
      <item>AKTER, d.o.o. za trgovinu i usluge, OIB 41827133678</item>
    </izvorni_sadrzaj>
    <derivirana_varijabla naziv="DomainObject.Predmet.ProtuStrankaListNazivFormatedOIB_1">
      <item>AKTER, d.o.o. za trgovinu i usluge, OIB 41827133678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AKTER, d.o.o. za trgovinu i usluge</izvorni_sadrzaj>
    <derivirana_varijabla naziv="DomainObject.Predmet.ProtustrankaIDrugi_1">AKTER,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AKTER, d.o.o. za trgovinu i usluge, OIB 41827133678, Put Firula 29, 21000 Split</izvorni_sadrzaj>
    <derivirana_varijabla naziv="DomainObject.Predmet.ProtustrankaIDrugiAdressOIB_1">AKTER, d.o.o. za trgovinu i usluge, OIB 41827133678, Put Firula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AKTER, d.o.o. za trgovinu i usluge</item>
      <item>FINANCIJSKA AGENCIJA, RC SPLIT</item>
    </izvorni_sadrzaj>
    <derivirana_varijabla naziv="DomainObject.Predmet.SudioniciListNaziv_1">
      <item>AKTER, d.o.o. za trgovinu i usluge</item>
      <item>FINANCIJSKA AGENCIJA, RC SPLIT</item>
    </derivirana_varijabla>
  </DomainObject.Predmet.SudioniciListNaziv>
  <DomainObject.Predmet.SudioniciListAdressOIB>
    <izvorni_sadrzaj>
      <item>AKTER, d.o.o. za trgovinu i usluge, OIB 41827133678, Put Firula 29,21000 Split</item>
      <item>FINANCIJSKA AGENCIJA, RC SPLIT, OIB 85821130368, Mažuranićevo šetalište 24 b,21000 Split</item>
    </izvorni_sadrzaj>
    <derivirana_varijabla naziv="DomainObject.Predmet.SudioniciListAdressOIB_1">
      <item>AKTER, d.o.o. za trgovinu i usluge, OIB 41827133678, Put Firula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41827133678</item>
      <item>, OIB 85821130368</item>
    </izvorni_sadrzaj>
    <derivirana_varijabla naziv="DomainObject.Predmet.SudioniciListNazivOIB_1">
      <item>, OIB 41827133678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583</properties:Words>
  <properties:Characters>3299</properties:Characters>
  <properties:Lines>94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2016-07-05T07:33:00Z</dcterms:created>
  <dc:creator>MINISTARSTVO PRAVOSUĐA</dc:creator>
  <cp:lastModifiedBy>Goran Radanović</cp:lastModifiedBy>
  <cp:lastPrinted>2016-05-20T07:06:00Z</cp:lastPrinted>
  <dcterms:modified xmlns:xsi="http://www.w3.org/2001/XMLSchema-instance" xsi:type="dcterms:W3CDTF">2016-07-05T10:13:00Z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