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54b3" w14:paraId="8b554b3" w:rsidRDefault="006A22A8" w:rsidP="006A22A8" w:rsidR="006A22A8" w:rsidRPr="006A22A8">
      <w:pPr>
        <w:spacing w:after="0"/>
        <w15:collapsed w:val="false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PROIZVODNJA PARKETA BAREC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d.o.o. u stečaju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 xml:space="preserve">Lijevi </w:t>
      </w:r>
      <w:proofErr w:type="spellStart"/>
      <w:r w:rsidRPr="006A22A8">
        <w:rPr>
          <w:rFonts w:cs="Times New Roman" w:eastAsia="Calibri" w:hAnsi="Times New Roman" w:ascii="Times New Roman"/>
          <w:b/>
          <w:sz w:val="24"/>
          <w:szCs w:val="24"/>
        </w:rPr>
        <w:t>Dubrovčak</w:t>
      </w:r>
      <w:proofErr w:type="spellEnd"/>
      <w:r w:rsidRPr="006A22A8">
        <w:rPr>
          <w:rFonts w:cs="Times New Roman" w:eastAsia="Calibri" w:hAnsi="Times New Roman" w:ascii="Times New Roman"/>
          <w:b/>
          <w:sz w:val="24"/>
          <w:szCs w:val="24"/>
        </w:rPr>
        <w:t>, Savska 16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OIB: 47282904812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Stečajna upraviteljica: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 xml:space="preserve">Paula </w:t>
      </w:r>
      <w:proofErr w:type="spellStart"/>
      <w:r w:rsidRPr="006A22A8">
        <w:rPr>
          <w:rFonts w:cs="Times New Roman" w:eastAsia="Calibri" w:hAnsi="Times New Roman" w:ascii="Times New Roman"/>
          <w:b/>
          <w:sz w:val="24"/>
          <w:szCs w:val="24"/>
        </w:rPr>
        <w:t>Čandrlić</w:t>
      </w:r>
      <w:proofErr w:type="spellEnd"/>
      <w:r w:rsidRPr="006A22A8">
        <w:rPr>
          <w:rFonts w:cs="Times New Roman" w:eastAsia="Calibri" w:hAnsi="Times New Roman" w:ascii="Times New Roman"/>
          <w:b/>
          <w:sz w:val="24"/>
          <w:szCs w:val="24"/>
        </w:rPr>
        <w:t xml:space="preserve"> Mesarić </w:t>
      </w:r>
      <w:proofErr w:type="spellStart"/>
      <w:r w:rsidRPr="006A22A8">
        <w:rPr>
          <w:rFonts w:cs="Times New Roman" w:eastAsia="Calibri" w:hAnsi="Times New Roman" w:ascii="Times New Roman"/>
          <w:b/>
          <w:sz w:val="24"/>
          <w:szCs w:val="24"/>
        </w:rPr>
        <w:t>dipl.ecc</w:t>
      </w:r>
      <w:proofErr w:type="spellEnd"/>
      <w:r w:rsidRPr="006A22A8">
        <w:rPr>
          <w:rFonts w:cs="Times New Roman" w:eastAsia="Calibri" w:hAnsi="Times New Roman" w:ascii="Times New Roman"/>
          <w:b/>
          <w:sz w:val="24"/>
          <w:szCs w:val="24"/>
        </w:rPr>
        <w:t>.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Osijek . Zagrebačka 6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e –mail:pcmesaric@gmail.com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tel.:095 205 8815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Poslovni broj: 5. St-501/2017</w:t>
      </w:r>
    </w:p>
    <w:p w:rsidRDefault="006A22A8" w:rsidP="006A22A8" w:rsidR="006A22A8" w:rsidRPr="006A22A8">
      <w:pPr>
        <w:spacing w:after="0"/>
        <w:ind w:hanging="2558" w:left="6098"/>
        <w:jc w:val="center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REPUBLIKA HRVATSKA</w:t>
      </w:r>
    </w:p>
    <w:p w:rsidRDefault="006A22A8" w:rsidP="006A22A8" w:rsidR="006A22A8" w:rsidRPr="006A22A8">
      <w:pPr>
        <w:spacing w:after="0"/>
        <w:ind w:hanging="2558" w:left="6098"/>
        <w:jc w:val="center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TRGOVAČKI SUD U BJELOVARU</w:t>
      </w:r>
    </w:p>
    <w:p w:rsidRDefault="006A22A8" w:rsidP="006A22A8" w:rsidR="006A22A8" w:rsidRPr="006A22A8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STEČAJNOM SUCU</w:t>
      </w:r>
    </w:p>
    <w:p w:rsidRDefault="006A22A8" w:rsidP="006A22A8" w:rsidR="006A22A8" w:rsidRPr="006A22A8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 JAVNU OBJAVU</w:t>
      </w:r>
    </w:p>
    <w:p w:rsidRDefault="006A22A8" w:rsidP="006A22A8" w:rsidR="006A22A8" w:rsidRPr="006A22A8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6A22A8" w:rsidP="006A22A8" w:rsidR="006A22A8" w:rsidRPr="006A22A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Obrazac 20.</w:t>
      </w:r>
    </w:p>
    <w:p w:rsidRDefault="006A22A8" w:rsidP="006A22A8" w:rsidR="006A22A8" w:rsidRPr="006A22A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 xml:space="preserve">IZVJEŠĆE STEČAJNOGA UPRAVITELJA O TIJEKU STEČAJNOGA POSTUPKA I STANJU STEČAJNE MASE SUKLADNO </w:t>
      </w:r>
      <w:proofErr w:type="spellStart"/>
      <w:r w:rsidRPr="006A22A8">
        <w:rPr>
          <w:rFonts w:cs="Times New Roman" w:eastAsia="Calibri" w:hAnsi="Times New Roman" w:ascii="Times New Roman"/>
          <w:b/>
          <w:sz w:val="24"/>
          <w:szCs w:val="24"/>
        </w:rPr>
        <w:t>čl</w:t>
      </w:r>
      <w:proofErr w:type="spellEnd"/>
      <w:r w:rsidRPr="006A22A8">
        <w:rPr>
          <w:rFonts w:cs="Times New Roman" w:eastAsia="Calibri" w:hAnsi="Times New Roman" w:ascii="Times New Roman"/>
          <w:b/>
          <w:sz w:val="24"/>
          <w:szCs w:val="24"/>
        </w:rPr>
        <w:t xml:space="preserve"> .89. st.2. i 3. SZ.</w:t>
      </w:r>
    </w:p>
    <w:p w:rsidRDefault="006A22A8" w:rsidP="006A22A8" w:rsidR="006A22A8" w:rsidRPr="006A22A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I  TIJEK STEČAJNOG POSTUPKA U RAZDOBLJU OD 14. LIPNJA  2018., GODINE DO  14. RUJNA  2018. GODINE.</w:t>
      </w: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Obavljene su konzultacije glede </w:t>
      </w:r>
      <w:r w:rsidRPr="006A22A8">
        <w:rPr>
          <w:rFonts w:cs="Times New Roman" w:eastAsia="Calibri" w:hAnsi="Times New Roman" w:ascii="Times New Roman"/>
          <w:bCs/>
          <w:sz w:val="24"/>
          <w:szCs w:val="24"/>
        </w:rPr>
        <w:t xml:space="preserve">uknjižbe prava vlasništva na nekretninama  upisanim u </w:t>
      </w:r>
      <w:proofErr w:type="spellStart"/>
      <w:r w:rsidRPr="006A22A8">
        <w:rPr>
          <w:rFonts w:cs="Times New Roman" w:eastAsia="Calibri" w:hAnsi="Times New Roman" w:ascii="Times New Roman"/>
          <w:bCs/>
          <w:sz w:val="24"/>
          <w:szCs w:val="24"/>
        </w:rPr>
        <w:t>z.k</w:t>
      </w:r>
      <w:proofErr w:type="spellEnd"/>
      <w:r w:rsidRPr="006A22A8">
        <w:rPr>
          <w:rFonts w:cs="Times New Roman" w:eastAsia="Calibri" w:hAnsi="Times New Roman" w:ascii="Times New Roman"/>
          <w:bCs/>
          <w:sz w:val="24"/>
          <w:szCs w:val="24"/>
        </w:rPr>
        <w:t xml:space="preserve">. uložak broj 378, </w:t>
      </w:r>
      <w:proofErr w:type="spellStart"/>
      <w:r w:rsidRPr="006A22A8">
        <w:rPr>
          <w:rFonts w:cs="Times New Roman" w:eastAsia="Calibri" w:hAnsi="Times New Roman" w:ascii="Times New Roman"/>
          <w:bCs/>
          <w:sz w:val="24"/>
          <w:szCs w:val="24"/>
        </w:rPr>
        <w:t>kčbr</w:t>
      </w:r>
      <w:proofErr w:type="spellEnd"/>
      <w:r w:rsidRPr="006A22A8">
        <w:rPr>
          <w:rFonts w:cs="Times New Roman" w:eastAsia="Calibri" w:hAnsi="Times New Roman" w:ascii="Times New Roman"/>
          <w:bCs/>
          <w:sz w:val="24"/>
          <w:szCs w:val="24"/>
        </w:rPr>
        <w:t xml:space="preserve">. 275/1 i  275/2, k.o. </w:t>
      </w:r>
      <w:proofErr w:type="spellStart"/>
      <w:r w:rsidRPr="006A22A8">
        <w:rPr>
          <w:rFonts w:cs="Times New Roman" w:eastAsia="Calibri" w:hAnsi="Times New Roman" w:ascii="Times New Roman"/>
          <w:bCs/>
          <w:sz w:val="24"/>
          <w:szCs w:val="24"/>
        </w:rPr>
        <w:t>Dubrovčak</w:t>
      </w:r>
      <w:proofErr w:type="spellEnd"/>
      <w:r w:rsidRPr="006A22A8">
        <w:rPr>
          <w:rFonts w:cs="Times New Roman" w:eastAsia="Calibri" w:hAnsi="Times New Roman" w:ascii="Times New Roman"/>
          <w:bCs/>
          <w:sz w:val="24"/>
          <w:szCs w:val="24"/>
        </w:rPr>
        <w:t xml:space="preserve">, u </w:t>
      </w:r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Općinskom  Sudu  u Velikoj Gorici, zemljišnoknjižni odjel Ivanić Grad, te sa odvjetnikom Alanom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Murajem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 iz Zagreba.</w:t>
      </w: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A22A8" w:rsidP="006A22A8" w:rsidR="006A22A8" w:rsidRPr="006A22A8">
      <w:pPr>
        <w:spacing w:after="0"/>
        <w:ind w:right="-4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PRIVREDNA BANKA ZAGREB d.d., pokrenula  je ovršni postupak, u kojem je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donešeno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 Rješenje o ovrsi poslovni broj OVR-700/17-2 od 25.04.2017. godine.</w:t>
      </w:r>
    </w:p>
    <w:p w:rsidRDefault="006A22A8" w:rsidP="006A22A8" w:rsidR="006A22A8" w:rsidRPr="006A22A8">
      <w:pPr>
        <w:spacing w:after="0"/>
        <w:ind w:right="-4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>Rješenjem Općinskog suda   u Velikoj Gorici, stalna služba  Ivanić Grad,  poslovni broj 19 OVR-700/2017-25 od 04. lipnja 2018. godine ovrha je odgođena do 21. studenog 2018. godine,  temeljem čl.55 Zakona o izmjenama i dopunama Ovršnog zakona (NN 93/14) i čl.24. Pravilnika o načinu i postupku provedbe prodaje nekretnina i pokretnina u ovršnom postupku (NN 156/14).</w:t>
      </w:r>
    </w:p>
    <w:p w:rsidRDefault="006A22A8" w:rsidP="006A22A8" w:rsidR="006A22A8" w:rsidRPr="006A22A8">
      <w:pPr>
        <w:spacing w:after="0"/>
        <w:ind w:right="-46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A22A8" w:rsidP="006A22A8" w:rsidR="006A22A8" w:rsidRPr="006A22A8">
      <w:pPr>
        <w:spacing w:after="0"/>
        <w:ind w:right="-4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Temeljem održanog sastanka zauzet je stav da se PRIVREDNOJ BANCI ZAGREB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d.d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>, podnese prijedlog za povlačenjem prijedloga za ovrhu, uz istovremeno podnošenje prijedloga za osiguranje prisilnim založnim pravom, čime bi bio omogućen pravovaljan upis prava vlasništva  navedenih nekretnina u korist stečajnog dužnika.</w:t>
      </w: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Napominje se da je PRIVREDNA BANKA ZAGREB d.d., u nekoliko navrata pokušala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unovčitini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 nekretninu u ovršnom postupku, ovrhe su bile obustavljene, te je za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predpostaviti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 da nije bilo zainteresiranih ponuditelja.</w:t>
      </w: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A22A8" w:rsidP="006A22A8" w:rsidR="006A22A8" w:rsidRPr="006A22A8">
      <w:pPr>
        <w:tabs>
          <w:tab w:pos="284" w:val="left"/>
        </w:tabs>
        <w:spacing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6A22A8" w:rsidP="006A22A8" w:rsidR="006A22A8" w:rsidRPr="006A22A8">
      <w:pPr>
        <w:spacing w:after="0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II STANJE STEČAJNE MASE</w:t>
      </w:r>
    </w:p>
    <w:p w:rsidRDefault="006A22A8" w:rsidP="006A22A8" w:rsidR="006A22A8" w:rsidRPr="006A22A8">
      <w:pPr>
        <w:spacing w:after="0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6A22A8" w:rsidP="006A22A8" w:rsidR="006A22A8" w:rsidRPr="006A22A8">
      <w:pPr>
        <w:spacing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Budući da zbog gore spomenutih razloga nije bilo osnove za procjenu vrijednosti nekretnina po ovlaštenom sudskom vještaku stanje stečajne mase ostaje nepromijenjeno u odnosu na izvještajno ročište, te ono iznosi prema knjigovodstvenoj vrijednosti 2.110.000,00 kuna.</w:t>
      </w:r>
    </w:p>
    <w:p w:rsidRDefault="006A22A8" w:rsidP="006A22A8" w:rsidR="006A22A8" w:rsidRPr="006A22A8">
      <w:pPr>
        <w:spacing w:after="0"/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6A22A8" w:rsidP="006A22A8" w:rsidR="006A22A8" w:rsidRPr="006A22A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nastavku se daje prikaz priljeva i odljeva sredstava  sa žiro računa stečajnog dužnika  u referentnom razdoblju: </w:t>
      </w:r>
    </w:p>
    <w:p w:rsidRDefault="006A22A8" w:rsidP="006A22A8" w:rsidR="006A22A8" w:rsidRPr="006A22A8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PREGLED PRILJEVA I ODLJEVA NOVČANIH SREDSTAVA</w:t>
      </w:r>
    </w:p>
    <w:p w:rsidRDefault="006A22A8" w:rsidP="006A22A8" w:rsidR="006A22A8" w:rsidRPr="006A22A8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U RAZDOBLJU OD 16.06.2018. DO 15.09.2018. GODINE</w:t>
      </w:r>
    </w:p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PRILJEV NOVČANIH SREDSTAVA</w:t>
      </w:r>
    </w:p>
    <w:tbl>
      <w:tblPr>
        <w:tblW w:type="dxa" w:w="9062"/>
        <w:tblLook w:val="04A0" w:noVBand="1" w:noHBand="0" w:lastColumn="0" w:firstColumn="1" w:lastRow="0" w:firstRow="1"/>
      </w:tblPr>
      <w:tblGrid>
        <w:gridCol w:w="926"/>
        <w:gridCol w:w="6534"/>
        <w:gridCol w:w="1602"/>
      </w:tblGrid>
      <w:tr w:rsidTr="00A765F4" w:rsidR="006A22A8" w:rsidRPr="006A22A8">
        <w:trPr>
          <w:trHeight w:val="567"/>
        </w:trPr>
        <w:tc>
          <w:tcPr>
            <w:tcW w:type="dxa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dxa" w:w="6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UKUPNO</w:t>
            </w:r>
          </w:p>
        </w:tc>
      </w:tr>
      <w:tr w:rsidTr="00A765F4" w:rsidR="006A22A8" w:rsidRPr="006A22A8">
        <w:trPr>
          <w:trHeight w:val="315"/>
        </w:trPr>
        <w:tc>
          <w:tcPr>
            <w:tcW w:type="dxa" w:w="9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Naplaćeno od kupaca u stečaju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13.125,00</w:t>
            </w:r>
          </w:p>
        </w:tc>
      </w:tr>
      <w:tr w:rsidTr="00A765F4" w:rsidR="006A22A8" w:rsidRPr="006A22A8">
        <w:trPr>
          <w:trHeight w:val="315"/>
        </w:trPr>
        <w:tc>
          <w:tcPr>
            <w:tcW w:type="dxa" w:w="9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EXCLUSIVE BAREC d.o.o.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13.125,00</w:t>
            </w:r>
          </w:p>
        </w:tc>
      </w:tr>
      <w:tr w:rsidTr="00A765F4" w:rsidR="006A22A8" w:rsidRPr="006A22A8">
        <w:trPr>
          <w:trHeight w:val="315"/>
        </w:trPr>
        <w:tc>
          <w:tcPr>
            <w:tcW w:type="dxa" w:w="9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Primitak od kamata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0,41</w:t>
            </w:r>
          </w:p>
        </w:tc>
      </w:tr>
      <w:tr w:rsidTr="00A765F4" w:rsidR="006A22A8" w:rsidRPr="006A22A8">
        <w:trPr>
          <w:trHeight w:val="315"/>
        </w:trPr>
        <w:tc>
          <w:tcPr>
            <w:tcW w:type="dxa" w:w="9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3. </w:t>
            </w:r>
          </w:p>
        </w:tc>
        <w:tc>
          <w:tcPr>
            <w:tcW w:type="dxa" w:w="6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PRILJEV NOVČANIH SREDSTAVA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13.125,41</w:t>
            </w:r>
          </w:p>
        </w:tc>
      </w:tr>
    </w:tbl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numPr>
          <w:ilvl w:val="0"/>
          <w:numId w:val="1"/>
        </w:numPr>
        <w:spacing w:lineRule="auto" w:line="259" w:after="0"/>
        <w:contextualSpacing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ODLJEV NOVČANIH SREDSTAVA</w:t>
      </w:r>
    </w:p>
    <w:tbl>
      <w:tblPr>
        <w:tblW w:type="pct" w:w="4866"/>
        <w:tblLayout w:type="fixed"/>
        <w:tblLook w:val="04A0" w:noVBand="1" w:noHBand="0" w:lastColumn="0" w:firstColumn="1" w:lastRow="0" w:firstRow="1"/>
      </w:tblPr>
      <w:tblGrid>
        <w:gridCol w:w="1237"/>
        <w:gridCol w:w="6515"/>
        <w:gridCol w:w="1287"/>
      </w:tblGrid>
      <w:tr w:rsidTr="00A765F4" w:rsidR="006A22A8" w:rsidRPr="006A22A8">
        <w:trPr>
          <w:trHeight w:val="735"/>
        </w:trPr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pct" w:w="3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65F4" w:rsidR="006A22A8" w:rsidRPr="006A22A8">
        <w:trPr>
          <w:trHeight w:val="315"/>
        </w:trPr>
        <w:tc>
          <w:tcPr>
            <w:tcW w:type="pct" w:w="6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Plaćene obveze prema dobavljačima u stečaju</w:t>
            </w:r>
          </w:p>
        </w:tc>
        <w:tc>
          <w:tcPr>
            <w:tcW w:type="pct" w:w="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5.250,00    </w:t>
            </w:r>
          </w:p>
        </w:tc>
      </w:tr>
      <w:tr w:rsidTr="00A765F4" w:rsidR="006A22A8" w:rsidRPr="006A22A8">
        <w:trPr>
          <w:trHeight w:val="315"/>
        </w:trPr>
        <w:tc>
          <w:tcPr>
            <w:tcW w:type="pct" w:w="6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FIDES (</w:t>
            </w:r>
            <w:proofErr w:type="spellStart"/>
            <w:r w:rsidRPr="006A22A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knjig</w:t>
            </w:r>
            <w:proofErr w:type="spellEnd"/>
            <w:r w:rsidRPr="006A22A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 usluge, e-fina, poštarina)</w:t>
            </w:r>
          </w:p>
        </w:tc>
        <w:tc>
          <w:tcPr>
            <w:tcW w:type="pct" w:w="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5.250,00    </w:t>
            </w:r>
          </w:p>
        </w:tc>
      </w:tr>
      <w:tr w:rsidTr="00A765F4" w:rsidR="006A22A8" w:rsidRPr="006A22A8">
        <w:trPr>
          <w:trHeight w:val="315"/>
        </w:trPr>
        <w:tc>
          <w:tcPr>
            <w:tcW w:type="pct" w:w="6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Porez na dodanu vrijednost</w:t>
            </w:r>
          </w:p>
        </w:tc>
        <w:tc>
          <w:tcPr>
            <w:tcW w:type="pct" w:w="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1.829,97    </w:t>
            </w:r>
          </w:p>
        </w:tc>
      </w:tr>
      <w:tr w:rsidTr="00A765F4" w:rsidR="006A22A8" w:rsidRPr="006A22A8">
        <w:trPr>
          <w:trHeight w:val="315"/>
        </w:trPr>
        <w:tc>
          <w:tcPr>
            <w:tcW w:type="pct" w:w="6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platnog prometa</w:t>
            </w:r>
          </w:p>
        </w:tc>
        <w:tc>
          <w:tcPr>
            <w:tcW w:type="pct" w:w="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148,10    </w:t>
            </w:r>
          </w:p>
        </w:tc>
      </w:tr>
      <w:tr w:rsidTr="00A765F4" w:rsidR="006A22A8" w:rsidRPr="006A22A8">
        <w:trPr>
          <w:trHeight w:val="315"/>
        </w:trPr>
        <w:tc>
          <w:tcPr>
            <w:tcW w:type="pct" w:w="6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3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ODLJEV NOVČANIH SREDSTAVA</w:t>
            </w:r>
          </w:p>
        </w:tc>
        <w:tc>
          <w:tcPr>
            <w:tcW w:type="pct" w:w="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7.228,07    </w:t>
            </w:r>
          </w:p>
        </w:tc>
      </w:tr>
    </w:tbl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 xml:space="preserve">REKAPITULACIJA </w:t>
      </w:r>
    </w:p>
    <w:tbl>
      <w:tblPr>
        <w:tblW w:type="dxa" w:w="9067"/>
        <w:tblLook w:val="04A0" w:noVBand="1" w:noHBand="0" w:lastColumn="0" w:firstColumn="1" w:lastRow="0" w:firstRow="1"/>
      </w:tblPr>
      <w:tblGrid>
        <w:gridCol w:w="960"/>
        <w:gridCol w:w="6548"/>
        <w:gridCol w:w="1559"/>
      </w:tblGrid>
      <w:tr w:rsidTr="00A765F4" w:rsidR="006A22A8" w:rsidRPr="006A22A8">
        <w:trPr>
          <w:trHeight w:val="705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dxa" w:w="6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65F4" w:rsidR="006A22A8" w:rsidRPr="006A22A8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Priljev novčanih sredstava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13.125,41    </w:t>
            </w:r>
          </w:p>
        </w:tc>
      </w:tr>
      <w:tr w:rsidTr="00A765F4" w:rsidR="006A22A8" w:rsidRPr="006A22A8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2.</w:t>
            </w:r>
          </w:p>
        </w:tc>
        <w:tc>
          <w:tcPr>
            <w:tcW w:type="dxa" w:w="6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Odljev novčanih sredstava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7.228,07    </w:t>
            </w:r>
          </w:p>
        </w:tc>
      </w:tr>
      <w:tr w:rsidTr="00A765F4" w:rsidR="006A22A8" w:rsidRPr="006A22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Povećanje / smanjenje novčanih sredstava </w:t>
            </w: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>(red.br. 1 - red.br. 2)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5.897,34    </w:t>
            </w:r>
          </w:p>
        </w:tc>
      </w:tr>
      <w:tr w:rsidTr="00A765F4" w:rsidR="006A22A8" w:rsidRPr="006A22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Stanje novčanih sredstava na žiro računa na početku izvještajnog razdoblja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891,62    </w:t>
            </w:r>
          </w:p>
        </w:tc>
      </w:tr>
      <w:tr w:rsidTr="00A765F4" w:rsidR="006A22A8" w:rsidRPr="006A22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STANJE NOVČANIH SREDSTAVA NA ŽIRO RAČUNA NA KRAJU IZVJEŠTAJNOG RAZDOBLJA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6.788,96    </w:t>
            </w:r>
          </w:p>
        </w:tc>
      </w:tr>
    </w:tbl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Stanje novčanih sredstava na žiro računu na dan 15.09.2018. godine iznosi 6.788,96  kn.</w:t>
      </w:r>
    </w:p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</w:rPr>
        <w:t>PREGLED POTRAŽIVANJA OD KUPACA NA DAN 15.09.2018. GODINE</w:t>
      </w:r>
    </w:p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1129"/>
        <w:gridCol w:w="5670"/>
        <w:gridCol w:w="2263"/>
      </w:tblGrid>
      <w:tr w:rsidTr="00A765F4" w:rsidR="006A22A8" w:rsidRPr="006A22A8">
        <w:trPr>
          <w:trHeight w:val="397"/>
        </w:trPr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2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65F4" w:rsidR="006A22A8" w:rsidRPr="006A22A8">
        <w:trPr>
          <w:trHeight w:val="397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EXCLUSIVE BAREC d.o.o.</w:t>
            </w:r>
          </w:p>
        </w:tc>
        <w:tc>
          <w:tcPr>
            <w:tcW w:type="dxa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8.750,00</w:t>
            </w:r>
          </w:p>
        </w:tc>
      </w:tr>
      <w:tr w:rsidTr="00A765F4" w:rsidR="006A22A8" w:rsidRPr="006A22A8">
        <w:trPr>
          <w:trHeight w:val="397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POTRAŽIVANJA OD KUPACA U STEČAJU</w:t>
            </w:r>
          </w:p>
        </w:tc>
        <w:tc>
          <w:tcPr>
            <w:tcW w:type="dxa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A22A8" w:rsidP="006A22A8" w:rsidR="006A22A8" w:rsidRPr="006A22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22A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8.750,00</w:t>
            </w:r>
          </w:p>
        </w:tc>
      </w:tr>
    </w:tbl>
    <w:p w:rsidRDefault="006A22A8" w:rsidP="006A22A8" w:rsidR="006A22A8" w:rsidRPr="006A22A8">
      <w:pPr>
        <w:spacing w:after="0"/>
        <w:rPr>
          <w:rFonts w:cs="Times New Roman" w:eastAsia="Calibri" w:hAnsi="Calibri" w:ascii="Calibri"/>
        </w:rPr>
      </w:pPr>
    </w:p>
    <w:p w:rsidRDefault="006A22A8" w:rsidP="006A22A8" w:rsidR="006A22A8" w:rsidRPr="006A22A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>Namirenja stečajnih/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razlučnih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 vjerovnika ( dioba ) nije bilo.</w:t>
      </w:r>
    </w:p>
    <w:p w:rsidRDefault="006A22A8" w:rsidP="006A22A8" w:rsidR="006A22A8" w:rsidRPr="006A22A8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A22A8" w:rsidP="006A22A8" w:rsidR="006A22A8" w:rsidRPr="006A22A8">
      <w:pPr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6A22A8">
        <w:rPr>
          <w:rFonts w:cs="Times New Roman" w:eastAsia="Calibri" w:hAnsi="Times New Roman" w:ascii="Times New Roman"/>
          <w:b/>
          <w:sz w:val="24"/>
          <w:szCs w:val="24"/>
          <w:lang w:val="pl-PL"/>
        </w:rPr>
        <w:t>III RADNJE KOJE ĆE SE PODUZETI U NAREDNOM RAZDOBLJU</w:t>
      </w:r>
    </w:p>
    <w:p w:rsidRDefault="006A22A8" w:rsidP="006A22A8" w:rsidR="006A22A8" w:rsidRPr="006A22A8">
      <w:pPr>
        <w:ind w:left="36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A22A8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1.Podnošenje prijedloga </w:t>
      </w:r>
      <w:r w:rsidRPr="006A22A8">
        <w:rPr>
          <w:rFonts w:cs="Times New Roman" w:eastAsia="Calibri" w:hAnsi="Times New Roman" w:ascii="Times New Roman"/>
          <w:sz w:val="24"/>
          <w:szCs w:val="24"/>
        </w:rPr>
        <w:t>PRIVREDNOJ BANCI ZAGREB d.d.</w:t>
      </w:r>
      <w:r w:rsidRPr="006A22A8">
        <w:rPr>
          <w:rFonts w:cs="Times New Roman" w:eastAsia="Calibri" w:hAnsi="Times New Roman" w:ascii="Times New Roman"/>
          <w:sz w:val="24"/>
          <w:szCs w:val="24"/>
          <w:lang w:val="pl-PL"/>
        </w:rPr>
        <w:t>, sukladno navedenom u izvješću.</w:t>
      </w:r>
    </w:p>
    <w:p w:rsidRDefault="006A22A8" w:rsidP="006A22A8" w:rsidR="006A22A8" w:rsidRPr="006A22A8">
      <w:pPr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2.Ukoliko </w:t>
      </w:r>
      <w:r w:rsidRPr="006A22A8">
        <w:rPr>
          <w:rFonts w:cs="Times New Roman" w:eastAsia="Calibri" w:hAnsi="Times New Roman" w:ascii="Times New Roman"/>
          <w:sz w:val="24"/>
          <w:szCs w:val="24"/>
        </w:rPr>
        <w:t>PRIVREDNA BANKA ZAGREB d.d., ne prihvati predloženo, stečajna upraviteljica će Trgovačkom sudu u Bjelovaru podnijeti prijedlog za sazivanjem skupštine vjerovnika, kako bi se donijela odluka o daljnjem postupanju glede navedene problematike.</w:t>
      </w:r>
    </w:p>
    <w:p w:rsidRDefault="006A22A8" w:rsidP="006A22A8" w:rsidR="006A22A8" w:rsidRPr="006A22A8">
      <w:pPr>
        <w:ind w:left="360"/>
        <w:jc w:val="both"/>
        <w:rPr>
          <w:rFonts w:cs="Times New Roman" w:eastAsia="Calibri" w:hAnsi="Times New Roman" w:ascii="Times New Roman"/>
          <w:bCs/>
          <w:color w:val="000000"/>
          <w:sz w:val="24"/>
          <w:szCs w:val="24"/>
          <w:shd w:fill="FFFFFF" w:color="auto" w:val="clear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3.Ukoliko PRIVREDNA BANKA ZAGREB d.d., prihvati predloženo, podnijeti će se novi prijedlog </w:t>
      </w:r>
      <w:r w:rsidRPr="006A22A8">
        <w:rPr>
          <w:rFonts w:cs="Times New Roman" w:eastAsia="Calibri" w:hAnsi="Times New Roman" w:ascii="Times New Roman"/>
          <w:bCs/>
          <w:sz w:val="24"/>
          <w:szCs w:val="24"/>
        </w:rPr>
        <w:t xml:space="preserve">za uknjižbu prava vlasništva, te izvršiti </w:t>
      </w:r>
      <w:r w:rsidRPr="006A22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procjena  nekretnina po </w:t>
      </w:r>
      <w:proofErr w:type="spellStart"/>
      <w:r w:rsidRPr="006A22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ovlašteniom</w:t>
      </w:r>
      <w:proofErr w:type="spellEnd"/>
      <w:r w:rsidRPr="006A22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sudskom vještaku kako bi se mogla provesti </w:t>
      </w:r>
      <w:r w:rsidRPr="006A22A8">
        <w:rPr>
          <w:rFonts w:cs="Times New Roman" w:eastAsia="Calibri" w:hAnsi="Times New Roman" w:ascii="Times New Roman"/>
          <w:bCs/>
          <w:color w:val="000000"/>
          <w:sz w:val="24"/>
          <w:szCs w:val="24"/>
          <w:shd w:fill="FFFFFF" w:color="auto" w:val="clear"/>
        </w:rPr>
        <w:t>prodaja nekretnina sukladno čl. 247 SZ.</w:t>
      </w:r>
    </w:p>
    <w:p w:rsidRDefault="006A22A8" w:rsidP="006A22A8" w:rsidR="006A22A8" w:rsidRPr="006A22A8">
      <w:p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A22A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</w:p>
    <w:p w:rsidRDefault="006A22A8" w:rsidP="006A22A8" w:rsidR="006A22A8" w:rsidRPr="006A22A8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>U Osijeku, 16. rujna  2018. godine.</w:t>
      </w:r>
    </w:p>
    <w:p w:rsidRDefault="006A22A8" w:rsidP="006A22A8" w:rsidR="006A22A8" w:rsidRPr="006A22A8">
      <w:pPr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A22A8" w:rsidP="006A22A8" w:rsidR="006A22A8" w:rsidRPr="006A22A8">
      <w:pPr>
        <w:spacing w:after="0"/>
        <w:ind w:firstLine="708" w:left="4248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>Stečajna upraviteljica:</w:t>
      </w:r>
    </w:p>
    <w:p w:rsidRDefault="006A22A8" w:rsidP="006A22A8" w:rsidR="006A22A8" w:rsidRPr="006A22A8">
      <w:pPr>
        <w:ind w:firstLine="708" w:left="4248"/>
        <w:rPr>
          <w:rFonts w:cs="Times New Roman" w:eastAsia="Calibri" w:hAnsi="Times New Roman" w:ascii="Times New Roman"/>
          <w:sz w:val="24"/>
          <w:szCs w:val="24"/>
        </w:rPr>
      </w:pPr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Paula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Čandrlić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 xml:space="preserve"> Mesarić dipl. </w:t>
      </w:r>
      <w:proofErr w:type="spellStart"/>
      <w:r w:rsidRPr="006A22A8">
        <w:rPr>
          <w:rFonts w:cs="Times New Roman" w:eastAsia="Calibri" w:hAnsi="Times New Roman" w:ascii="Times New Roman"/>
          <w:sz w:val="24"/>
          <w:szCs w:val="24"/>
        </w:rPr>
        <w:t>ecc</w:t>
      </w:r>
      <w:proofErr w:type="spellEnd"/>
      <w:r w:rsidRPr="006A22A8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6A22A8" w:rsidR="00E529BF"/>
    <w:sectPr w:rsidSect="00811CE5"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797199"/>
      <w:docPartObj>
        <w:docPartGallery w:val="Page Numbers (Bottom of Page)"/>
        <w:docPartUnique/>
      </w:docPartObj>
    </w:sdtPr>
    <w:sdtEndPr/>
    <w:sdtContent>
      <w:p w:rsidRDefault="006A22A8" w:rsidR="00BE4CF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6A22A8" w:rsidR="00BE4CF3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453E23"/>
    <w:multiLevelType w:val="hybridMultilevel"/>
    <w:tmpl w:val="C7B88E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2A8"/>
    <w:rsid w:val="006A22A8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A22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22A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A22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22A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657</properties:Words>
  <properties:Characters>3746</properties:Characters>
  <properties:Lines>31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2018-10-19T06:54:00Z</dcterms:created>
  <dc:creator>Željka Vitez</dc:creator>
  <cp:lastModifiedBy>Željka Vitez</cp:lastModifiedBy>
  <dcterms:modified xmlns:xsi="http://www.w3.org/2001/XMLSchema-instance" xsi:type="dcterms:W3CDTF">2018-10-19T06:56:00Z</dcterms:modified>
  <cp:revision>1</cp:revision>
</cp:coreProperties>
</file>