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0F2CE5"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0F2CE5">
              <w:rPr>
                <w:rFonts w:hAnsi="Times New Roman" w:ascii="Times New Roman"/>
                <w:sz w:val="24"/>
                <w:szCs w:val="24"/>
              </w:rPr>
              <w:t>1531/2016-40</w:t>
            </w:r>
          </w:p>
        </w:tc>
      </w:tr>
    </w:tbl>
    <w:p w14:textId="722a423" w14:paraId="722a423" w:rsidRDefault="006115E6" w:rsidP="00BF1C28" w:rsidR="006115E6" w:rsidRPr="00CC77F8">
      <w:pPr>
        <w:pStyle w:val="Naslov1"/>
        <w:spacing w:after="200" w:before="200"/>
        <w15:collapsed w:val="false"/>
        <w:rPr>
          <w:b w:val="false"/>
        </w:rPr>
      </w:pPr>
      <w:r w:rsidRPr="00CC77F8">
        <w:rPr>
          <w:b w:val="false"/>
        </w:rPr>
        <w:t>R E P UB L I K A   H R V A T S K A</w:t>
      </w:r>
    </w:p>
    <w:p w:rsidRDefault="006115E6" w:rsidP="00BF1C28" w:rsidR="006115E6" w:rsidRPr="00CC77F8">
      <w:pPr>
        <w:pStyle w:val="Naslov2"/>
        <w:spacing w:after="200" w:before="200"/>
        <w:rPr>
          <w:bCs/>
          <w:szCs w:val="24"/>
        </w:rPr>
      </w:pPr>
      <w:r w:rsidRPr="00CC77F8">
        <w:rPr>
          <w:bCs/>
          <w:szCs w:val="24"/>
        </w:rPr>
        <w:t>R J E Š E NJ E</w:t>
      </w:r>
    </w:p>
    <w:p w:rsidRDefault="006115E6" w:rsidP="006115E6" w:rsidR="006115E6"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Ani Golub Gruić,</w:t>
      </w:r>
      <w:r w:rsidR="00B46E6B" w:rsidRPr="00B46E6B">
        <w:rPr>
          <w:szCs w:val="24"/>
          <w:lang w:val="hr-HR"/>
        </w:rPr>
        <w:t xml:space="preserve"> </w:t>
      </w:r>
      <w:r w:rsidR="004F68D6" w:rsidRPr="004F68D6">
        <w:rPr>
          <w:szCs w:val="24"/>
          <w:lang w:val="hr-HR"/>
        </w:rPr>
        <w:t>povodom prijedloga za otvaranje ste</w:t>
      </w:r>
      <w:r w:rsidR="004F68D6" w:rsidRPr="004F68D6">
        <w:rPr>
          <w:rFonts w:hint="eastAsia"/>
          <w:szCs w:val="24"/>
          <w:lang w:val="hr-HR"/>
        </w:rPr>
        <w:t>č</w:t>
      </w:r>
      <w:r w:rsidR="004F68D6" w:rsidRPr="004F68D6">
        <w:rPr>
          <w:szCs w:val="24"/>
          <w:lang w:val="hr-HR"/>
        </w:rPr>
        <w:t xml:space="preserve">ajnog postupka nad dužnikom </w:t>
      </w:r>
      <w:r w:rsidR="000F2CE5" w:rsidRPr="000F2CE5">
        <w:rPr>
          <w:szCs w:val="24"/>
          <w:lang w:val="hr-HR"/>
        </w:rPr>
        <w:t>KALIN USLUGE d.o.o., OIB: 66712410735, Kaštel Novi, Gaje Raduni</w:t>
      </w:r>
      <w:r w:rsidR="000F2CE5" w:rsidRPr="000F2CE5">
        <w:rPr>
          <w:rFonts w:hint="eastAsia"/>
          <w:szCs w:val="24"/>
          <w:lang w:val="hr-HR"/>
        </w:rPr>
        <w:t>ć</w:t>
      </w:r>
      <w:r w:rsidR="000F2CE5">
        <w:rPr>
          <w:szCs w:val="24"/>
          <w:lang w:val="hr-HR"/>
        </w:rPr>
        <w:t>a 12, 25</w:t>
      </w:r>
      <w:r w:rsidR="000F2CE5" w:rsidRPr="000F2CE5">
        <w:rPr>
          <w:szCs w:val="24"/>
          <w:lang w:val="hr-HR"/>
        </w:rPr>
        <w:t>. sije</w:t>
      </w:r>
      <w:r w:rsidR="000F2CE5" w:rsidRPr="000F2CE5">
        <w:rPr>
          <w:rFonts w:hint="eastAsia"/>
          <w:szCs w:val="24"/>
          <w:lang w:val="hr-HR"/>
        </w:rPr>
        <w:t>č</w:t>
      </w:r>
      <w:r w:rsidR="000F2CE5" w:rsidRPr="000F2CE5">
        <w:rPr>
          <w:szCs w:val="24"/>
          <w:lang w:val="hr-HR"/>
        </w:rPr>
        <w:t>nja 2019</w:t>
      </w:r>
      <w:r w:rsidR="0046460F" w:rsidRPr="0046460F">
        <w:rPr>
          <w:szCs w:val="24"/>
          <w:lang w:val="hr-HR"/>
        </w:rPr>
        <w:t>.</w:t>
      </w:r>
    </w:p>
    <w:p w:rsidRDefault="006115E6" w:rsidP="00BF1C28" w:rsidR="006115E6" w:rsidRPr="00CC77F8">
      <w:pPr>
        <w:spacing w:after="240" w:before="14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4F68D6" w:rsidRPr="004F68D6">
        <w:rPr>
          <w:rFonts w:hAnsi="Times New Roman" w:ascii="Times New Roman"/>
          <w:sz w:val="24"/>
          <w:szCs w:val="24"/>
        </w:rPr>
        <w:t>Danie</w:t>
      </w:r>
      <w:r w:rsidR="004F68D6">
        <w:rPr>
          <w:rFonts w:hAnsi="Times New Roman" w:ascii="Times New Roman"/>
          <w:sz w:val="24"/>
          <w:szCs w:val="24"/>
        </w:rPr>
        <w:t>li</w:t>
      </w:r>
      <w:r w:rsidR="004F68D6" w:rsidRPr="004F68D6">
        <w:rPr>
          <w:rFonts w:hAnsi="Times New Roman" w:ascii="Times New Roman"/>
          <w:sz w:val="24"/>
          <w:szCs w:val="24"/>
        </w:rPr>
        <w:t xml:space="preserve"> Kova</w:t>
      </w:r>
      <w:r w:rsidR="004F68D6" w:rsidRPr="004F68D6">
        <w:rPr>
          <w:rFonts w:hAnsi="Times New Roman" w:ascii="Times New Roman" w:hint="eastAsia"/>
          <w:sz w:val="24"/>
          <w:szCs w:val="24"/>
        </w:rPr>
        <w:t>č</w:t>
      </w:r>
      <w:r w:rsidR="004F68D6" w:rsidRPr="004F68D6">
        <w:rPr>
          <w:rFonts w:hAnsi="Times New Roman" w:ascii="Times New Roman"/>
          <w:sz w:val="24"/>
          <w:szCs w:val="24"/>
        </w:rPr>
        <w:t>, OIB: 73917202839, Kaštel Su</w:t>
      </w:r>
      <w:r w:rsidR="004F68D6" w:rsidRPr="004F68D6">
        <w:rPr>
          <w:rFonts w:hAnsi="Times New Roman" w:ascii="Times New Roman" w:hint="eastAsia"/>
          <w:sz w:val="24"/>
          <w:szCs w:val="24"/>
        </w:rPr>
        <w:t>ć</w:t>
      </w:r>
      <w:r w:rsidR="004F68D6" w:rsidRPr="004F68D6">
        <w:rPr>
          <w:rFonts w:hAnsi="Times New Roman" w:ascii="Times New Roman"/>
          <w:sz w:val="24"/>
          <w:szCs w:val="24"/>
        </w:rPr>
        <w:t>urac, Cesta dr. Franje Tu</w:t>
      </w:r>
      <w:r w:rsidR="004F68D6" w:rsidRPr="004F68D6">
        <w:rPr>
          <w:rFonts w:hAnsi="Times New Roman" w:ascii="Times New Roman" w:hint="eastAsia"/>
          <w:sz w:val="24"/>
          <w:szCs w:val="24"/>
        </w:rPr>
        <w:t>đ</w:t>
      </w:r>
      <w:r w:rsidR="004F68D6" w:rsidRPr="004F68D6">
        <w:rPr>
          <w:rFonts w:hAnsi="Times New Roman" w:ascii="Times New Roman"/>
          <w:sz w:val="24"/>
          <w:szCs w:val="24"/>
        </w:rPr>
        <w:t>mana 238A</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8C3A8D">
        <w:rPr>
          <w:rFonts w:hAnsi="Times New Roman" w:ascii="Times New Roman"/>
          <w:sz w:val="24"/>
          <w:szCs w:val="24"/>
        </w:rPr>
        <w:t>3</w:t>
      </w:r>
      <w:r w:rsidR="00455883" w:rsidRPr="00CC77F8">
        <w:rPr>
          <w:rFonts w:hAnsi="Times New Roman" w:ascii="Times New Roman"/>
          <w:sz w:val="24"/>
          <w:szCs w:val="24"/>
        </w:rPr>
        <w:t>.</w:t>
      </w:r>
      <w:r w:rsidR="00287799" w:rsidRPr="00CC77F8">
        <w:rPr>
          <w:rFonts w:hAnsi="Times New Roman" w:ascii="Times New Roman"/>
          <w:sz w:val="24"/>
          <w:szCs w:val="24"/>
        </w:rPr>
        <w:t>0</w:t>
      </w:r>
      <w:r w:rsidR="006115E6" w:rsidRPr="00CC77F8">
        <w:rPr>
          <w:rFonts w:hAnsi="Times New Roman" w:ascii="Times New Roman"/>
          <w:sz w:val="24"/>
          <w:szCs w:val="24"/>
        </w:rPr>
        <w:t>00,00 kn brutto.</w:t>
      </w:r>
    </w:p>
    <w:p w:rsidRDefault="0046460F" w:rsidP="0046460F" w:rsidR="0046460F" w:rsidRPr="00112D9D">
      <w:pPr>
        <w:pStyle w:val="Bezproreda"/>
        <w:spacing w:before="200"/>
        <w:ind w:firstLine="709"/>
        <w:jc w:val="both"/>
        <w:rPr>
          <w:rFonts w:cs="Times New Roman" w:hAnsi="Times New Roman" w:ascii="Times New Roman"/>
          <w:sz w:val="24"/>
          <w:szCs w:val="24"/>
          <w:lang w:eastAsia="hr-HR"/>
        </w:rPr>
      </w:pPr>
      <w:r w:rsidRPr="00112D9D">
        <w:rPr>
          <w:rFonts w:cs="Times New Roman" w:hAnsi="Times New Roman" w:ascii="Times New Roman"/>
          <w:sz w:val="24"/>
          <w:szCs w:val="24"/>
        </w:rPr>
        <w:t xml:space="preserve">II. </w:t>
      </w:r>
      <w:r w:rsidR="00BF1C28" w:rsidRPr="00BF1C28">
        <w:rPr>
          <w:rFonts w:cs="Times New Roman" w:hAnsi="Times New Roman" w:ascii="Times New Roman"/>
          <w:sz w:val="24"/>
          <w:szCs w:val="24"/>
        </w:rPr>
        <w:t>Iznos brutto nagrade iz to</w:t>
      </w:r>
      <w:r w:rsidR="00BF1C28" w:rsidRPr="00BF1C28">
        <w:rPr>
          <w:rFonts w:cs="Times New Roman" w:hAnsi="Times New Roman" w:ascii="Times New Roman" w:hint="eastAsia"/>
          <w:sz w:val="24"/>
          <w:szCs w:val="24"/>
        </w:rPr>
        <w:t>č</w:t>
      </w:r>
      <w:r w:rsidR="00BF1C28" w:rsidRPr="00BF1C28">
        <w:rPr>
          <w:rFonts w:cs="Times New Roman" w:hAnsi="Times New Roman" w:ascii="Times New Roman"/>
          <w:sz w:val="24"/>
          <w:szCs w:val="24"/>
        </w:rPr>
        <w:t xml:space="preserve">ke I. izreke ovoga rješenja isplatit </w:t>
      </w:r>
      <w:r w:rsidR="00BF1C28" w:rsidRPr="00BF1C28">
        <w:rPr>
          <w:rFonts w:cs="Times New Roman" w:hAnsi="Times New Roman" w:ascii="Times New Roman" w:hint="eastAsia"/>
          <w:sz w:val="24"/>
          <w:szCs w:val="24"/>
        </w:rPr>
        <w:t>ć</w:t>
      </w:r>
      <w:r w:rsidR="00BF1C28" w:rsidRPr="00BF1C28">
        <w:rPr>
          <w:rFonts w:cs="Times New Roman" w:hAnsi="Times New Roman" w:ascii="Times New Roman"/>
          <w:sz w:val="24"/>
          <w:szCs w:val="24"/>
        </w:rPr>
        <w:t>e se iz sredstava Fonda za pokri</w:t>
      </w:r>
      <w:r w:rsidR="00BF1C28" w:rsidRPr="00BF1C28">
        <w:rPr>
          <w:rFonts w:cs="Times New Roman" w:hAnsi="Times New Roman" w:ascii="Times New Roman" w:hint="eastAsia"/>
          <w:sz w:val="24"/>
          <w:szCs w:val="24"/>
        </w:rPr>
        <w:t>ć</w:t>
      </w:r>
      <w:r w:rsidR="00BF1C28" w:rsidRPr="00BF1C28">
        <w:rPr>
          <w:rFonts w:cs="Times New Roman" w:hAnsi="Times New Roman" w:ascii="Times New Roman"/>
          <w:sz w:val="24"/>
          <w:szCs w:val="24"/>
        </w:rPr>
        <w:t>e troškova ste</w:t>
      </w:r>
      <w:r w:rsidR="00BF1C28" w:rsidRPr="00BF1C28">
        <w:rPr>
          <w:rFonts w:cs="Times New Roman" w:hAnsi="Times New Roman" w:ascii="Times New Roman" w:hint="eastAsia"/>
          <w:sz w:val="24"/>
          <w:szCs w:val="24"/>
        </w:rPr>
        <w:t>č</w:t>
      </w:r>
      <w:r w:rsidR="00BF1C28" w:rsidRPr="00BF1C28">
        <w:rPr>
          <w:rFonts w:cs="Times New Roman" w:hAnsi="Times New Roman" w:ascii="Times New Roman"/>
          <w:sz w:val="24"/>
          <w:szCs w:val="24"/>
        </w:rPr>
        <w:t>ajnog postupka, a nakon pravomo</w:t>
      </w:r>
      <w:r w:rsidR="00BF1C28" w:rsidRPr="00BF1C28">
        <w:rPr>
          <w:rFonts w:cs="Times New Roman" w:hAnsi="Times New Roman" w:ascii="Times New Roman" w:hint="eastAsia"/>
          <w:sz w:val="24"/>
          <w:szCs w:val="24"/>
        </w:rPr>
        <w:t>ć</w:t>
      </w:r>
      <w:r w:rsidR="00BF1C28" w:rsidRPr="00BF1C28">
        <w:rPr>
          <w:rFonts w:cs="Times New Roman" w:hAnsi="Times New Roman" w:ascii="Times New Roman"/>
          <w:sz w:val="24"/>
          <w:szCs w:val="24"/>
        </w:rPr>
        <w:t>nosti ovog rješenja.</w:t>
      </w:r>
    </w:p>
    <w:p w:rsidRDefault="006115E6" w:rsidP="00BF1C28" w:rsidR="006115E6" w:rsidRPr="00CC77F8">
      <w:pPr>
        <w:spacing w:after="80" w:before="240"/>
        <w:jc w:val="center"/>
        <w:rPr>
          <w:rFonts w:hAnsi="Times New Roman" w:ascii="Times New Roman"/>
          <w:sz w:val="24"/>
          <w:szCs w:val="24"/>
        </w:rPr>
      </w:pPr>
      <w:r w:rsidRPr="00CC77F8">
        <w:rPr>
          <w:rFonts w:hAnsi="Times New Roman" w:ascii="Times New Roman"/>
          <w:sz w:val="24"/>
          <w:szCs w:val="24"/>
        </w:rPr>
        <w:t>Obrazloženje</w:t>
      </w:r>
    </w:p>
    <w:p w:rsidRDefault="000F2CE5" w:rsidP="000F2CE5" w:rsidR="000F2CE5" w:rsidRPr="000F2CE5">
      <w:pPr>
        <w:ind w:firstLine="709"/>
        <w:jc w:val="both"/>
        <w:rPr>
          <w:rFonts w:cstheme="minorBidi" w:eastAsiaTheme="minorHAnsi" w:hAnsi="Times New Roman" w:ascii="Times New Roman"/>
          <w:sz w:val="24"/>
          <w:szCs w:val="22"/>
        </w:rPr>
      </w:pPr>
      <w:r w:rsidRPr="000F2CE5">
        <w:rPr>
          <w:rFonts w:cstheme="minorBidi" w:eastAsiaTheme="minorHAnsi" w:hAnsi="Times New Roman" w:ascii="Times New Roman"/>
          <w:sz w:val="24"/>
          <w:szCs w:val="24"/>
        </w:rPr>
        <w:t xml:space="preserve">Financijska agencija, Regionalni centar Split, Podružnica Split, podnijela je ovom sudu 24. lipnja 2016. prijedlog za otvaranje stečajnog postupka nad dužnikom </w:t>
      </w:r>
      <w:r w:rsidRPr="000F2CE5">
        <w:rPr>
          <w:rFonts w:cstheme="minorBidi" w:eastAsiaTheme="minorHAnsi" w:hAnsi="Times New Roman" w:ascii="Times New Roman"/>
          <w:sz w:val="24"/>
          <w:szCs w:val="22"/>
        </w:rPr>
        <w:t>KALIN USLUGE d.o.o., OIB: 66712410735, Kaštel Novi, Gaje Radunića 12</w:t>
      </w:r>
      <w:r w:rsidRPr="000F2CE5">
        <w:rPr>
          <w:rFonts w:cstheme="minorBidi" w:eastAsiaTheme="minorHAnsi" w:hAnsi="Times New Roman" w:ascii="Times New Roman"/>
          <w:sz w:val="24"/>
          <w:szCs w:val="24"/>
        </w:rPr>
        <w:t xml:space="preserve">. U prijedlogu se navodi da dužnik na dan 1. rujna 2015. u Očevidniku redoslijeda osnova za plaćanje ima evidentirane neizvršene osnove za plaćanja u neprekinutom razdoblju od 2274 dana, u ukupnom iznosu od 1.800.009,64 kn, kao i da prema podacima koji su dostavljeni od Hrvatskog zavoda za mirovinsko osiguranje dužnik ima 2 zaposlenih. </w:t>
      </w:r>
      <w:r w:rsidRPr="000F2CE5">
        <w:rPr>
          <w:rFonts w:cstheme="minorBidi" w:eastAsiaTheme="minorHAnsi" w:hAnsi="Times New Roman" w:ascii="Times New Roman"/>
          <w:sz w:val="24"/>
          <w:szCs w:val="22"/>
        </w:rPr>
        <w:t xml:space="preserve">Predlagatelj ističe da ne raspolaže sa drugim podacima o imovini dužnika. </w:t>
      </w:r>
    </w:p>
    <w:p w:rsidRDefault="000F2CE5" w:rsidP="000F2CE5" w:rsidR="000F2CE5" w:rsidRPr="000F2CE5">
      <w:pPr>
        <w:spacing w:before="100"/>
        <w:ind w:firstLine="708"/>
        <w:jc w:val="both"/>
        <w:rPr>
          <w:rFonts w:eastAsia="Times New Roman" w:hAnsi="Times New Roman" w:ascii="Times New Roman"/>
          <w:sz w:val="24"/>
          <w:szCs w:val="24"/>
          <w:lang w:eastAsia="hr-HR"/>
        </w:rPr>
      </w:pPr>
      <w:r w:rsidRPr="000F2CE5">
        <w:rPr>
          <w:rFonts w:eastAsiaTheme="minorHAnsi" w:hAnsi="Times New Roman" w:ascii="Times New Roman"/>
          <w:sz w:val="24"/>
          <w:szCs w:val="24"/>
        </w:rPr>
        <w:t xml:space="preserve">Rješenjem ovog suda poslovni broj 11.St-1531/2016 od 7. travnja 2017. pokrenut je postupak radi utvrđenja uvjeta za otvaranje stečajnog postupka (prethodni postupak). </w:t>
      </w:r>
    </w:p>
    <w:p w:rsidRDefault="000F2CE5" w:rsidP="000F2CE5" w:rsidR="000F2CE5" w:rsidRPr="000F2CE5">
      <w:pPr>
        <w:spacing w:before="100"/>
        <w:ind w:firstLine="709"/>
        <w:jc w:val="both"/>
        <w:rPr>
          <w:rFonts w:eastAsiaTheme="minorHAnsi" w:hAnsi="Times New Roman" w:ascii="Times New Roman"/>
          <w:sz w:val="24"/>
          <w:szCs w:val="24"/>
        </w:rPr>
      </w:pPr>
      <w:r w:rsidRPr="000F2CE5">
        <w:rPr>
          <w:rFonts w:eastAsiaTheme="minorHAnsi" w:hAnsi="Times New Roman" w:ascii="Times New Roman"/>
          <w:sz w:val="24"/>
          <w:szCs w:val="24"/>
        </w:rPr>
        <w:t>Na ročište radi očitovanja o uvjetima  za otvaranje stečajnog postupka održano 16. studenog 2017. pristupio je punomoćnik dužnika koji je izjavio da je dužnik suglasan sa prijedlogom za otvaranje stečajnog postupka te da priznaje postojanje stečajnog razloga nesposobnosti za plaćanje na strani dužnika. Isti je na ročištu u spis predao izvješće o financijsko-gospodarskom stanju dužnika, račun dobiti i gubitka za 2016. i bilancu sa stanjem na dan 31. prosinca 2016. te naveo društvo nema imovine ni zaposlenih.</w:t>
      </w:r>
    </w:p>
    <w:p w:rsidRDefault="000F2CE5" w:rsidP="000F2CE5" w:rsidR="000F2CE5" w:rsidRPr="000F2CE5">
      <w:pPr>
        <w:spacing w:before="100"/>
        <w:ind w:firstLine="709"/>
        <w:jc w:val="both"/>
        <w:rPr>
          <w:rFonts w:cstheme="minorBidi" w:eastAsiaTheme="minorHAnsi" w:hAnsi="Times New Roman" w:ascii="Times New Roman"/>
          <w:sz w:val="24"/>
          <w:szCs w:val="22"/>
        </w:rPr>
      </w:pPr>
      <w:r w:rsidRPr="000F2CE5">
        <w:rPr>
          <w:rFonts w:eastAsiaTheme="minorHAnsi" w:hAnsi="Times New Roman" w:ascii="Times New Roman"/>
          <w:sz w:val="24"/>
          <w:szCs w:val="24"/>
        </w:rPr>
        <w:t>Rješenjem</w:t>
      </w:r>
      <w:r w:rsidRPr="000F2CE5">
        <w:rPr>
          <w:rFonts w:cstheme="minorBidi" w:eastAsiaTheme="minorHAnsi" w:hAnsi="Times New Roman" w:ascii="Times New Roman"/>
          <w:sz w:val="24"/>
          <w:szCs w:val="22"/>
        </w:rPr>
        <w:t xml:space="preserve"> ovog suda 11.St-1531/2016 od 28. kolovoza 2018. dužniku je postavljena privremena stečajna upraviteljica Daniela Kovač te je istoj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0F2CE5" w:rsidP="000F2CE5" w:rsidR="000F2CE5" w:rsidRPr="000F2CE5">
      <w:pPr>
        <w:spacing w:before="100"/>
        <w:ind w:firstLine="709"/>
        <w:jc w:val="both"/>
        <w:rPr>
          <w:rFonts w:eastAsia="Times New Roman" w:hAnsi="Times New Roman" w:ascii="Times New Roman"/>
          <w:sz w:val="24"/>
          <w:szCs w:val="24"/>
          <w:lang w:eastAsia="hr-HR"/>
        </w:rPr>
      </w:pPr>
      <w:r w:rsidRPr="000F2CE5">
        <w:rPr>
          <w:rFonts w:eastAsiaTheme="minorHAnsi" w:hAnsi="Times New Roman" w:ascii="Times New Roman"/>
          <w:sz w:val="24"/>
          <w:szCs w:val="24"/>
        </w:rPr>
        <w:lastRenderedPageBreak/>
        <w:t>Dana 19. rujna 2018. kod ovog suda zaprimljeno je izvješće privremene stečajne upraviteljice Daniele Kovač iz kojeg u bitnom proizlazi da dužnik ne raspolaže likvidnom stečajnom masom iz koje bi se mogli podmiriti makar troškovi stečajnog postupka.</w:t>
      </w:r>
    </w:p>
    <w:p w:rsidRDefault="00BF1C28" w:rsidP="00BF1C28" w:rsidR="0046460F">
      <w:pPr>
        <w:spacing w:before="120"/>
        <w:ind w:firstLine="709"/>
        <w:jc w:val="both"/>
        <w:rPr>
          <w:rFonts w:cstheme="minorBidi" w:eastAsiaTheme="minorHAnsi" w:hAnsi="Times New Roman" w:ascii="Times New Roman"/>
          <w:sz w:val="24"/>
          <w:szCs w:val="24"/>
        </w:rPr>
      </w:pPr>
      <w:r>
        <w:rPr>
          <w:rFonts w:eastAsia="Times New Roman" w:hAnsi="Times New Roman" w:ascii="Times New Roman"/>
          <w:sz w:val="24"/>
          <w:szCs w:val="24"/>
          <w:lang w:eastAsia="hr-HR"/>
        </w:rPr>
        <w:t xml:space="preserve">Podneskom zaprimljenim kod ovog suda </w:t>
      </w:r>
      <w:r w:rsidR="000F2CE5">
        <w:rPr>
          <w:rFonts w:eastAsia="Times New Roman" w:hAnsi="Times New Roman" w:ascii="Times New Roman"/>
          <w:sz w:val="24"/>
          <w:szCs w:val="24"/>
          <w:lang w:eastAsia="hr-HR"/>
        </w:rPr>
        <w:t>18. siječnja 2019</w:t>
      </w:r>
      <w:r>
        <w:rPr>
          <w:rFonts w:eastAsia="Times New Roman" w:hAnsi="Times New Roman" w:ascii="Times New Roman"/>
          <w:sz w:val="24"/>
          <w:szCs w:val="24"/>
          <w:lang w:eastAsia="hr-HR"/>
        </w:rPr>
        <w:t>.</w:t>
      </w:r>
      <w:r w:rsidR="0046460F">
        <w:rPr>
          <w:rFonts w:eastAsia="Times New Roman" w:hAnsi="Times New Roman" w:ascii="Times New Roman"/>
          <w:sz w:val="24"/>
          <w:szCs w:val="24"/>
          <w:lang w:eastAsia="hr-HR"/>
        </w:rPr>
        <w:t xml:space="preserve"> </w:t>
      </w:r>
      <w:r w:rsidR="008D0241">
        <w:rPr>
          <w:rFonts w:cstheme="minorBidi" w:eastAsiaTheme="minorHAnsi" w:hAnsi="Times New Roman" w:ascii="Times New Roman"/>
          <w:sz w:val="24"/>
          <w:szCs w:val="24"/>
        </w:rPr>
        <w:t>privremena stečajna upraviteljica zatražila je određ</w:t>
      </w:r>
      <w:r w:rsidR="0046460F">
        <w:rPr>
          <w:rFonts w:cstheme="minorBidi" w:eastAsiaTheme="minorHAnsi" w:hAnsi="Times New Roman" w:ascii="Times New Roman"/>
          <w:sz w:val="24"/>
          <w:szCs w:val="24"/>
        </w:rPr>
        <w:t>ivanje na</w:t>
      </w:r>
      <w:r>
        <w:rPr>
          <w:rFonts w:cstheme="minorBidi" w:eastAsiaTheme="minorHAnsi" w:hAnsi="Times New Roman" w:ascii="Times New Roman"/>
          <w:sz w:val="24"/>
          <w:szCs w:val="24"/>
        </w:rPr>
        <w:t>grade za obavljeni rad</w:t>
      </w:r>
      <w:r w:rsidR="00E370CA">
        <w:rPr>
          <w:rFonts w:cstheme="minorBidi" w:eastAsiaTheme="minorHAnsi" w:hAnsi="Times New Roman" w:ascii="Times New Roman"/>
          <w:sz w:val="24"/>
          <w:szCs w:val="24"/>
        </w:rPr>
        <w:t>.</w:t>
      </w:r>
    </w:p>
    <w:p w:rsidRDefault="0046460F" w:rsidP="00BF1C28" w:rsidR="0046460F" w:rsidRPr="00B15F12">
      <w:pPr>
        <w:spacing w:lineRule="atLeast" w:line="240" w:before="120"/>
        <w:ind w:firstLine="709"/>
        <w:jc w:val="both"/>
        <w:rPr>
          <w:rFonts w:hAnsi="Times New Roman" w:ascii="Times New Roman"/>
          <w:sz w:val="24"/>
          <w:szCs w:val="24"/>
        </w:rPr>
      </w:pPr>
      <w:r w:rsidRPr="00B15F12">
        <w:rPr>
          <w:rFonts w:hAnsi="Times New Roman" w:ascii="Times New Roman"/>
          <w:sz w:val="24"/>
          <w:szCs w:val="24"/>
        </w:rPr>
        <w:t>Odredbom</w:t>
      </w:r>
      <w:r>
        <w:rPr>
          <w:rFonts w:hAnsi="Times New Roman" w:ascii="Times New Roman"/>
          <w:sz w:val="24"/>
          <w:szCs w:val="24"/>
        </w:rPr>
        <w:t xml:space="preserve"> članka 119. stavka 6. </w:t>
      </w:r>
      <w:r w:rsidR="000F2CE5" w:rsidRPr="000F2CE5">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se na privremenog stečajnog upravitelja na odgovarajući način primjenjuju odredbe Stečajnog zakona o stečajnom upravitelju. </w:t>
      </w:r>
    </w:p>
    <w:p w:rsidRDefault="00BF1C28" w:rsidP="00BF1C28" w:rsidR="00BF1C28" w:rsidRPr="00B15F12">
      <w:pPr>
        <w:spacing w:lineRule="atLeast" w:line="240" w:before="12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94. SZ-a propisano je da stečajni upravitelj ima pravo na nagradu za svoj rad te na naknadu stvarnih troškova (</w:t>
      </w:r>
      <w:r>
        <w:rPr>
          <w:rFonts w:hAnsi="Times New Roman" w:ascii="Times New Roman"/>
          <w:sz w:val="24"/>
          <w:szCs w:val="24"/>
        </w:rPr>
        <w:t>stavak</w:t>
      </w:r>
      <w:r w:rsidRPr="00B15F12">
        <w:rPr>
          <w:rFonts w:hAnsi="Times New Roman" w:ascii="Times New Roman"/>
          <w:sz w:val="24"/>
          <w:szCs w:val="24"/>
        </w:rPr>
        <w:t xml:space="preserve"> 1.). Nagradu stečajnom upravitelju rješenjem određuje sud prema</w:t>
      </w:r>
      <w:r>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w:t>
      </w:r>
      <w:r>
        <w:rPr>
          <w:rFonts w:hAnsi="Times New Roman" w:ascii="Times New Roman"/>
          <w:sz w:val="24"/>
          <w:szCs w:val="24"/>
        </w:rPr>
        <w:t>stavak</w:t>
      </w:r>
      <w:r w:rsidRPr="00B15F12">
        <w:rPr>
          <w:rFonts w:hAnsi="Times New Roman" w:ascii="Times New Roman"/>
          <w:sz w:val="24"/>
          <w:szCs w:val="24"/>
        </w:rPr>
        <w:t xml:space="preserve"> 2.), a naknadu troškova rješenjem određuje sud na temelju pisanoga, obrazloženoga i dokumentiranoga izvješća stečajnoga upravitelja (</w:t>
      </w:r>
      <w:r>
        <w:rPr>
          <w:rFonts w:hAnsi="Times New Roman" w:ascii="Times New Roman"/>
          <w:sz w:val="24"/>
          <w:szCs w:val="24"/>
        </w:rPr>
        <w:t>stavak</w:t>
      </w:r>
      <w:r w:rsidRPr="00B15F12">
        <w:rPr>
          <w:rFonts w:hAnsi="Times New Roman" w:ascii="Times New Roman"/>
          <w:sz w:val="24"/>
          <w:szCs w:val="24"/>
        </w:rPr>
        <w:t xml:space="preserve"> 3.).</w:t>
      </w:r>
    </w:p>
    <w:p w:rsidRDefault="00BF1C28" w:rsidP="00BF1C28" w:rsidR="00BF1C28" w:rsidRPr="00B15F12">
      <w:pPr>
        <w:spacing w:lineRule="atLeast" w:line="240" w:before="12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2. Uredbe o kriterijima i načinu obračuna i plaćanja nagrade stečajnim upraviteljima („Narodne novine“ broj 105/15; dalje: Uredba) propisano je da stečajni upravitelj ima pravo na nagradu za izvršene poslove stečajno upraviteljske službe, a </w:t>
      </w:r>
      <w:r>
        <w:rPr>
          <w:rFonts w:hAnsi="Times New Roman" w:ascii="Times New Roman"/>
          <w:sz w:val="24"/>
          <w:szCs w:val="24"/>
        </w:rPr>
        <w:t>člankom</w:t>
      </w:r>
      <w:r w:rsidRPr="00B15F12">
        <w:rPr>
          <w:rFonts w:hAnsi="Times New Roman" w:ascii="Times New Roman"/>
          <w:sz w:val="24"/>
          <w:szCs w:val="24"/>
        </w:rPr>
        <w:t xml:space="preserve"> 4. </w:t>
      </w:r>
      <w:r>
        <w:rPr>
          <w:rFonts w:hAnsi="Times New Roman" w:ascii="Times New Roman"/>
          <w:sz w:val="24"/>
          <w:szCs w:val="24"/>
        </w:rPr>
        <w:t>stavkom</w:t>
      </w:r>
      <w:r w:rsidRPr="00B15F12">
        <w:rPr>
          <w:rFonts w:hAnsi="Times New Roman" w:ascii="Times New Roman"/>
          <w:sz w:val="24"/>
          <w:szCs w:val="24"/>
        </w:rPr>
        <w:t xml:space="preserve"> 1. propisano je kako privremenom stečajnom upravitelju pripada pravo na jednokratnu nagradu za poslove obavljene u prethodnom postupku u iznosu od 3.000,00 kn do 20.000,00 kn, koju će sud odrediti vodeći računa o složenosti poslova koje je obavio (</w:t>
      </w:r>
      <w:r>
        <w:rPr>
          <w:rFonts w:hAnsi="Times New Roman" w:ascii="Times New Roman"/>
          <w:sz w:val="24"/>
          <w:szCs w:val="24"/>
        </w:rPr>
        <w:t>članak</w:t>
      </w:r>
      <w:r w:rsidRPr="00B15F12">
        <w:rPr>
          <w:rFonts w:hAnsi="Times New Roman" w:ascii="Times New Roman"/>
          <w:sz w:val="24"/>
          <w:szCs w:val="24"/>
        </w:rPr>
        <w:t xml:space="preserve"> 4. </w:t>
      </w:r>
      <w:r>
        <w:rPr>
          <w:rFonts w:hAnsi="Times New Roman" w:ascii="Times New Roman"/>
          <w:sz w:val="24"/>
          <w:szCs w:val="24"/>
        </w:rPr>
        <w:t>stavak</w:t>
      </w:r>
      <w:r w:rsidRPr="00B15F12">
        <w:rPr>
          <w:rFonts w:hAnsi="Times New Roman" w:ascii="Times New Roman"/>
          <w:sz w:val="24"/>
          <w:szCs w:val="24"/>
        </w:rPr>
        <w:t xml:space="preserve"> 2.).</w:t>
      </w:r>
    </w:p>
    <w:p w:rsidRDefault="00BF1C28" w:rsidP="00BF1C28" w:rsidR="00BF1C28" w:rsidRPr="00B15F12">
      <w:pPr>
        <w:spacing w:lineRule="atLeast" w:line="240" w:before="12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w:t>
      </w:r>
      <w:r>
        <w:rPr>
          <w:rFonts w:hAnsi="Times New Roman" w:ascii="Times New Roman"/>
          <w:sz w:val="24"/>
          <w:szCs w:val="24"/>
        </w:rPr>
        <w:t xml:space="preserve">prethodnom </w:t>
      </w:r>
      <w:r w:rsidRPr="00B15F12">
        <w:rPr>
          <w:rFonts w:hAnsi="Times New Roman" w:ascii="Times New Roman"/>
          <w:sz w:val="24"/>
          <w:szCs w:val="24"/>
        </w:rPr>
        <w:t xml:space="preserve">postupku je nižeg stupnja složenosti pa ovaj sud nalazi da je jednokratna nagrada u iznosu od </w:t>
      </w:r>
      <w:r>
        <w:rPr>
          <w:rFonts w:hAnsi="Times New Roman" w:ascii="Times New Roman"/>
          <w:sz w:val="24"/>
          <w:szCs w:val="24"/>
        </w:rPr>
        <w:t>3.0</w:t>
      </w:r>
      <w:r w:rsidRPr="00B15F12">
        <w:rPr>
          <w:rFonts w:hAnsi="Times New Roman" w:ascii="Times New Roman"/>
          <w:sz w:val="24"/>
          <w:szCs w:val="24"/>
        </w:rPr>
        <w:t>00,00 kn bruto primjerena uloženom trudu i poduzetim aktivnostima privremen</w:t>
      </w:r>
      <w:r>
        <w:rPr>
          <w:rFonts w:hAnsi="Times New Roman" w:ascii="Times New Roman"/>
          <w:sz w:val="24"/>
          <w:szCs w:val="24"/>
        </w:rPr>
        <w:t>og</w:t>
      </w:r>
      <w:r w:rsidRPr="00B15F12">
        <w:rPr>
          <w:rFonts w:hAnsi="Times New Roman" w:ascii="Times New Roman"/>
          <w:sz w:val="24"/>
          <w:szCs w:val="24"/>
        </w:rPr>
        <w:t xml:space="preserve"> stečajn</w:t>
      </w:r>
      <w:r>
        <w:rPr>
          <w:rFonts w:hAnsi="Times New Roman" w:ascii="Times New Roman"/>
          <w:sz w:val="24"/>
          <w:szCs w:val="24"/>
        </w:rPr>
        <w:t>og upravitelja</w:t>
      </w:r>
      <w:r w:rsidRPr="00B15F12">
        <w:rPr>
          <w:rFonts w:hAnsi="Times New Roman" w:ascii="Times New Roman"/>
          <w:sz w:val="24"/>
          <w:szCs w:val="24"/>
        </w:rPr>
        <w:t>.</w:t>
      </w:r>
    </w:p>
    <w:p w:rsidRDefault="00BF1C28" w:rsidP="00BF1C28" w:rsidR="00BF1C28" w:rsidRPr="0058146C">
      <w:pPr>
        <w:spacing w:lineRule="atLeast" w:line="240" w:before="120"/>
        <w:ind w:firstLine="709"/>
        <w:jc w:val="both"/>
        <w:rPr>
          <w:rFonts w:hAnsi="Times New Roman" w:ascii="Times New Roman"/>
          <w:sz w:val="24"/>
          <w:szCs w:val="24"/>
        </w:rPr>
      </w:pPr>
      <w:r w:rsidRPr="0058146C">
        <w:rPr>
          <w:rFonts w:hAnsi="Times New Roman" w:ascii="Times New Roman"/>
          <w:sz w:val="24"/>
          <w:szCs w:val="24"/>
        </w:rPr>
        <w:t>Slijedom navedenog, odlu</w:t>
      </w:r>
      <w:r w:rsidRPr="0058146C">
        <w:rPr>
          <w:rFonts w:hAnsi="Times New Roman" w:ascii="Times New Roman" w:hint="eastAsia"/>
          <w:sz w:val="24"/>
          <w:szCs w:val="24"/>
        </w:rPr>
        <w:t>č</w:t>
      </w:r>
      <w:r w:rsidRPr="0058146C">
        <w:rPr>
          <w:rFonts w:hAnsi="Times New Roman" w:ascii="Times New Roman"/>
          <w:sz w:val="24"/>
          <w:szCs w:val="24"/>
        </w:rPr>
        <w:t>eno je kao u izreci ovog rješenja pod to</w:t>
      </w:r>
      <w:r w:rsidRPr="0058146C">
        <w:rPr>
          <w:rFonts w:hAnsi="Times New Roman" w:ascii="Times New Roman" w:hint="eastAsia"/>
          <w:sz w:val="24"/>
          <w:szCs w:val="24"/>
        </w:rPr>
        <w:t>č</w:t>
      </w:r>
      <w:r w:rsidRPr="0058146C">
        <w:rPr>
          <w:rFonts w:hAnsi="Times New Roman" w:ascii="Times New Roman"/>
          <w:sz w:val="24"/>
          <w:szCs w:val="24"/>
        </w:rPr>
        <w:t>kom I.</w:t>
      </w:r>
    </w:p>
    <w:p w:rsidRDefault="00BF1C28" w:rsidP="00BF1C28" w:rsidR="00BF1C28">
      <w:pPr>
        <w:spacing w:lineRule="atLeast" w:line="240" w:before="120"/>
        <w:ind w:firstLine="709"/>
        <w:jc w:val="both"/>
        <w:rPr>
          <w:rFonts w:hAnsi="Times New Roman" w:ascii="Times New Roman"/>
          <w:sz w:val="24"/>
          <w:szCs w:val="24"/>
        </w:rPr>
      </w:pPr>
      <w:r w:rsidRPr="0058146C">
        <w:rPr>
          <w:rFonts w:hAnsi="Times New Roman" w:ascii="Times New Roman"/>
          <w:sz w:val="24"/>
          <w:szCs w:val="24"/>
        </w:rPr>
        <w:t xml:space="preserve">Temeljem odredbe </w:t>
      </w:r>
      <w:r>
        <w:rPr>
          <w:rFonts w:hAnsi="Times New Roman" w:ascii="Times New Roman" w:hint="eastAsia"/>
          <w:sz w:val="24"/>
          <w:szCs w:val="24"/>
        </w:rPr>
        <w:t>člank</w:t>
      </w:r>
      <w:r>
        <w:rPr>
          <w:rFonts w:hAnsi="Times New Roman" w:ascii="Times New Roman"/>
          <w:sz w:val="24"/>
          <w:szCs w:val="24"/>
        </w:rPr>
        <w:t>a</w:t>
      </w:r>
      <w:r w:rsidRPr="0058146C">
        <w:rPr>
          <w:rFonts w:hAnsi="Times New Roman" w:ascii="Times New Roman"/>
          <w:sz w:val="24"/>
          <w:szCs w:val="24"/>
        </w:rPr>
        <w:t xml:space="preserve"> 111. </w:t>
      </w:r>
      <w:r>
        <w:rPr>
          <w:rFonts w:hAnsi="Times New Roman" w:ascii="Times New Roman"/>
          <w:sz w:val="24"/>
          <w:szCs w:val="24"/>
        </w:rPr>
        <w:t>stavka</w:t>
      </w:r>
      <w:r w:rsidRPr="0058146C">
        <w:rPr>
          <w:rFonts w:hAnsi="Times New Roman" w:ascii="Times New Roman"/>
          <w:sz w:val="24"/>
          <w:szCs w:val="24"/>
        </w:rPr>
        <w:t xml:space="preserve"> 3. SZ-a odlu</w:t>
      </w:r>
      <w:r w:rsidRPr="0058146C">
        <w:rPr>
          <w:rFonts w:hAnsi="Times New Roman" w:ascii="Times New Roman" w:hint="eastAsia"/>
          <w:sz w:val="24"/>
          <w:szCs w:val="24"/>
        </w:rPr>
        <w:t>č</w:t>
      </w:r>
      <w:r w:rsidRPr="0058146C">
        <w:rPr>
          <w:rFonts w:hAnsi="Times New Roman" w:ascii="Times New Roman"/>
          <w:sz w:val="24"/>
          <w:szCs w:val="24"/>
        </w:rPr>
        <w:t>eno je kao u izreci rješenja pod to</w:t>
      </w:r>
      <w:r w:rsidRPr="0058146C">
        <w:rPr>
          <w:rFonts w:hAnsi="Times New Roman" w:ascii="Times New Roman" w:hint="eastAsia"/>
          <w:sz w:val="24"/>
          <w:szCs w:val="24"/>
        </w:rPr>
        <w:t>č</w:t>
      </w:r>
      <w:r w:rsidRPr="0058146C">
        <w:rPr>
          <w:rFonts w:hAnsi="Times New Roman" w:ascii="Times New Roman"/>
          <w:sz w:val="24"/>
          <w:szCs w:val="24"/>
        </w:rPr>
        <w:t>kom II.</w:t>
      </w:r>
    </w:p>
    <w:p w:rsidRDefault="0046460F" w:rsidP="0046460F" w:rsidR="0046460F" w:rsidRPr="00CC77F8">
      <w:pPr>
        <w:spacing w:before="240"/>
        <w:jc w:val="center"/>
        <w:rPr>
          <w:rFonts w:hAnsi="Times New Roman" w:ascii="Times New Roman"/>
          <w:sz w:val="24"/>
          <w:szCs w:val="24"/>
        </w:rPr>
      </w:pPr>
      <w:r w:rsidRPr="00CC77F8">
        <w:rPr>
          <w:rFonts w:hAnsi="Times New Roman" w:ascii="Times New Roman"/>
          <w:sz w:val="24"/>
          <w:szCs w:val="24"/>
        </w:rPr>
        <w:t xml:space="preserve">U Splitu </w:t>
      </w:r>
      <w:r w:rsidR="000F2CE5">
        <w:rPr>
          <w:rFonts w:hAnsi="Times New Roman" w:ascii="Times New Roman"/>
          <w:sz w:val="24"/>
          <w:szCs w:val="24"/>
        </w:rPr>
        <w:t>25. siječnja 2019</w:t>
      </w:r>
      <w:r>
        <w:rPr>
          <w:rFonts w:hAnsi="Times New Roman" w:ascii="Times New Roman"/>
          <w:sz w:val="24"/>
          <w:szCs w:val="24"/>
        </w:rPr>
        <w:t>.</w:t>
      </w:r>
    </w:p>
    <w:p w:rsidRDefault="0046460F" w:rsidP="0046460F" w:rsidR="0046460F" w:rsidRPr="00CC77F8">
      <w:pPr>
        <w:spacing w:before="240"/>
        <w:ind w:left="6372"/>
        <w:jc w:val="center"/>
        <w:rPr>
          <w:rFonts w:hAnsi="Times New Roman" w:ascii="Times New Roman"/>
          <w:sz w:val="24"/>
          <w:szCs w:val="24"/>
        </w:rPr>
      </w:pPr>
      <w:r w:rsidRPr="00CC77F8">
        <w:rPr>
          <w:rFonts w:hAnsi="Times New Roman" w:ascii="Times New Roman"/>
          <w:sz w:val="24"/>
          <w:szCs w:val="24"/>
        </w:rPr>
        <w:t>Sutkinja</w:t>
      </w:r>
    </w:p>
    <w:p w:rsidRDefault="0046460F" w:rsidP="0094096C" w:rsidR="005F1137" w:rsidRPr="005F1137">
      <w:pPr>
        <w:ind w:left="6372"/>
        <w:jc w:val="center"/>
        <w:rPr>
          <w:rFonts w:hAnsi="Times New Roman" w:ascii="Times New Roman"/>
          <w:sz w:val="24"/>
          <w:szCs w:val="24"/>
        </w:rPr>
      </w:pPr>
      <w:r w:rsidRPr="00CC77F8">
        <w:rPr>
          <w:rFonts w:hAnsi="Times New Roman" w:ascii="Times New Roman"/>
          <w:sz w:val="24"/>
          <w:szCs w:val="24"/>
        </w:rPr>
        <w:t xml:space="preserve">Ana Golub </w:t>
      </w:r>
      <w:r w:rsidRPr="005F1137">
        <w:rPr>
          <w:rFonts w:hAnsi="Times New Roman" w:ascii="Times New Roman"/>
          <w:sz w:val="24"/>
          <w:szCs w:val="24"/>
        </w:rPr>
        <w:t>Gruić</w:t>
      </w:r>
      <w:r w:rsidR="005F1137" w:rsidRPr="005F1137">
        <w:rPr>
          <w:rFonts w:hAnsi="Times New Roman" w:ascii="Times New Roman"/>
          <w:sz w:val="24"/>
          <w:szCs w:val="24"/>
        </w:rPr>
        <w:t>, v.r.</w:t>
      </w:r>
    </w:p>
    <w:p w:rsidRDefault="005F1137" w:rsidP="008832A6" w:rsidR="005F1137" w:rsidRPr="005F1137">
      <w:pPr>
        <w:jc w:val="right"/>
        <w:rPr>
          <w:rFonts w:hAnsi="Times New Roman" w:ascii="Times New Roman"/>
          <w:sz w:val="24"/>
          <w:szCs w:val="24"/>
        </w:rPr>
      </w:pPr>
      <w:r w:rsidRPr="005F1137">
        <w:rPr>
          <w:rFonts w:hAnsi="Times New Roman" w:ascii="Times New Roman"/>
          <w:sz w:val="24"/>
          <w:szCs w:val="24"/>
        </w:rPr>
        <w:t>za točnost otpravka – ovlašteni službenik</w:t>
      </w:r>
    </w:p>
    <w:p w:rsidRDefault="005F1137" w:rsidP="008832A6" w:rsidR="005F1137" w:rsidRPr="005F1137">
      <w:pPr>
        <w:ind w:firstLine="708" w:left="4956"/>
        <w:jc w:val="center"/>
        <w:rPr>
          <w:rFonts w:hAnsi="Times New Roman" w:ascii="Times New Roman"/>
          <w:sz w:val="24"/>
          <w:szCs w:val="24"/>
        </w:rPr>
      </w:pPr>
      <w:r w:rsidRPr="005F1137">
        <w:rPr>
          <w:rFonts w:hAnsi="Times New Roman" w:ascii="Times New Roman"/>
          <w:sz w:val="24"/>
          <w:szCs w:val="24"/>
        </w:rPr>
        <w:t>Ana Bosančić</w:t>
      </w:r>
    </w:p>
    <w:p w:rsidRDefault="0046460F" w:rsidP="0046460F" w:rsidR="0046460F">
      <w:pPr>
        <w:ind w:left="6372"/>
        <w:jc w:val="center"/>
        <w:rPr>
          <w:rFonts w:hAnsi="Times New Roman" w:ascii="Times New Roman"/>
          <w:sz w:val="24"/>
          <w:szCs w:val="24"/>
        </w:rPr>
      </w:pPr>
    </w:p>
    <w:p w:rsidRDefault="0046460F" w:rsidP="0046460F" w:rsidR="0046460F" w:rsidRPr="00CC77F8">
      <w:pPr>
        <w:jc w:val="center"/>
        <w:rPr>
          <w:rFonts w:hAnsi="Times New Roman" w:ascii="Times New Roman"/>
          <w:sz w:val="24"/>
          <w:szCs w:val="24"/>
        </w:rPr>
      </w:pPr>
    </w:p>
    <w:p w:rsidRDefault="00BF1C28" w:rsidP="0046460F" w:rsidR="0046460F" w:rsidRPr="00CC77F8">
      <w:pPr>
        <w:jc w:val="both"/>
        <w:rPr>
          <w:rFonts w:hAnsi="Times New Roman" w:ascii="Times New Roman"/>
          <w:sz w:val="24"/>
          <w:szCs w:val="24"/>
        </w:rPr>
      </w:pPr>
      <w:r>
        <w:rPr>
          <w:rFonts w:hAnsi="Times New Roman" w:ascii="Times New Roman"/>
          <w:sz w:val="24"/>
          <w:szCs w:val="24"/>
        </w:rPr>
        <w:t>Uputa</w:t>
      </w:r>
      <w:r w:rsidR="0046460F" w:rsidRPr="00CC77F8">
        <w:rPr>
          <w:rFonts w:hAnsi="Times New Roman" w:ascii="Times New Roman"/>
          <w:sz w:val="24"/>
          <w:szCs w:val="24"/>
        </w:rPr>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46460F" w:rsidP="0046460F" w:rsidR="0046460F" w:rsidRPr="00CC77F8">
      <w:pPr>
        <w:jc w:val="both"/>
        <w:rPr>
          <w:rFonts w:hAnsi="Times New Roman" w:ascii="Times New Roman"/>
          <w:sz w:val="24"/>
          <w:szCs w:val="24"/>
        </w:rPr>
      </w:pPr>
    </w:p>
    <w:p w:rsidRDefault="000265E4" w:rsidP="0046460F" w:rsidR="000265E4" w:rsidRPr="00CC77F8">
      <w:pPr>
        <w:spacing w:before="200"/>
        <w:ind w:firstLine="709"/>
        <w:jc w:val="both"/>
        <w:rPr>
          <w:sz w:val="40"/>
          <w:szCs w:val="40"/>
        </w:rPr>
      </w:pPr>
    </w:p>
    <w:sectPr w:rsidSect="00F42D4A" w:rsidR="000265E4" w:rsidRPr="00CC77F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5F1137"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5F1137">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4D323C" w:rsidP="00587181" w:rsidR="008D185E" w:rsidRPr="009E7EC2">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0F2CE5">
      <w:rPr>
        <w:rFonts w:hAnsi="Times New Roman" w:ascii="Times New Roman"/>
        <w:sz w:val="24"/>
        <w:szCs w:val="24"/>
      </w:rPr>
      <w:t>1531/2016-40</w:t>
    </w:r>
  </w:p>
  <w:p w:rsidRDefault="005F1137" w:rsidR="008D185E" w:rsidRPr="00265077">
    <w:pPr>
      <w:pStyle w:val="Zaglavlje"/>
      <w:rPr>
        <w:sz w:val="16"/>
        <w:szCs w:val="16"/>
      </w:rPr>
    </w:pPr>
  </w:p>
  <w:p w:rsidRDefault="005F1137"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0F2CE5"/>
    <w:rsid w:val="001261D9"/>
    <w:rsid w:val="00126FBD"/>
    <w:rsid w:val="00157DF0"/>
    <w:rsid w:val="00187DAC"/>
    <w:rsid w:val="001D398C"/>
    <w:rsid w:val="001F6931"/>
    <w:rsid w:val="00287799"/>
    <w:rsid w:val="00310232"/>
    <w:rsid w:val="00345849"/>
    <w:rsid w:val="00347663"/>
    <w:rsid w:val="00370EEF"/>
    <w:rsid w:val="00377E15"/>
    <w:rsid w:val="003B2AB9"/>
    <w:rsid w:val="003C79B7"/>
    <w:rsid w:val="00400B41"/>
    <w:rsid w:val="00455883"/>
    <w:rsid w:val="0046460F"/>
    <w:rsid w:val="00494F46"/>
    <w:rsid w:val="004A5AB7"/>
    <w:rsid w:val="004A7A51"/>
    <w:rsid w:val="004B19A7"/>
    <w:rsid w:val="004D198D"/>
    <w:rsid w:val="004D323C"/>
    <w:rsid w:val="004F68D6"/>
    <w:rsid w:val="00523711"/>
    <w:rsid w:val="0055138A"/>
    <w:rsid w:val="005515CE"/>
    <w:rsid w:val="005528B2"/>
    <w:rsid w:val="00580E68"/>
    <w:rsid w:val="0058146C"/>
    <w:rsid w:val="005B3156"/>
    <w:rsid w:val="005E3F65"/>
    <w:rsid w:val="005F1137"/>
    <w:rsid w:val="006115E6"/>
    <w:rsid w:val="006168B1"/>
    <w:rsid w:val="00620028"/>
    <w:rsid w:val="00636369"/>
    <w:rsid w:val="00677E8E"/>
    <w:rsid w:val="0068547F"/>
    <w:rsid w:val="006B7B33"/>
    <w:rsid w:val="006C0B38"/>
    <w:rsid w:val="006C16BC"/>
    <w:rsid w:val="006F13C9"/>
    <w:rsid w:val="0071654A"/>
    <w:rsid w:val="0072250D"/>
    <w:rsid w:val="0079317D"/>
    <w:rsid w:val="00870F94"/>
    <w:rsid w:val="008A569E"/>
    <w:rsid w:val="008C3A8D"/>
    <w:rsid w:val="008C65A2"/>
    <w:rsid w:val="008D0241"/>
    <w:rsid w:val="0090514A"/>
    <w:rsid w:val="00934D30"/>
    <w:rsid w:val="00A012F3"/>
    <w:rsid w:val="00A45011"/>
    <w:rsid w:val="00A46349"/>
    <w:rsid w:val="00AE0312"/>
    <w:rsid w:val="00AE0ACD"/>
    <w:rsid w:val="00B15F12"/>
    <w:rsid w:val="00B26539"/>
    <w:rsid w:val="00B41AB6"/>
    <w:rsid w:val="00B4666D"/>
    <w:rsid w:val="00B46AB5"/>
    <w:rsid w:val="00B46E6B"/>
    <w:rsid w:val="00B86AFC"/>
    <w:rsid w:val="00BF1C28"/>
    <w:rsid w:val="00BF3CD3"/>
    <w:rsid w:val="00C656FF"/>
    <w:rsid w:val="00C8250E"/>
    <w:rsid w:val="00CC5B9A"/>
    <w:rsid w:val="00CC77F8"/>
    <w:rsid w:val="00CD5DDD"/>
    <w:rsid w:val="00E370CA"/>
    <w:rsid w:val="00E76DE5"/>
    <w:rsid w:val="00E958D8"/>
    <w:rsid w:val="00ED1A22"/>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F1137"/>
    <w:rPr>
      <w:color w:val="808080"/>
      <w:bdr w:space="0" w:sz="0" w:color="auto" w:val="none"/>
      <w:shd w:fill="auto" w:color="auto" w:val="clear"/>
    </w:rPr>
  </w:style>
  <w:style w:customStyle="true" w:styleId="eSPISCCParagraphDefaultFont" w:type="character">
    <w:name w:val="eSPIS_CC_Paragraph Default Font"/>
    <w:basedOn w:val="Zadanifontodlomka"/>
    <w:rsid w:val="005F1137"/>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F1137"/>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F1137"/>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F1137"/>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F1137"/>
    <w:rPr>
      <w:color w:val="808080"/>
      <w:bdr w:color="auto" w:space="0" w:sz="0" w:val="none"/>
      <w:shd w:color="auto" w:fill="auto" w:val="clear"/>
    </w:rPr>
  </w:style>
  <w:style w:customStyle="1" w:styleId="eSPISCCParagraphDefaultFont" w:type="character">
    <w:name w:val="eSPIS_CC_Paragraph Default Font"/>
    <w:basedOn w:val="Zadanifontodlomka"/>
    <w:rsid w:val="005F1137"/>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F1137"/>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F1137"/>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F1137"/>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1531</izvorni_sadrzaj>
    <derivirana_varijabla naziv="DomainObject.Predmet.Broj_1">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siječnja 2019.</izvorni_sadrzaj>
    <derivirana_varijabla naziv="DomainObject.Predmet.DatumRjesavanja_1">14.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St-1531/2016</izvorni_sadrzaj>
    <derivirana_varijabla naziv="DomainObject.Predmet.OznakaBroj_1">St-1531/2016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KALIN USLUGE  d.o.o. za graditeljstvo, usluge i trgovinu</izvorni_sadrzaj>
    <derivirana_varijabla naziv="DomainObject.Predmet.ProtustrankaFormated_1">  KALIN USLUGE  d.o.o. za graditeljstvo, usluge i trgovinu</derivirana_varijabla>
  </DomainObject.Predmet.ProtustrankaFormated>
  <DomainObject.Predmet.ProtustrankaFormatedOIB>
    <izvorni_sadrzaj>  KALIN USLUGE  d.o.o. za graditeljstvo, usluge i trgovinu, OIB 66712410735</izvorni_sadrzaj>
    <derivirana_varijabla naziv="DomainObject.Predmet.ProtustrankaFormatedOIB_1">  KALIN USLUGE  d.o.o. za graditeljstvo, usluge i trgovinu, OIB 66712410735</derivirana_varijabla>
  </DomainObject.Predmet.ProtustrankaFormatedOIB>
  <DomainObject.Predmet.ProtustrankaFormatedWithAdress>
    <izvorni_sadrzaj> KALIN USLUGE  d.o.o. za graditeljstvo, usluge i trgovinu, Gaje Radunića 12, 21217 Kaštel Novi</izvorni_sadrzaj>
    <derivirana_varijabla naziv="DomainObject.Predmet.ProtustrankaFormatedWithAdress_1"> KALIN USLUGE  d.o.o. za graditeljstvo, usluge i trgovinu, Gaje Radunića 12, 21217 Kaštel Novi</derivirana_varijabla>
  </DomainObject.Predmet.ProtustrankaFormatedWithAdress>
  <DomainObject.Predmet.ProtustrankaFormatedWithAdressOIB>
    <izvorni_sadrzaj> KALIN USLUGE  d.o.o. za graditeljstvo, usluge i trgovinu, OIB 66712410735, Gaje Radunića 12, 21217 Kaštel Novi</izvorni_sadrzaj>
    <derivirana_varijabla naziv="DomainObject.Predmet.ProtustrankaFormatedWithAdressOIB_1"> KALIN USLUGE  d.o.o. za graditeljstvo, usluge i trgovinu, OIB 66712410735, Gaje Radunića 12, 21217 Kaštel Novi</derivirana_varijabla>
  </DomainObject.Predmet.ProtustrankaFormatedWithAdressOIB>
  <DomainObject.Predmet.ProtustrankaWithAdress>
    <izvorni_sadrzaj>KALIN USLUGE  d.o.o. za graditeljstvo, usluge i trgovinu Gaje Radunića 12, 21217 Kaštel Novi</izvorni_sadrzaj>
    <derivirana_varijabla naziv="DomainObject.Predmet.ProtustrankaWithAdress_1">KALIN USLUGE  d.o.o. za graditeljstvo, usluge i trgovinu Gaje Radunića 12, 21217 Kaštel Novi</derivirana_varijabla>
  </DomainObject.Predmet.ProtustrankaWithAdress>
  <DomainObject.Predmet.ProtustrankaWithAdressOIB>
    <izvorni_sadrzaj>KALIN USLUGE  d.o.o. za graditeljstvo, usluge i trgovinu, OIB 66712410735, Gaje Radunića 12, 21217 Kaštel Novi</izvorni_sadrzaj>
    <derivirana_varijabla naziv="DomainObject.Predmet.ProtustrankaWithAdressOIB_1">KALIN USLUGE  d.o.o. za graditeljstvo, usluge i trgovinu, OIB 66712410735, Gaje Radunića 12, 21217 Kaštel Novi</derivirana_varijabla>
  </DomainObject.Predmet.ProtustrankaWithAdressOIB>
  <DomainObject.Predmet.ProtustrankaNazivFormated>
    <izvorni_sadrzaj>KALIN USLUGE  d.o.o. za graditeljstvo, usluge i trgovinu</izvorni_sadrzaj>
    <derivirana_varijabla naziv="DomainObject.Predmet.ProtustrankaNazivFormated_1">KALIN USLUGE  d.o.o. za graditeljstvo, usluge i trgovinu</derivirana_varijabla>
  </DomainObject.Predmet.ProtustrankaNazivFormated>
  <DomainObject.Predmet.ProtustrankaNazivFormatedOIB>
    <izvorni_sadrzaj>KALIN USLUGE  d.o.o. za graditeljstvo, usluge i trgovinu, OIB 66712410735</izvorni_sadrzaj>
    <derivirana_varijabla naziv="DomainObject.Predmet.ProtustrankaNazivFormatedOIB_1">KALIN USLUGE  d.o.o. za graditeljstvo, usluge i trgovinu, OIB 66712410735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1800009.64</izvorni_sadrzaj>
    <derivirana_varijabla naziv="DomainObject.Predmet.TrenutnaVrijednost_1">1800009.64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KALIN USLUGE  d.o.o. za graditeljstvo, usluge i trgovinu</item>
    </izvorni_sadrzaj>
    <derivirana_varijabla naziv="DomainObject.Predmet.ProtuStrankaListFormated_1">
      <item>KALIN USLUGE  d.o.o. za graditeljstvo, usluge i trgovinu</item>
    </derivirana_varijabla>
  </DomainObject.Predmet.ProtuStrankaListFormated>
  <DomainObject.Predmet.ProtuStrankaListFormatedOIB>
    <izvorni_sadrzaj>
      <item>KALIN USLUGE  d.o.o. za graditeljstvo, usluge i trgovinu, OIB 66712410735</item>
    </izvorni_sadrzaj>
    <derivirana_varijabla naziv="DomainObject.Predmet.ProtuStrankaListFormatedOIB_1">
      <item>KALIN USLUGE  d.o.o. za graditeljstvo, usluge i trgovinu, OIB 66712410735</item>
    </derivirana_varijabla>
  </DomainObject.Predmet.ProtuStrankaListFormatedOIB>
  <DomainObject.Predmet.ProtuStrankaListFormatedWithAdress>
    <izvorni_sadrzaj>
      <item>KALIN USLUGE  d.o.o. za graditeljstvo, usluge i trgovinu, Gaje Radunića 12, 21217 Kaštel Novi</item>
    </izvorni_sadrzaj>
    <derivirana_varijabla naziv="DomainObject.Predmet.ProtuStrankaListFormatedWithAdress_1">
      <item>KALIN USLUGE  d.o.o. za graditeljstvo, usluge i trgovinu, Gaje Radunića 12, 21217 Kaštel Novi</item>
    </derivirana_varijabla>
  </DomainObject.Predmet.ProtuStrankaListFormatedWithAdress>
  <DomainObject.Predmet.ProtuStrankaListFormatedWithAdressOIB>
    <izvorni_sadrzaj>
      <item>KALIN USLUGE  d.o.o. za graditeljstvo, usluge i trgovinu, OIB 66712410735, Gaje Radunića 12, 21217 Kaštel Novi</item>
    </izvorni_sadrzaj>
    <derivirana_varijabla naziv="DomainObject.Predmet.ProtuStrankaListFormatedWithAdressOIB_1">
      <item>KALIN USLUGE  d.o.o. za graditeljstvo, usluge i trgovinu, OIB 66712410735, Gaje Radunića 12, 21217 Kaštel Novi</item>
    </derivirana_varijabla>
  </DomainObject.Predmet.ProtuStrankaListFormatedWithAdressOIB>
  <DomainObject.Predmet.ProtuStrankaListNazivFormated>
    <izvorni_sadrzaj>
      <item>KALIN USLUGE  d.o.o. za graditeljstvo, usluge i trgovinu</item>
    </izvorni_sadrzaj>
    <derivirana_varijabla naziv="DomainObject.Predmet.ProtuStrankaListNazivFormated_1">
      <item>KALIN USLUGE  d.o.o. za graditeljstvo, usluge i trgovinu</item>
    </derivirana_varijabla>
  </DomainObject.Predmet.ProtuStrankaListNazivFormated>
  <DomainObject.Predmet.ProtuStrankaListNazivFormatedOIB>
    <izvorni_sadrzaj>
      <item>KALIN USLUGE  d.o.o. za graditeljstvo, usluge i trgovinu, OIB 66712410735</item>
    </izvorni_sadrzaj>
    <derivirana_varijabla naziv="DomainObject.Predmet.ProtuStrankaListNazivFormatedOIB_1">
      <item>KALIN USLUGE  d.o.o. za graditeljstvo, usluge i trgovinu, OIB 66712410735</item>
    </derivirana_varijabla>
  </DomainObject.Predmet.ProtuStrankaListNazivFormatedOIB>
  <DomainObject.Predmet.OstaliListFormated>
    <izvorni_sadrzaj>
      <item>Stipica Dadić</item>
    </izvorni_sadrzaj>
    <derivirana_varijabla naziv="DomainObject.Predmet.OstaliListFormated_1">
      <item>Stipica Dadić</item>
    </derivirana_varijabla>
  </DomainObject.Predmet.OstaliListFormated>
  <DomainObject.Predmet.OstaliListFormatedOIB>
    <izvorni_sadrzaj>
      <item>Stipica Dadić, OIB 82935660641</item>
    </izvorni_sadrzaj>
    <derivirana_varijabla naziv="DomainObject.Predmet.OstaliListFormatedOIB_1">
      <item>Stipica Dadić, OIB 82935660641</item>
    </derivirana_varijabla>
  </DomainObject.Predmet.OstaliListFormatedOIB>
  <DomainObject.Predmet.OstaliListFormatedWithAdress>
    <izvorni_sadrzaj>
      <item>Stipica Dadić, Gaje Radunića 12, 21217 Kaštel Novi</item>
    </izvorni_sadrzaj>
    <derivirana_varijabla naziv="DomainObject.Predmet.OstaliListFormatedWithAdress_1">
      <item>Stipica Dadić, Gaje Radunića 12, 21217 Kaštel Novi</item>
    </derivirana_varijabla>
  </DomainObject.Predmet.OstaliListFormatedWithAdress>
  <DomainObject.Predmet.OstaliListFormatedWithAdressOIB>
    <izvorni_sadrzaj>
      <item>Stipica Dadić, OIB 82935660641, Gaje Radunića 12, 21217 Kaštel Novi</item>
    </izvorni_sadrzaj>
    <derivirana_varijabla naziv="DomainObject.Predmet.OstaliListFormatedWithAdressOIB_1">
      <item>Stipica Dadić, OIB 82935660641, Gaje Radunića 12, 21217 Kaštel Novi</item>
    </derivirana_varijabla>
  </DomainObject.Predmet.OstaliListFormatedWithAdressOIB>
  <DomainObject.Predmet.OstaliListNazivFormated>
    <izvorni_sadrzaj>
      <item>Stipica Dadić</item>
    </izvorni_sadrzaj>
    <derivirana_varijabla naziv="DomainObject.Predmet.OstaliListNazivFormated_1">
      <item>Stipica Dadić</item>
    </derivirana_varijabla>
  </DomainObject.Predmet.OstaliListNazivFormated>
  <DomainObject.Predmet.OstaliListNazivFormatedOIB>
    <izvorni_sadrzaj>
      <item>Stipica Dadić, OIB 82935660641</item>
    </izvorni_sadrzaj>
    <derivirana_varijabla naziv="DomainObject.Predmet.OstaliListNazivFormatedOIB_1">
      <item>Stipica Dadić, OIB 82935660641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KALIN USLUGE  d.o.o. za graditeljstvo, usluge i trgovinu</izvorni_sadrzaj>
    <derivirana_varijabla naziv="DomainObject.Predmet.ProtustrankaIDrugi_1">KALIN USLUGE  d.o.o. za graditeljstvo,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KALIN USLUGE  d.o.o. za graditeljstvo, usluge i trgovinu, OIB 66712410735, Gaje Radunića 12, 21217 Kaštel Novi</izvorni_sadrzaj>
    <derivirana_varijabla naziv="DomainObject.Predmet.ProtustrankaIDrugiAdressOIB_1">KALIN USLUGE  d.o.o. za graditeljstvo, usluge i trgovinu, OIB 66712410735, Gaje Radunića 12,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siječnja 2019.</izvorni_sadrzaj>
    <derivirana_varijabla naziv="DomainObject.Predmet.OdlukaRjesenje.DatumDonosenjaOdluke_1">14.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St-1531/2016-35</izvorni_sadrzaj>
    <derivirana_varijabla naziv="DomainObject.Predmet.OdlukaRjesenje.Oznaka_1">St-1531/2016-35</derivirana_varijabla>
  </DomainObject.Predmet.OdlukaRjesenje.Oznaka>
  <DomainObject.Predmet.SudioniciListNaziv>
    <izvorni_sadrzaj>
      <item>KALIN USLUGE  d.o.o. za graditeljstvo, usluge i trgovinu</item>
      <item>FINANCIJSKA AGENCIJA, RC SPLIT</item>
      <item>Stipica Dadić</item>
    </izvorni_sadrzaj>
    <derivirana_varijabla naziv="DomainObject.Predmet.SudioniciListNaziv_1">
      <item>KALIN USLUGE  d.o.o. za graditeljstvo, usluge i trgovinu</item>
      <item>FINANCIJSKA AGENCIJA, RC SPLIT</item>
      <item>Stipica Dadić</item>
    </derivirana_varijabla>
  </DomainObject.Predmet.SudioniciListNaziv>
  <DomainObject.Predmet.SudioniciListAdressOIB>
    <izvorni_sadrzaj>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izvorni_sadrzaj>
    <derivirana_varijabla naziv="DomainObject.Predmet.SudioniciListAdressOIB_1">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66712410735</item>
      <item>, OIB 85821130368</item>
      <item>, OIB 82935660641</item>
    </izvorni_sadrzaj>
    <derivirana_varijabla naziv="DomainObject.Predmet.SudioniciListNazivOIB_1">
      <item>, OIB 66712410735</item>
      <item>, OIB 85821130368</item>
      <item>, OIB 82935660641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St-1531/2016-36</izvorni_sadrzaj>
    <derivirana_varijabla naziv="DomainObject.PredzadnjaOdlukaIzPredmeta.Oznaka_1">St-1531/2016-36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E69B95-3B40-489B-BA1E-08F890C38C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764</properties:Words>
  <properties:Characters>4331</properties:Characters>
  <properties:Lines>87</properties:Lines>
  <properties:Paragraphs>29</properties:Paragraphs>
  <properties:TotalTime>44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5082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2019-01-25T09:17:00Z</cp:lastPrinted>
  <dcterms:modified xmlns:xsi="http://www.w3.org/2001/XMLSchema-instance" xsi:type="dcterms:W3CDTF">2019-01-25T09:17:00Z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(St-1531-2016  rješenje - nagrada i naknada privremenoj Kovač.docx)</vt:lpwstr>
  </prop:property>
  <prop:property name="CC_coloring" pid="4" fmtid="{D5CDD505-2E9C-101B-9397-08002B2CF9AE}">
    <vt:bool>false</vt:bool>
  </prop:property>
  <prop:property name="BrojStranica" pid="5" fmtid="{D5CDD505-2E9C-101B-9397-08002B2CF9AE}">
    <vt:i4>2</vt:i4>
  </prop:property>
</prop:Properties>
</file>