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89a2" w14:paraId="20e89a2" w:rsidRDefault="00AE649C" w:rsidP="00FA5B5E" w:rsidR="00AE649C" w:rsidRPr="00B76F3C">
      <w:pPr>
        <w:pStyle w:val="Naslov3"/>
        <w15:collapsed w:val="false"/>
      </w:pPr>
    </w:p>
    <w:p w:rsidRDefault="008412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12FA" w:rsidP="008412FA" w:rsidR="008412FA" w:rsidRPr="008412FA">
      <w:pPr>
        <w:spacing w:lineRule="auto" w:line="276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uto" w:line="276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uto" w:line="276" w:after="0"/>
        <w:ind w:firstLine="708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REPUBLIKA HRVATSKA </w:t>
      </w:r>
      <w:r w:rsidRPr="008412FA">
        <w:rPr>
          <w:rFonts w:cs="Times New Roman" w:eastAsia="Calibri"/>
        </w:rPr>
        <w:tab/>
      </w:r>
      <w:r w:rsidRPr="008412FA">
        <w:rPr>
          <w:rFonts w:cs="Times New Roman" w:eastAsia="Calibri"/>
        </w:rPr>
        <w:tab/>
      </w:r>
      <w:r w:rsidRPr="008412FA">
        <w:rPr>
          <w:rFonts w:cs="Times New Roman" w:eastAsia="Calibri"/>
        </w:rPr>
        <w:tab/>
      </w:r>
      <w:r w:rsidRPr="008412FA">
        <w:rPr>
          <w:rFonts w:cs="Times New Roman" w:eastAsia="Calibri"/>
        </w:rPr>
        <w:tab/>
      </w:r>
      <w:r w:rsidRPr="008412FA">
        <w:rPr>
          <w:rFonts w:cs="Times New Roman" w:eastAsia="Calibri"/>
        </w:rPr>
        <w:tab/>
        <w:t xml:space="preserve">        </w:t>
      </w:r>
      <w:proofErr w:type="spellStart"/>
      <w:r w:rsidRPr="008412FA">
        <w:rPr>
          <w:rFonts w:cs="Times New Roman" w:eastAsia="Calibri"/>
        </w:rPr>
        <w:t>Posl</w:t>
      </w:r>
      <w:proofErr w:type="spellEnd"/>
      <w:r w:rsidRPr="008412FA">
        <w:rPr>
          <w:rFonts w:cs="Times New Roman" w:eastAsia="Calibri"/>
        </w:rPr>
        <w:t>. br. 3 St-25/15-42</w:t>
      </w:r>
    </w:p>
    <w:p w:rsidRDefault="008412FA" w:rsidP="008412FA" w:rsidR="008412FA" w:rsidRPr="008412FA">
      <w:pPr>
        <w:spacing w:lineRule="auto" w:line="276" w:after="0"/>
        <w:ind w:left="708"/>
        <w:rPr>
          <w:rFonts w:cs="Times New Roman" w:eastAsia="Calibri"/>
        </w:rPr>
      </w:pPr>
      <w:r w:rsidRPr="008412FA">
        <w:rPr>
          <w:rFonts w:cs="Times New Roman" w:eastAsia="Calibri"/>
        </w:rPr>
        <w:t>TRGOVAČKI SUD U ZADRU</w:t>
      </w:r>
    </w:p>
    <w:p w:rsidRDefault="008412FA" w:rsidP="008412FA" w:rsidR="008412FA" w:rsidRPr="008412FA">
      <w:pPr>
        <w:spacing w:lineRule="auto" w:line="276" w:after="0"/>
        <w:ind w:left="708"/>
        <w:rPr>
          <w:rFonts w:cs="Times New Roman" w:eastAsia="Calibri"/>
        </w:rPr>
      </w:pPr>
      <w:r w:rsidRPr="008412FA">
        <w:rPr>
          <w:rFonts w:cs="Times New Roman" w:eastAsia="Calibri"/>
        </w:rPr>
        <w:t>Zadar, Dr. Franje Tuđmana 35</w:t>
      </w:r>
    </w:p>
    <w:p w:rsidRDefault="008412FA" w:rsidP="008412FA" w:rsidR="008412FA" w:rsidRPr="008412FA">
      <w:pPr>
        <w:spacing w:lineRule="auto" w:line="276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uto" w:line="276" w:after="0"/>
        <w:jc w:val="center"/>
        <w:rPr>
          <w:rFonts w:cs="Times New Roman" w:eastAsia="Calibri"/>
        </w:rPr>
      </w:pPr>
      <w:r w:rsidRPr="008412FA">
        <w:rPr>
          <w:rFonts w:cs="Times New Roman" w:eastAsia="Calibri"/>
        </w:rPr>
        <w:t>R E PU B L I K A   H R V A T S K A</w:t>
      </w:r>
    </w:p>
    <w:p w:rsidRDefault="008412FA" w:rsidP="008412FA" w:rsidR="008412FA" w:rsidRPr="008412FA">
      <w:pPr>
        <w:spacing w:lineRule="auto" w:line="276" w:after="0"/>
        <w:jc w:val="center"/>
        <w:rPr>
          <w:rFonts w:cs="Times New Roman" w:eastAsia="Calibri"/>
        </w:rPr>
      </w:pPr>
    </w:p>
    <w:p w:rsidRDefault="008412FA" w:rsidP="008412FA" w:rsidR="008412FA" w:rsidRPr="008412FA">
      <w:pPr>
        <w:spacing w:lineRule="auto" w:line="276" w:after="0"/>
        <w:jc w:val="center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R J E Š E NJ E </w:t>
      </w:r>
    </w:p>
    <w:p w:rsidRDefault="008412FA" w:rsidP="008412FA" w:rsidR="008412FA" w:rsidRPr="008412FA">
      <w:pPr>
        <w:spacing w:lineRule="auto" w:line="276" w:after="0"/>
        <w:jc w:val="center"/>
        <w:rPr>
          <w:rFonts w:cs="Times New Roman" w:eastAsia="Calibri"/>
        </w:rPr>
      </w:pPr>
    </w:p>
    <w:p w:rsidRDefault="008412FA" w:rsidP="008412FA" w:rsidR="008412FA" w:rsidRPr="008412FA">
      <w:pPr>
        <w:spacing w:after="0"/>
        <w:jc w:val="both"/>
        <w:rPr>
          <w:rFonts w:cs="Times New Roman" w:eastAsia="Times New Roman"/>
          <w:lang w:eastAsia="hr-HR"/>
        </w:rPr>
      </w:pPr>
      <w:r w:rsidRPr="008412FA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KAMEN-KUM d.o.o. u stečaju sa sjedištem u Benkovcu,  Kralja Dmitra Zvonimira 44, OIB: 70567225206, zastupanog po stečajnom upravitelju Branku </w:t>
      </w:r>
      <w:proofErr w:type="spellStart"/>
      <w:r w:rsidRPr="008412FA">
        <w:rPr>
          <w:rFonts w:cs="Times New Roman" w:eastAsia="Times New Roman"/>
          <w:lang w:eastAsia="hr-HR"/>
        </w:rPr>
        <w:t>Moriću</w:t>
      </w:r>
      <w:proofErr w:type="spellEnd"/>
      <w:r w:rsidRPr="008412FA">
        <w:rPr>
          <w:rFonts w:cs="Times New Roman" w:eastAsia="Times New Roman"/>
          <w:lang w:eastAsia="hr-HR"/>
        </w:rPr>
        <w:t xml:space="preserve"> iz Zadra, Miroslava Krleže 1E, 18. svibnja 2016.  </w:t>
      </w:r>
    </w:p>
    <w:p w:rsidRDefault="008412FA" w:rsidP="008412FA" w:rsidR="008412FA" w:rsidRPr="00841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2FA" w:rsidP="008412FA" w:rsidR="008412FA" w:rsidRPr="008412FA">
      <w:pPr>
        <w:spacing w:lineRule="atLeast" w:line="240" w:after="0"/>
        <w:jc w:val="center"/>
        <w:rPr>
          <w:rFonts w:cs="Times New Roman" w:eastAsia="Calibri"/>
        </w:rPr>
      </w:pPr>
      <w:r w:rsidRPr="008412FA">
        <w:rPr>
          <w:rFonts w:cs="Times New Roman" w:eastAsia="Calibri"/>
        </w:rPr>
        <w:t>r i j e š i o   j e</w:t>
      </w: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>I. Ispravlja se i dopunjuje tablica utvrđenih tražbina prvog višeg isplatnog reda sadržana u točki I. izreke rješenja ovog suda poslovni broj 3St-25/15-22 od 11. lipnja 2015. na način da ista sada glasi:</w:t>
      </w: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tbl>
      <w:tblPr>
        <w:tblW w:type="dxa" w:w="9464"/>
        <w:tblLook w:val="04A0" w:noVBand="1" w:noHBand="0" w:lastColumn="0" w:firstColumn="1" w:lastRow="0" w:firstRow="1"/>
      </w:tblPr>
      <w:tblGrid>
        <w:gridCol w:w="739"/>
        <w:gridCol w:w="4039"/>
        <w:gridCol w:w="3918"/>
        <w:gridCol w:w="1217"/>
      </w:tblGrid>
      <w:tr w:rsidTr="008412FA" w:rsidR="008412FA" w:rsidRPr="008412FA">
        <w:trPr>
          <w:trHeight w:val="300"/>
        </w:trPr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Redni</w:t>
            </w:r>
          </w:p>
        </w:tc>
        <w:tc>
          <w:tcPr>
            <w:tcW w:type="pct" w:w="189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IME - NAZIV VJEROVNIKA </w:t>
            </w:r>
          </w:p>
        </w:tc>
        <w:tc>
          <w:tcPr>
            <w:tcW w:type="pct" w:w="200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Priznato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OIB: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kuna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89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SMILJAN ŠITUM,OIB:96449987585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Buković gaj 261, BENKOVAC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57.153,62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MATO MAROVIĆ,OIB:29934551938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Vrana, </w:t>
            </w:r>
            <w:proofErr w:type="spellStart"/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72.562,75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DAVOR ŠITUM, OIB:11255274721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Buković gaj 261, BENKOVAC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26.933,04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NIKOLA LACKOVIĆ,OIB:3211461544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Simeona </w:t>
            </w:r>
            <w:proofErr w:type="spellStart"/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Končarevića</w:t>
            </w:r>
            <w:proofErr w:type="spellEnd"/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18,Benkovac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59.588,34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LJILJANA ROGIĆ,OIB:14015518701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Popovići</w:t>
            </w:r>
            <w:proofErr w:type="spellEnd"/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95, Benkovac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92.481,73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REPUBLIKA HRVATSKA, MIN. FINAN.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Porezna uprava, Područni ured Dalmacija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505.319,42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AGENCIJA ZA OSIGURANJE RADNIČKIH 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Frankopanska 11</w:t>
            </w: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15.040,65</w:t>
            </w: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89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POTRAŽIVANJA U SLUČAJU STEČAJA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71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89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OIB: 04323472109</w:t>
            </w:r>
          </w:p>
        </w:tc>
        <w:tc>
          <w:tcPr>
            <w:tcW w:type="pct" w:w="20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412FA" w:rsidR="008412FA" w:rsidRPr="008412FA">
        <w:trPr>
          <w:trHeight w:val="300"/>
        </w:trPr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89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pct" w:w="20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rPr>
                <w:rFonts w:cs="Times New Roman" w:eastAsia="Times New Roman" w:hAnsi="Calibri" w:ascii="Calibri"/>
                <w:b/>
                <w:bCs/>
                <w:sz w:val="22"/>
                <w:szCs w:val="22"/>
                <w:lang w:eastAsia="hr-HR"/>
              </w:rPr>
            </w:pPr>
            <w:r w:rsidRPr="008412FA">
              <w:rPr>
                <w:rFonts w:cs="Times New Roman" w:eastAsia="Times New Roman" w:hAnsi="Calibri" w:ascii="Calibri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12FA" w:rsidP="008412FA" w:rsidR="008412FA" w:rsidRPr="008412F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412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829.079,55</w:t>
            </w:r>
          </w:p>
        </w:tc>
      </w:tr>
    </w:tbl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II. U preostalom dijelu rješenje ovog suda poslovni broj gornji od 11. lipnja 2015. ostaje neizmijenjeno. </w:t>
      </w:r>
    </w:p>
    <w:p w:rsidRDefault="008412FA" w:rsidP="008412FA" w:rsidR="008412FA" w:rsidRPr="008412FA">
      <w:pPr>
        <w:spacing w:lineRule="atLeast" w:line="240" w:after="0"/>
        <w:jc w:val="center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center"/>
        <w:rPr>
          <w:rFonts w:cs="Times New Roman" w:eastAsia="Calibri"/>
        </w:rPr>
      </w:pPr>
      <w:r w:rsidRPr="008412FA">
        <w:rPr>
          <w:rFonts w:cs="Times New Roman" w:eastAsia="Calibri"/>
        </w:rPr>
        <w:t>Obrazloženje</w:t>
      </w: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          Rješenjem ovog suda poslovni broj gornji od 23. travnja 2015. otvoren je stečajni postupak nad uvodno označenim stečajnim dužnikom te su na ispitnom ročištu od 11. lipnja </w:t>
      </w:r>
      <w:r w:rsidRPr="008412FA">
        <w:rPr>
          <w:rFonts w:cs="Times New Roman" w:eastAsia="Calibri"/>
        </w:rPr>
        <w:lastRenderedPageBreak/>
        <w:t xml:space="preserve">2015. između ostalih ispitane i tražbine vjerovnika ad. 1. do ad. 6.  iz točke I. izreke ovog rješenja. </w:t>
      </w:r>
    </w:p>
    <w:p w:rsidRDefault="008412FA" w:rsidP="008412FA" w:rsidR="008412FA" w:rsidRPr="008412FA">
      <w:pPr>
        <w:spacing w:lineRule="atLeast" w:line="240" w:after="0"/>
        <w:jc w:val="both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         Podneskom od 21. kolovoza 2015. Agencija za osiguranje radničkih potraživanja u slučaju stečaja poslodavca sa sjedištem u Zagrebu (u nastavku teksta: Agencija) je postupajući temeljem odredbe članka 21. st. 1. Zakona o osiguranju potraživanja radnika u slučaju stečaja poslodavca (Narodne novine broj 86/2008 i 80/2013), obavijestila ovaj sud da je djelomično ispunila obvezu koju stečajni dužnik ima prema radnici- vjerovnici Ljiljani Rogić čija tražbina je utvrđena u ovom postupku i isplatila istoj iznos od 15.040,65 kn na ime osiguranih radničkih potraživanja, predlažući sudu donošenje odluke o ispravku rješenja ovog suda </w:t>
      </w:r>
      <w:proofErr w:type="spellStart"/>
      <w:r w:rsidRPr="008412FA">
        <w:rPr>
          <w:rFonts w:cs="Times New Roman" w:eastAsia="Calibri"/>
        </w:rPr>
        <w:t>posl</w:t>
      </w:r>
      <w:proofErr w:type="spellEnd"/>
      <w:r w:rsidRPr="008412FA">
        <w:rPr>
          <w:rFonts w:cs="Times New Roman" w:eastAsia="Calibri"/>
        </w:rPr>
        <w:t xml:space="preserve">. br. gornji od 11. lipnja 2015. o utvrđenim tražbinama. </w:t>
      </w:r>
    </w:p>
    <w:p w:rsidRDefault="008412FA" w:rsidP="008412FA" w:rsidR="008412FA" w:rsidRPr="008412FA">
      <w:pPr>
        <w:spacing w:lineRule="atLeast" w:line="240" w:after="0"/>
        <w:jc w:val="both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Odredbom čl. 21. st. 1. do 4. Zakona o osiguranju potraživanja radnika u slučaju stečaja poslodavca propisano je da potraživanja koja na temelju ovoga Zakona isplati Agencija prelaze na Agenciju danom uplate iz odredbe članka 19. stavka 4. ovoga Zakona, da u tom trenutku ista preuzima sva procesna prava stečajnog vjerovnika u odnosu na preuzeta potraživanja, da je o ovim okolnostima dužna obavijestiti nadležni stečajni sud uz dokaz o ispunjenju dijela potraživanja te da će temeljem obavijesti iz stavka 3. ovoga članka nadležni stečajni sud ispraviti tablicu ispitanih tražbina i primjerak tako ispravljenog rješenja o utvrđivanju tražbina dostaviti Agenciji. </w:t>
      </w:r>
    </w:p>
    <w:p w:rsidRDefault="008412FA" w:rsidP="008412FA" w:rsidR="008412FA" w:rsidRPr="008412FA">
      <w:pPr>
        <w:spacing w:lineRule="atLeast" w:line="240"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8412FA" w:rsidP="008412FA" w:rsidR="008412FA" w:rsidRPr="008412FA">
      <w:pPr>
        <w:spacing w:after="0"/>
        <w:ind w:firstLine="708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S obzirom da je Agencija u svemu postupila sukladno naprijed citiranim zakonskim odredbama te dostavila ovom sudu dokaz o ispunjenju dijela potraživanja navedene vjerovnice, to je temeljem odredbe čl. 21. st. 4.  Zakona o osiguranju potraživanja radnika u slučaju stečaja poslodavca, trebalo donijeti odluku kao u izreci ovog rješenja. </w:t>
      </w:r>
    </w:p>
    <w:p w:rsidRDefault="008412FA" w:rsidP="008412FA" w:rsidR="008412FA" w:rsidRPr="008412FA">
      <w:pPr>
        <w:spacing w:lineRule="auto" w:line="276" w:after="20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center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U Zadru 18. svibnja 2016. </w:t>
      </w: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right"/>
        <w:rPr>
          <w:rFonts w:cs="Times New Roman" w:eastAsia="Calibri"/>
        </w:rPr>
      </w:pPr>
      <w:r w:rsidRPr="008412FA">
        <w:rPr>
          <w:rFonts w:cs="Times New Roman" w:eastAsia="Calibri"/>
        </w:rPr>
        <w:t>Sutkinja</w:t>
      </w:r>
    </w:p>
    <w:p w:rsidRDefault="008412FA" w:rsidP="008412FA" w:rsidR="008412FA" w:rsidRPr="008412FA">
      <w:pPr>
        <w:spacing w:lineRule="atLeast" w:line="240" w:after="0"/>
        <w:jc w:val="right"/>
        <w:rPr>
          <w:rFonts w:cs="Times New Roman" w:eastAsia="Calibri"/>
        </w:rPr>
      </w:pPr>
      <w:r w:rsidRPr="008412FA">
        <w:rPr>
          <w:rFonts w:cs="Times New Roman" w:eastAsia="Calibri"/>
        </w:rPr>
        <w:tab/>
        <w:t>Tina Grgas</w:t>
      </w:r>
    </w:p>
    <w:p w:rsidRDefault="008412FA" w:rsidP="008412FA" w:rsidR="008412FA" w:rsidRPr="008412FA">
      <w:pPr>
        <w:spacing w:lineRule="atLeast" w:line="240" w:after="0"/>
        <w:jc w:val="right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jc w:val="right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UPUTA O PRAVNOM LIJEKU: </w:t>
      </w:r>
    </w:p>
    <w:p w:rsidRDefault="008412FA" w:rsidP="008412FA" w:rsidR="008412FA" w:rsidRPr="008412F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412FA">
        <w:rPr>
          <w:rFonts w:cs="Times New Roman" w:eastAsia="Times New Roman"/>
          <w:lang w:eastAsia="hr-HR"/>
        </w:rPr>
        <w:t>Protiv  ovog  rješenja nezadovoljna stranka može podnijeti žalbu u roku od 8 dana od dana primitka istog. Žalba se podnosi putem ovog  suda u tri  istovjetna primjerka, a o žalbi odlučuje Visoki trgovački sud  Republike  Hrvatske.</w:t>
      </w: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</w:p>
    <w:p w:rsidRDefault="008412FA" w:rsidP="008412FA" w:rsidR="008412FA" w:rsidRPr="008412FA">
      <w:pPr>
        <w:spacing w:lineRule="atLeast" w:line="240" w:after="0"/>
        <w:rPr>
          <w:rFonts w:cs="Times New Roman" w:eastAsia="Calibri"/>
        </w:rPr>
      </w:pPr>
      <w:r w:rsidRPr="008412FA">
        <w:rPr>
          <w:rFonts w:cs="Times New Roman" w:eastAsia="Calibri"/>
        </w:rPr>
        <w:t>Dostaviti:</w:t>
      </w:r>
    </w:p>
    <w:p w:rsidRDefault="008412FA" w:rsidP="008412FA" w:rsidR="008412FA" w:rsidRPr="008412FA">
      <w:pPr>
        <w:numPr>
          <w:ilvl w:val="0"/>
          <w:numId w:val="47"/>
        </w:numPr>
        <w:spacing w:lineRule="atLeast" w:line="240" w:after="0"/>
        <w:rPr>
          <w:rFonts w:cs="Times New Roman" w:eastAsia="Calibri"/>
        </w:rPr>
      </w:pPr>
      <w:r w:rsidRPr="008412FA">
        <w:rPr>
          <w:rFonts w:cs="Times New Roman" w:eastAsia="Calibri"/>
        </w:rPr>
        <w:t>Stečajnom upravitelju</w:t>
      </w:r>
    </w:p>
    <w:p w:rsidRDefault="008412FA" w:rsidP="008412FA" w:rsidR="008412FA" w:rsidRPr="008412FA">
      <w:pPr>
        <w:numPr>
          <w:ilvl w:val="0"/>
          <w:numId w:val="47"/>
        </w:numPr>
        <w:spacing w:lineRule="atLeast" w:line="240" w:after="0"/>
        <w:jc w:val="both"/>
        <w:rPr>
          <w:rFonts w:cs="Times New Roman" w:eastAsia="Calibri"/>
        </w:rPr>
      </w:pPr>
      <w:r w:rsidRPr="008412FA">
        <w:rPr>
          <w:rFonts w:cs="Times New Roman" w:eastAsia="Calibri"/>
        </w:rPr>
        <w:t>Agencija za osiguranje radničkih potraživanja u slučaju stečaja poslodavca, Zagreb</w:t>
      </w:r>
    </w:p>
    <w:p w:rsidRDefault="008412FA" w:rsidP="008412FA" w:rsidR="008412FA" w:rsidRPr="008412FA">
      <w:pPr>
        <w:numPr>
          <w:ilvl w:val="0"/>
          <w:numId w:val="47"/>
        </w:numPr>
        <w:spacing w:lineRule="atLeast" w:line="240" w:after="0"/>
        <w:rPr>
          <w:rFonts w:cs="Times New Roman" w:eastAsia="Calibri"/>
        </w:rPr>
      </w:pPr>
      <w:r w:rsidRPr="008412FA">
        <w:rPr>
          <w:rFonts w:cs="Times New Roman" w:eastAsia="Calibri"/>
        </w:rPr>
        <w:t xml:space="preserve">e-Oglasna ploča suda </w:t>
      </w:r>
    </w:p>
    <w:p w:rsidRDefault="008412FA" w:rsidP="008412FA" w:rsidR="008412FA" w:rsidRPr="008412FA">
      <w:pPr>
        <w:numPr>
          <w:ilvl w:val="0"/>
          <w:numId w:val="47"/>
        </w:numPr>
        <w:spacing w:lineRule="atLeast" w:line="240" w:after="0"/>
        <w:rPr>
          <w:rFonts w:cs="Times New Roman" w:eastAsia="Calibri"/>
        </w:rPr>
      </w:pPr>
      <w:r w:rsidRPr="008412FA">
        <w:rPr>
          <w:rFonts w:cs="Times New Roman" w:eastAsia="Calibri"/>
        </w:rPr>
        <w:t>U spis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2FA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29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St-25/2015-45</izvorni_sadrzaj>
    <derivirana_varijabla naziv="DomainObject.Oznaka_1">St-25/2015-45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KAMEN-KUM d.o.o. za eksploataciju i obradu kamena, građenje i trgovinu</izvorni_sadrzaj>
    <derivirana_varijabla naziv="DomainObject.Predmet.ProtustrankaFormated_1">  KAMEN-KUM d.o.o. za eksploataciju i obradu kamena, građenje i trgovinu</derivirana_varijabla>
  </DomainObject.Predmet.ProtustrankaFormated>
  <DomainObject.Predmet.ProtustrankaFormatedOIB>
    <izvorni_sadrzaj>  KAMEN-KUM d.o.o. za eksploataciju i obradu kamena, građenje i trgovinu, OIB 70567225206</izvorni_sadrzaj>
    <derivirana_varijabla naziv="DomainObject.Predmet.ProtustrankaFormatedOIB_1">  KAMEN-KUM d.o.o. za eksploataciju i obradu kamena, građenje i trgovinu, OIB 70567225206</derivirana_varijabla>
  </DomainObject.Predmet.ProtustrankaFormatedOIB>
  <DomainObject.Predmet.ProtustrankaFormatedWithAdress>
    <izvorni_sadrzaj> KAMEN-KUM d.o.o. za eksploataciju i obradu kamena, građenje i trgovinu, Kralja Dmitra Zvonimira 44, 23420 Benkovac</izvorni_sadrzaj>
    <derivirana_varijabla naziv="DomainObject.Predmet.ProtustrankaFormatedWithAdress_1"> KAMEN-KUM d.o.o. za eksploataciju i obradu kamena, građenje i trgovinu, Kralja Dmitra Zvonimira 44, 23420 Benkovac</derivirana_varijabla>
  </DomainObject.Predmet.ProtustrankaFormatedWithAdress>
  <DomainObject.Predmet.ProtustrankaFormatedWithAdressOIB>
    <izvorni_sadrzaj> KAMEN-KUM d.o.o. za eksploataciju i obradu kamena, građenje i trgovinu, OIB 70567225206, Kralja Dmitra Zvonimira 44, 23420 Benkovac</izvorni_sadrzaj>
    <derivirana_varijabla naziv="DomainObject.Predmet.ProtustrankaFormatedWithAdressOIB_1"> KAMEN-KUM d.o.o. za eksploataciju i obradu kamena, građenje i trgovinu, OIB 70567225206, Kralja Dmitra Zvonimira 44, 23420 Benkovac</derivirana_varijabla>
  </DomainObject.Predmet.ProtustrankaFormatedWithAdressOIB>
  <DomainObject.Predmet.ProtustrankaWithAdress>
    <izvorni_sadrzaj>KAMEN-KUM d.o.o. za eksploataciju i obradu kamena, građenje i trgovinu Kralja Dmitra Zvonimira 44, 23420 Benkovac</izvorni_sadrzaj>
    <derivirana_varijabla naziv="DomainObject.Predmet.ProtustrankaWithAdress_1">KAMEN-KUM d.o.o. za eksploataciju i obradu kamena, građenje i trgovinu Kralja Dmitra Zvonimira 44, 23420 Benkovac</derivirana_varijabla>
  </DomainObject.Predmet.ProtustrankaWithAdress>
  <DomainObject.Predmet.ProtustrankaWithAdressOIB>
    <izvorni_sadrzaj>KAMEN-KUM d.o.o. za eksploataciju i obradu kamena, građenje i trgovinu, OIB 70567225206, Kralja Dmitra Zvonimira 44, 23420 Benkovac</izvorni_sadrzaj>
    <derivirana_varijabla naziv="DomainObject.Predmet.ProtustrankaWithAdressOIB_1">KAMEN-KUM d.o.o. za eksploataciju i obradu kamena, građenje i trgovinu, OIB 70567225206, Kralja Dmitra Zvonimira 44, 23420 Benkovac</derivirana_varijabla>
  </DomainObject.Predmet.ProtustrankaWithAdressOIB>
  <DomainObject.Predmet.ProtustrankaNazivFormated>
    <izvorni_sadrzaj>KAMEN-KUM d.o.o. za eksploataciju i obradu kamena, građenje i trgovinu</izvorni_sadrzaj>
    <derivirana_varijabla naziv="DomainObject.Predmet.ProtustrankaNazivFormated_1">KAMEN-KUM d.o.o. za eksploataciju i obradu kamena, građenje i trgovinu</derivirana_varijabla>
  </DomainObject.Predmet.ProtustrankaNazivFormated>
  <DomainObject.Predmet.ProtustrankaNazivFormatedOIB>
    <izvorni_sadrzaj>KAMEN-KUM d.o.o. za eksploataciju i obradu kamena, građenje i trgovinu, OIB 70567225206</izvorni_sadrzaj>
    <derivirana_varijabla naziv="DomainObject.Predmet.ProtustrankaNazivFormatedOIB_1">KAMEN-KUM d.o.o. za eksploataciju i obradu kamena, građenje i trgovinu, OIB 70567225206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</izvorni_sadrzaj>
    <derivirana_varijabla naziv="DomainObject.Predmet.StrankaFormated_1">  FINA, Regionalni centar Split, Nagodbeno vijeće</derivirana_varijabla>
  </DomainObject.Predmet.StrankaFormated>
  <DomainObject.Predmet.StrankaFormatedOIB>
    <izvorni_sadrzaj>  FINA, Regionalni centar Split, Nagodbeno vijeće, OIB 85821130368</izvorni_sadrzaj>
    <derivirana_varijabla naziv="DomainObject.Predmet.StrankaFormatedOIB_1">  FINA, Regionalni centar Split, Nagodbeno vijeće, OIB 85821130368</derivirana_varijabla>
  </DomainObject.Predmet.StrankaFormatedOIB>
  <DomainObject.Predmet.StrankaFormatedWithAdress>
    <izvorni_sadrzaj> FINA, Regionalni centar Split, Nagodbeno vijeće</izvorni_sadrzaj>
    <derivirana_varijabla naziv="DomainObject.Predmet.StrankaFormatedWithAdress_1"> FINA, Regionalni centar Split, Nagodbeno vijeće</derivirana_varijabla>
  </DomainObject.Predmet.StrankaFormatedWithAdress>
  <DomainObject.Predmet.StrankaFormatedWithAdressOIB>
    <izvorni_sadrzaj> FINA, Regionalni centar Split, Nagodbeno vijeće, OIB 85821130368</izvorni_sadrzaj>
    <derivirana_varijabla naziv="DomainObject.Predmet.StrankaFormatedWithAdressOIB_1"> FINA, Regionalni centar Split, Nagodbeno vijeće, OIB 85821130368</derivirana_varijabla>
  </DomainObject.Predmet.StrankaFormatedWithAdressOIB>
  <DomainObject.Predmet.StrankaWithAdress>
    <izvorni_sadrzaj>FINA, Regionalni centar Split, Nagodbeno vijeće </izvorni_sadrzaj>
    <derivirana_varijabla naziv="DomainObject.Predmet.StrankaWithAdress_1">FINA, Regionalni centar Split, Nagodbeno vijeće </derivirana_varijabla>
  </DomainObject.Predmet.StrankaWithAdress>
  <DomainObject.Predmet.StrankaWithAdressOIB>
    <izvorni_sadrzaj>FINA, Regionalni centar Split, Nagodbeno vijeće, OIB 85821130368</izvorni_sadrzaj>
    <derivirana_varijabla naziv="DomainObject.Predmet.StrankaWithAdressOIB_1">FINA, Regionalni centar Split, Nagodbeno vijeće, OIB 85821130368</derivirana_varijabla>
  </DomainObject.Predmet.StrankaWithAdressOIB>
  <DomainObject.Predmet.StrankaNazivFormated>
    <izvorni_sadrzaj>FINA, Regionalni centar Split, Nagodbeno vijeće</izvorni_sadrzaj>
    <derivirana_varijabla naziv="DomainObject.Predmet.StrankaNazivFormated_1">FINA, Regionalni centar Split, Nagodbeno vijeće</derivirana_varijabla>
  </DomainObject.Predmet.StrankaNazivFormated>
  <DomainObject.Predmet.StrankaNazivFormatedOIB>
    <izvorni_sadrzaj>FINA, Regionalni centar Split, Nagodbeno vijeće, OIB 85821130368</izvorni_sadrzaj>
    <derivirana_varijabla naziv="DomainObject.Predmet.StrankaNazivFormatedOIB_1">FINA, Regionalni centar Split, Nagodbeno vijeće,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1727103.79</izvorni_sadrzaj>
    <derivirana_varijabla naziv="DomainObject.Predmet.TrenutnaVrijednost_1">1727103.79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FINA, Regionalni centar Split, Nagodbeno vijeće</item>
    </izvorni_sadrzaj>
    <derivirana_varijabla naziv="DomainObject.Predmet.StrankaListFormated_1">
      <item>FINA, Regionalni centar Split, Nagodbeno vijeće</item>
    </derivirana_varijabla>
  </DomainObject.Predmet.StrankaListFormated>
  <DomainObject.Predmet.StrankaListFormatedOIB>
    <izvorni_sadrzaj>
      <item>FINA, Regionalni centar Split, Nagodbeno vijeće, OIB 85821130368</item>
    </izvorni_sadrzaj>
    <derivirana_varijabla naziv="DomainObject.Predmet.StrankaListFormatedOIB_1">
      <item>FINA, Regionalni centar Split, Nagodbeno vijeće, OIB 85821130368</item>
    </derivirana_varijabla>
  </DomainObject.Predmet.StrankaListFormatedOIB>
  <DomainObject.Predmet.StrankaListFormatedWithAdress>
    <izvorni_sadrzaj>
      <item>FINA, Regionalni centar Split, Nagodbeno vijeće</item>
    </izvorni_sadrzaj>
    <derivirana_varijabla naziv="DomainObject.Predmet.StrankaListFormatedWithAdress_1">
      <item>FINA, Regionalni centar Split, Nagodbeno vijeće</item>
    </derivirana_varijabla>
  </DomainObject.Predmet.StrankaListFormatedWithAdress>
  <DomainObject.Predmet.StrankaListFormatedWithAdressOIB>
    <izvorni_sadrzaj>
      <item>FINA, Regionalni centar Split, Nagodbeno vijeće, OIB 85821130368</item>
    </izvorni_sadrzaj>
    <derivirana_varijabla naziv="DomainObject.Predmet.StrankaListFormatedWithAdressOIB_1">
      <item>FINA, Regionalni centar Split, Nagodbeno vijeće, OIB 85821130368</item>
    </derivirana_varijabla>
  </DomainObject.Predmet.StrankaListFormatedWithAdressOIB>
  <DomainObject.Predmet.StrankaListNazivFormated>
    <izvorni_sadrzaj>
      <item>FINA, Regionalni centar Split, Nagodbeno vijeće</item>
    </izvorni_sadrzaj>
    <derivirana_varijabla naziv="DomainObject.Predmet.StrankaListNazivFormated_1">
      <item>FINA, Regionalni centar Split, Nagodbeno vijeće</item>
    </derivirana_varijabla>
  </DomainObject.Predmet.StrankaListNazivFormated>
  <DomainObject.Predmet.StrankaListNazivFormatedOIB>
    <izvorni_sadrzaj>
      <item>FINA, Regionalni centar Split, Nagodbeno vijeće, OIB 85821130368</item>
    </izvorni_sadrzaj>
    <derivirana_varijabla naziv="DomainObject.Predmet.StrankaListNazivFormatedOIB_1">
      <item>FINA, Regionalni centar Split, Nagodbeno vijeće, OIB 85821130368</item>
    </derivirana_varijabla>
  </DomainObject.Predmet.StrankaListNazivFormatedOIB>
  <DomainObject.Predmet.ProtuStrankaListFormated>
    <izvorni_sadrzaj>
      <item>KAMEN-KUM d.o.o. za eksploataciju i obradu kamena, građenje i trgovinu</item>
    </izvorni_sadrzaj>
    <derivirana_varijabla naziv="DomainObject.Predmet.ProtuStrankaListFormated_1">
      <item>KAMEN-KUM d.o.o. za eksploataciju i obradu kamena, građenje i trgovinu</item>
    </derivirana_varijabla>
  </DomainObject.Predmet.ProtuStrankaListFormated>
  <DomainObject.Predmet.ProtuStrankaListFormatedOIB>
    <izvorni_sadrzaj>
      <item>KAMEN-KUM d.o.o. za eksploataciju i obradu kamena, građenje i trgovinu, OIB 70567225206</item>
    </izvorni_sadrzaj>
    <derivirana_varijabla naziv="DomainObject.Predmet.ProtuStrankaListFormatedOIB_1">
      <item>KAMEN-KUM d.o.o. za eksploataciju i obradu kamena, građenje i trgovinu, OIB 70567225206</item>
    </derivirana_varijabla>
  </DomainObject.Predmet.ProtuStrankaListFormatedOIB>
  <DomainObject.Predmet.ProtuStrankaListFormatedWithAdress>
    <izvorni_sadrzaj>
      <item>KAMEN-KUM d.o.o. za eksploataciju i obradu kamena, građenje i trgovinu, Kralja Dmitra Zvonimira 44, 23420 Benkovac</item>
    </izvorni_sadrzaj>
    <derivirana_varijabla naziv="DomainObject.Predmet.ProtuStrankaListFormatedWithAdress_1">
      <item>KAMEN-KUM d.o.o. za eksploataciju i obradu kamena, građenje i trgovinu, Kralja Dmitra Zvonimira 44, 23420 Benkovac</item>
    </derivirana_varijabla>
  </DomainObject.Predmet.ProtuStrankaListFormatedWithAdress>
  <DomainObject.Predmet.ProtuStrankaListFormatedWithAdressOIB>
    <izvorni_sadrzaj>
      <item>KAMEN-KUM d.o.o. za eksploataciju i obradu kamena, građenje i trgovinu, OIB 70567225206, Kralja Dmitra Zvonimira 44, 23420 Benkovac</item>
    </izvorni_sadrzaj>
    <derivirana_varijabla naziv="DomainObject.Predmet.ProtuStrankaListFormatedWithAdressOIB_1">
      <item>KAMEN-KUM d.o.o. za eksploataciju i obradu kamena, građenje i trgovinu, OIB 70567225206, Kralja Dmitra Zvonimira 44, 23420 Benkovac</item>
    </derivirana_varijabla>
  </DomainObject.Predmet.ProtuStrankaListFormatedWithAdressOIB>
  <DomainObject.Predmet.ProtuStrankaListNazivFormated>
    <izvorni_sadrzaj>
      <item>KAMEN-KUM d.o.o. za eksploataciju i obradu kamena, građenje i trgovinu</item>
    </izvorni_sadrzaj>
    <derivirana_varijabla naziv="DomainObject.Predmet.ProtuStrankaListNazivFormated_1">
      <item>KAMEN-KUM d.o.o. za eksploataciju i obradu kamena, građenje i trgovinu</item>
    </derivirana_varijabla>
  </DomainObject.Predmet.ProtuStrankaListNazivFormated>
  <DomainObject.Predmet.ProtuStrankaListNazivFormatedOIB>
    <izvorni_sadrzaj>
      <item>KAMEN-KUM d.o.o. za eksploataciju i obradu kamena, građenje i trgovinu, OIB 70567225206</item>
    </izvorni_sadrzaj>
    <derivirana_varijabla naziv="DomainObject.Predmet.ProtuStrankaListNazivFormatedOIB_1">
      <item>KAMEN-KUM d.o.o. za eksploataciju i obradu kamena, građenje i trgovinu, OIB 70567225206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89888559843</item>
    </izvorni_sadrzaj>
    <derivirana_varijabla naziv="DomainObject.Predmet.OstaliListFormatedOIB_1">
      <item>Branko Morić, OIB 89888559843</item>
    </derivirana_varijabla>
  </DomainObject.Predmet.OstaliListFormatedOIB>
  <DomainObject.Predmet.OstaliListFormatedWithAdress>
    <izvorni_sadrzaj>
      <item>Branko Morić</item>
    </izvorni_sadrzaj>
    <derivirana_varijabla naziv="DomainObject.Predmet.OstaliListFormatedWithAdress_1">
      <item>Branko Morić</item>
    </derivirana_varijabla>
  </DomainObject.Predmet.OstaliListFormatedWithAdress>
  <DomainObject.Predmet.OstaliListFormatedWithAdressOIB>
    <izvorni_sadrzaj>
      <item>Branko Morić, OIB 89888559843</item>
    </izvorni_sadrzaj>
    <derivirana_varijabla naziv="DomainObject.Predmet.OstaliListFormatedWithAdressOIB_1">
      <item>Branko Morić, OIB 89888559843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89888559843</item>
    </izvorni_sadrzaj>
    <derivirana_varijabla naziv="DomainObject.Predmet.OstaliListNazivFormatedOIB_1"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St-25/2015-45</izvorni_sadrzaj>
    <derivirana_varijabla naziv="DomainObject.PoslovniBrojDokumenta_1">St-25/2015-45</derivirana_varijabla>
  </DomainObject.PoslovniBrojDokumenta>
  <DomainObject.Predmet.StrankaIDrugi>
    <izvorni_sadrzaj>FINA, Regionalni centar Split, Nagodbeno vijeće</izvorni_sadrzaj>
    <derivirana_varijabla naziv="DomainObject.Predmet.StrankaIDrugi_1">FINA, Regionalni centar Split, Nagodbeno vijeće</derivirana_varijabla>
  </DomainObject.Predmet.StrankaIDrugi>
  <DomainObject.Predmet.ProtustrankaIDrugi>
    <izvorni_sadrzaj>KAMEN-KUM d.o.o. za eksploataciju i obradu kamena, građenje i trgovinu</izvorni_sadrzaj>
    <derivirana_varijabla naziv="DomainObject.Predmet.ProtustrankaIDrugi_1">KAMEN-KUM d.o.o. za eksploataciju i obradu kamena, građenje i trgovinu</derivirana_varijabla>
  </DomainObject.Predmet.ProtustrankaIDrugi>
  <DomainObject.Predmet.StrankaIDrugiAdressOIB>
    <izvorni_sadrzaj>FINA, Regionalni centar Split, Nagodbeno vijeće, OIB 85821130368</izvorni_sadrzaj>
    <derivirana_varijabla naziv="DomainObject.Predmet.StrankaIDrugiAdressOIB_1">FINA, Regionalni centar Split, Nagodbeno vijeće, OIB 85821130368</derivirana_varijabla>
  </DomainObject.Predmet.StrankaIDrugiAdressOIB>
  <DomainObject.Predmet.ProtustrankaIDrugiAdressOIB>
    <izvorni_sadrzaj>KAMEN-KUM d.o.o. za eksploataciju i obradu kamena, građenje i trgovinu, OIB 70567225206, Kralja Dmitra Zvonimira 44, 23420 Benkovac</izvorni_sadrzaj>
    <derivirana_varijabla naziv="DomainObject.Predmet.ProtustrankaIDrugiAdressOIB_1">KAMEN-KUM d.o.o. za eksploataciju i obradu kamena, građenje i trgovinu, OIB 70567225206,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KAMEN-KUM d.o.o. za eksploataciju i obradu kamena, građenje i trgovinu</item>
      <item>Branko Morić</item>
    </izvorni_sadrzaj>
    <derivirana_varijabla naziv="DomainObject.Predmet.SudioniciListNaziv_1">
      <item>FINA, Regionalni centar Split, Nagodbeno vijeće</item>
      <item>KAMEN-KUM d.o.o. za eksploataciju i obradu kamena, građenje i trgovinu</item>
      <item>Branko Morić</item>
    </derivirana_varijabla>
  </DomainObject.Predmet.SudioniciListNaziv>
  <DomainObject.Predmet.SudioniciListAdressOIB>
    <izvorni_sadrzaj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izvorni_sadrzaj>
    <derivirana_varijabla naziv="DomainObject.Predmet.SudioniciListAdressOIB_1"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6BD9E-AAE2-4E91-8E06-A5E4F2DE8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3251</properties:Characters>
  <properties:Lines>122</properties:Lines>
  <properties:Paragraphs>64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2016-05-19T09:49:00Z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St-25/2015-45 / Odluka - Rješenje - utvrđen ispravak tablice stečajnog suca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