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27d50" w14:paraId="6727d50" w:rsidRDefault="00AE649C" w:rsidP="004F27AE" w:rsidR="00AE649C" w:rsidRPr="00B76F3C">
      <w:pPr>
        <w:pStyle w:val="NormaleSPIS"/>
        <w15:collapsed w:val="false"/>
      </w:pPr>
    </w:p>
    <w:p w:rsidRDefault="00AB4602" w:rsidP="00F6074C" w:rsidR="00F6074C" w:rsidRPr="00F6074C">
      <w:pPr>
        <w:pStyle w:val="NormaleSPIS"/>
        <w:spacing w:lineRule="atLeast" w:line="240" w:after="0"/>
        <w:ind w:firstLine="0"/>
        <w:rPr>
          <w:rFonts w:cs="Times New Roman"/>
          <w:bCs/>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F6074C" w:rsidRPr="00F6074C">
        <w:rPr>
          <w:rFonts w:cs="Times New Roman"/>
          <w:bCs/>
        </w:rPr>
        <w:t>REPUBLIKA HRVATSKA</w:t>
      </w:r>
    </w:p>
    <w:p w:rsidRDefault="00F6074C" w:rsidP="00F6074C" w:rsidR="00F6074C" w:rsidRPr="00F6074C">
      <w:pPr>
        <w:spacing w:lineRule="atLeast" w:line="240" w:after="0"/>
        <w:rPr>
          <w:rFonts w:cs="Times New Roman" w:eastAsia="Times New Roman"/>
          <w:bCs/>
          <w:lang w:eastAsia="hr-HR"/>
        </w:rPr>
      </w:pPr>
      <w:r w:rsidRPr="00F6074C">
        <w:rPr>
          <w:rFonts w:cs="Times New Roman" w:eastAsia="Times New Roman"/>
          <w:bCs/>
          <w:lang w:eastAsia="hr-HR"/>
        </w:rPr>
        <w:t>TRGOVAČKI SUD U ZADRU</w:t>
      </w:r>
    </w:p>
    <w:p w:rsidRDefault="00F6074C" w:rsidP="00F6074C" w:rsidR="00F6074C" w:rsidRPr="00F6074C">
      <w:pPr>
        <w:spacing w:lineRule="atLeast" w:line="240" w:after="0"/>
        <w:rPr>
          <w:rFonts w:cs="Times New Roman" w:eastAsia="Times New Roman"/>
          <w:lang w:eastAsia="hr-HR"/>
        </w:rPr>
      </w:pPr>
      <w:r w:rsidRPr="00F6074C">
        <w:rPr>
          <w:rFonts w:cs="Times New Roman" w:eastAsia="Times New Roman"/>
          <w:lang w:eastAsia="hr-HR"/>
        </w:rPr>
        <w:t>Dr. Franje Tuđmana 35</w:t>
      </w:r>
    </w:p>
    <w:p w:rsidRDefault="00F6074C" w:rsidP="00F6074C" w:rsidR="00F6074C" w:rsidRPr="00F6074C">
      <w:pPr>
        <w:spacing w:after="0"/>
        <w:jc w:val="center"/>
        <w:rPr>
          <w:rFonts w:cs="Times New Roman" w:eastAsia="Times New Roman"/>
          <w:lang w:eastAsia="hr-HR"/>
        </w:rPr>
      </w:pPr>
    </w:p>
    <w:p w:rsidRDefault="00F6074C" w:rsidP="00F6074C" w:rsidR="00F6074C" w:rsidRPr="00F6074C">
      <w:pPr>
        <w:spacing w:after="0"/>
        <w:jc w:val="center"/>
        <w:rPr>
          <w:rFonts w:cs="Times New Roman" w:eastAsia="Times New Roman"/>
          <w:bCs/>
          <w:lang w:eastAsia="hr-HR"/>
        </w:rPr>
      </w:pPr>
      <w:r w:rsidRPr="00F6074C">
        <w:rPr>
          <w:rFonts w:cs="Times New Roman" w:eastAsia="Times New Roman"/>
          <w:bCs/>
          <w:lang w:eastAsia="hr-HR"/>
        </w:rPr>
        <w:t xml:space="preserve">U   I M E  R E  P U B L I K E  H R V A T S K E </w:t>
      </w:r>
    </w:p>
    <w:p w:rsidRDefault="00F6074C" w:rsidP="00F6074C" w:rsidR="00F6074C" w:rsidRPr="00F6074C">
      <w:pPr>
        <w:spacing w:after="0"/>
        <w:rPr>
          <w:rFonts w:cs="Times New Roman" w:eastAsia="Times New Roman"/>
          <w:bCs/>
          <w:lang w:eastAsia="hr-HR"/>
        </w:rPr>
      </w:pPr>
    </w:p>
    <w:p w:rsidRDefault="00F6074C" w:rsidP="00F6074C" w:rsidR="00F6074C" w:rsidRPr="00F6074C">
      <w:pPr>
        <w:spacing w:after="0"/>
        <w:jc w:val="center"/>
        <w:rPr>
          <w:rFonts w:cs="Times New Roman" w:eastAsia="Times New Roman"/>
          <w:bCs/>
          <w:lang w:eastAsia="hr-HR"/>
        </w:rPr>
      </w:pPr>
      <w:r w:rsidRPr="00F6074C">
        <w:rPr>
          <w:rFonts w:cs="Times New Roman" w:eastAsia="Times New Roman"/>
          <w:bCs/>
          <w:lang w:eastAsia="hr-HR"/>
        </w:rPr>
        <w:t>R J E Š E N J E</w:t>
      </w:r>
    </w:p>
    <w:p w:rsidRDefault="00F6074C" w:rsidP="00F6074C" w:rsidR="00F6074C" w:rsidRPr="00F6074C">
      <w:pPr>
        <w:spacing w:after="0"/>
        <w:rPr>
          <w:rFonts w:cs="Times New Roman" w:eastAsia="Times New Roman"/>
          <w:lang w:eastAsia="hr-HR"/>
        </w:rPr>
      </w:pPr>
    </w:p>
    <w:p w:rsidRDefault="00F6074C" w:rsidP="00F6074C" w:rsidR="00F6074C" w:rsidRPr="00F6074C">
      <w:pPr>
        <w:spacing w:after="0"/>
        <w:ind w:firstLine="708"/>
        <w:jc w:val="both"/>
        <w:rPr>
          <w:rFonts w:cs="Times New Roman" w:eastAsia="Times New Roman"/>
          <w:lang w:eastAsia="hr-HR"/>
        </w:rPr>
      </w:pPr>
      <w:r w:rsidRPr="00F6074C">
        <w:rPr>
          <w:rFonts w:cs="Times New Roman" w:eastAsia="Times New Roman"/>
          <w:lang w:eastAsia="hr-HR"/>
        </w:rPr>
        <w:t xml:space="preserve">Trgovački sud u Zadru, po sutkinji Ani </w:t>
      </w:r>
      <w:proofErr w:type="spellStart"/>
      <w:r w:rsidRPr="00F6074C">
        <w:rPr>
          <w:rFonts w:cs="Times New Roman" w:eastAsia="Times New Roman"/>
          <w:lang w:eastAsia="hr-HR"/>
        </w:rPr>
        <w:t>Markač</w:t>
      </w:r>
      <w:proofErr w:type="spellEnd"/>
      <w:r w:rsidRPr="00F6074C">
        <w:rPr>
          <w:rFonts w:cs="Times New Roman" w:eastAsia="Times New Roman"/>
          <w:lang w:eastAsia="hr-HR"/>
        </w:rPr>
        <w:t>, povodom prijedloga za otvaranje stečajnoga postupka nad dužnikom OTOK MLADOSTI, d.o.o., Šibenik, Petra Grubišića 1, OIB:14023986287, sukladno čl. 132. st. 2. Stečajnog zakona (Narodne novine br. 71/15 i 104/17), dana 2. siječnja 2018.,</w:t>
      </w:r>
    </w:p>
    <w:p w:rsidRDefault="00F6074C" w:rsidP="00F6074C" w:rsidR="00F6074C" w:rsidRPr="00F6074C">
      <w:pPr>
        <w:spacing w:after="0"/>
        <w:jc w:val="center"/>
        <w:rPr>
          <w:rFonts w:cs="Times New Roman" w:eastAsia="Times New Roman"/>
          <w:lang w:eastAsia="hr-HR"/>
        </w:rPr>
      </w:pPr>
      <w:r w:rsidRPr="00F6074C">
        <w:rPr>
          <w:rFonts w:cs="Times New Roman" w:eastAsia="Times New Roman"/>
          <w:lang w:eastAsia="hr-HR"/>
        </w:rPr>
        <w:t>r i j e š i o  j e</w:t>
      </w:r>
    </w:p>
    <w:p w:rsidRDefault="00F6074C" w:rsidP="00F6074C" w:rsidR="00F6074C" w:rsidRPr="00F6074C">
      <w:pPr>
        <w:spacing w:after="0"/>
        <w:jc w:val="both"/>
        <w:rPr>
          <w:rFonts w:cs="Times New Roman" w:eastAsia="Times New Roman"/>
          <w:lang w:eastAsia="hr-HR"/>
        </w:rPr>
      </w:pPr>
    </w:p>
    <w:p w:rsidRDefault="00F6074C" w:rsidP="00F6074C" w:rsidR="00F6074C" w:rsidRPr="00F6074C">
      <w:pPr>
        <w:spacing w:after="0"/>
        <w:jc w:val="both"/>
        <w:rPr>
          <w:rFonts w:cs="Times New Roman" w:eastAsia="Times New Roman"/>
          <w:lang w:eastAsia="hr-HR"/>
        </w:rPr>
      </w:pPr>
      <w:r w:rsidRPr="00F6074C">
        <w:rPr>
          <w:rFonts w:cs="Times New Roman" w:eastAsia="Times New Roman"/>
          <w:lang w:eastAsia="hr-HR"/>
        </w:rPr>
        <w:t>I.</w:t>
      </w:r>
      <w:r w:rsidRPr="00F6074C">
        <w:rPr>
          <w:rFonts w:cs="Times New Roman" w:eastAsia="Times New Roman"/>
          <w:lang w:eastAsia="hr-HR"/>
        </w:rPr>
        <w:tab/>
        <w:t xml:space="preserve">Otvara se stečajni postupak nad stečajnim dužnikom OTOK MLADOSTI, d.o.o., Šibenik, Petra Grubišića 1, OIB:14023986287, s danom 2. siječnja 2018. u 10,00 </w:t>
      </w:r>
      <w:r w:rsidRPr="00F6074C">
        <w:rPr>
          <w:rFonts w:cs="Times New Roman" w:eastAsia="Times New Roman"/>
          <w:bCs/>
          <w:lang w:eastAsia="hr-HR"/>
        </w:rPr>
        <w:t>sati kada</w:t>
      </w:r>
      <w:r w:rsidRPr="00F6074C">
        <w:rPr>
          <w:rFonts w:cs="Times New Roman" w:eastAsia="Times New Roman"/>
          <w:lang w:eastAsia="hr-HR"/>
        </w:rPr>
        <w:t xml:space="preserve"> će se ovo rješenje objaviti na mrežnoj stranici e-Oglasna ploča sudova. </w:t>
      </w:r>
    </w:p>
    <w:p w:rsidRDefault="00F6074C" w:rsidP="00F6074C" w:rsidR="00F6074C" w:rsidRPr="00F6074C">
      <w:pPr>
        <w:spacing w:after="0"/>
        <w:ind w:hanging="709" w:left="709"/>
        <w:jc w:val="both"/>
        <w:rPr>
          <w:rFonts w:cs="Times New Roman" w:eastAsia="Times New Roman"/>
          <w:lang w:eastAsia="hr-HR"/>
        </w:rPr>
      </w:pPr>
    </w:p>
    <w:p w:rsidRDefault="00F6074C" w:rsidP="00F6074C" w:rsidR="00F6074C" w:rsidRPr="00F6074C">
      <w:pPr>
        <w:spacing w:after="200"/>
        <w:contextualSpacing/>
        <w:jc w:val="both"/>
        <w:rPr>
          <w:rFonts w:cs="Times New Roman" w:eastAsia="Times New Roman"/>
          <w:lang w:eastAsia="hr-HR"/>
        </w:rPr>
      </w:pPr>
      <w:r w:rsidRPr="00F6074C">
        <w:rPr>
          <w:rFonts w:cs="Times New Roman" w:eastAsia="Times New Roman"/>
          <w:lang w:eastAsia="hr-HR"/>
        </w:rPr>
        <w:t>II.</w:t>
      </w:r>
      <w:r w:rsidRPr="00F6074C">
        <w:rPr>
          <w:rFonts w:cs="Times New Roman" w:eastAsia="Times New Roman"/>
          <w:lang w:eastAsia="hr-HR"/>
        </w:rPr>
        <w:tab/>
        <w:t xml:space="preserve">Stečajnim upraviteljem dužnika imenuje se </w:t>
      </w:r>
      <w:r w:rsidRPr="00F6074C">
        <w:rPr>
          <w:rFonts w:cs="Times New Roman" w:eastAsia="Times New Roman"/>
          <w:bCs/>
          <w:lang w:eastAsia="hr-HR"/>
        </w:rPr>
        <w:t xml:space="preserve">Predrag </w:t>
      </w:r>
      <w:proofErr w:type="spellStart"/>
      <w:r w:rsidRPr="00F6074C">
        <w:rPr>
          <w:rFonts w:cs="Times New Roman" w:eastAsia="Times New Roman"/>
          <w:bCs/>
          <w:lang w:eastAsia="hr-HR"/>
        </w:rPr>
        <w:t>Filajdić</w:t>
      </w:r>
      <w:proofErr w:type="spellEnd"/>
      <w:r w:rsidRPr="00F6074C">
        <w:rPr>
          <w:rFonts w:cs="Times New Roman" w:eastAsia="Times New Roman"/>
          <w:bCs/>
          <w:lang w:eastAsia="hr-HR"/>
        </w:rPr>
        <w:t xml:space="preserve"> iz Slavonskog Broda, L. Lukića 65, OIB:32894922284.</w:t>
      </w:r>
    </w:p>
    <w:p w:rsidRDefault="00F6074C" w:rsidP="00F6074C" w:rsidR="00F6074C" w:rsidRPr="00F6074C">
      <w:pPr>
        <w:spacing w:after="0"/>
        <w:jc w:val="both"/>
        <w:rPr>
          <w:rFonts w:cs="Times New Roman" w:eastAsia="Times New Roman"/>
          <w:lang w:eastAsia="hr-HR"/>
        </w:rPr>
      </w:pPr>
      <w:r w:rsidRPr="00F6074C">
        <w:rPr>
          <w:rFonts w:cs="Times New Roman" w:eastAsia="Times New Roman"/>
          <w:lang w:eastAsia="hr-HR"/>
        </w:rPr>
        <w:t>III.</w:t>
      </w:r>
      <w:r w:rsidRPr="00F6074C">
        <w:rPr>
          <w:rFonts w:cs="Times New Roman" w:eastAsia="Times New Roman"/>
          <w:lang w:eastAsia="hr-HR"/>
        </w:rPr>
        <w:tab/>
        <w:t>Zaključuje se stečajni postupak nad stečajnim dužnikom OTOK MLADOSTI, d.o.o., Šibenik, Petra Grubišića 1, OIB:14023986287.</w:t>
      </w:r>
    </w:p>
    <w:p w:rsidRDefault="00F6074C" w:rsidP="00F6074C" w:rsidR="00F6074C" w:rsidRPr="00F6074C">
      <w:pPr>
        <w:spacing w:after="0"/>
        <w:jc w:val="both"/>
        <w:rPr>
          <w:rFonts w:cs="Times New Roman" w:eastAsia="Times New Roman"/>
          <w:lang w:eastAsia="hr-HR"/>
        </w:rPr>
      </w:pPr>
    </w:p>
    <w:p w:rsidRDefault="00F6074C" w:rsidP="00F6074C" w:rsidR="00F6074C" w:rsidRPr="00F6074C">
      <w:pPr>
        <w:spacing w:after="0"/>
        <w:jc w:val="both"/>
        <w:rPr>
          <w:rFonts w:cs="Times New Roman" w:eastAsia="Times New Roman"/>
          <w:lang w:eastAsia="hr-HR"/>
        </w:rPr>
      </w:pPr>
      <w:r w:rsidRPr="00F6074C">
        <w:rPr>
          <w:rFonts w:cs="Times New Roman" w:eastAsia="Times New Roman"/>
          <w:lang w:eastAsia="hr-HR"/>
        </w:rPr>
        <w:t>IV.</w:t>
      </w:r>
      <w:r w:rsidRPr="00F6074C">
        <w:rPr>
          <w:rFonts w:cs="Times New Roman" w:eastAsia="Times New Roman"/>
          <w:lang w:eastAsia="hr-HR"/>
        </w:rPr>
        <w:tab/>
        <w:t xml:space="preserve">Ovo rješenje o otvaranju i zaključenju stečajnoga postupka nad dužnikom objavit će se na mrežnoj stranici e-Oglasna ploča sudova te dostaviti sudskom registru ovog suda, Stalne službe u Šibeniku, radi provedbe upisa činjenice otvaranja stečajnoga postupka nad dužnikom, kao i po pravomoćnosti istog radi upisa činjenice zaključenja stečajnoga postupka nad dužnikom tj. brisanja istog iz sudskog registra. </w:t>
      </w:r>
    </w:p>
    <w:p w:rsidRDefault="00F6074C" w:rsidP="00F6074C" w:rsidR="00F6074C" w:rsidRPr="00F6074C">
      <w:pPr>
        <w:spacing w:after="0"/>
        <w:jc w:val="both"/>
        <w:rPr>
          <w:rFonts w:cs="Times New Roman" w:eastAsia="Times New Roman"/>
          <w:lang w:eastAsia="hr-HR"/>
        </w:rPr>
      </w:pPr>
    </w:p>
    <w:p w:rsidRDefault="00F6074C" w:rsidP="00F6074C" w:rsidR="00F6074C" w:rsidRPr="00F6074C">
      <w:pPr>
        <w:spacing w:after="0"/>
        <w:ind w:hanging="705" w:left="705"/>
        <w:jc w:val="center"/>
        <w:rPr>
          <w:rFonts w:cs="Times New Roman" w:eastAsia="Times New Roman"/>
          <w:lang w:eastAsia="hr-HR"/>
        </w:rPr>
      </w:pPr>
      <w:r w:rsidRPr="00F6074C">
        <w:rPr>
          <w:rFonts w:cs="Times New Roman" w:eastAsia="Times New Roman"/>
          <w:lang w:eastAsia="hr-HR"/>
        </w:rPr>
        <w:t>Obrazloženje</w:t>
      </w:r>
    </w:p>
    <w:p w:rsidRDefault="00F6074C" w:rsidP="00F6074C" w:rsidR="00F6074C" w:rsidRPr="00F6074C">
      <w:pPr>
        <w:spacing w:after="0"/>
        <w:ind w:hanging="705" w:left="705"/>
        <w:jc w:val="center"/>
        <w:rPr>
          <w:rFonts w:cs="Times New Roman" w:eastAsia="Times New Roman"/>
          <w:lang w:eastAsia="hr-HR"/>
        </w:rPr>
      </w:pPr>
    </w:p>
    <w:p w:rsidRDefault="00F6074C" w:rsidP="00F6074C" w:rsidR="00F6074C" w:rsidRPr="00F6074C">
      <w:pPr>
        <w:spacing w:after="0"/>
        <w:ind w:firstLine="720"/>
        <w:jc w:val="both"/>
        <w:rPr>
          <w:rFonts w:cs="Times New Roman" w:eastAsia="Times New Roman"/>
          <w:lang w:eastAsia="hr-HR"/>
        </w:rPr>
      </w:pPr>
      <w:r w:rsidRPr="00F6074C">
        <w:rPr>
          <w:rFonts w:cs="Times New Roman" w:eastAsia="Times New Roman"/>
          <w:lang w:eastAsia="hr-HR"/>
        </w:rPr>
        <w:t xml:space="preserve">Financijska agencija, Regionalni centar Split, Podružnica Šibenik dostavila je ovom sudu zahtjev za provedbu skraćenoga stečajnog postupka nad uvodno označenim dužnikom na temelju čl. 444. st. 1. Stečajnog zakona navodeći da isti na dan 16. rujna 2015. u Očevidniku redoslijeda osnova za plaćanje ima evidentirane neizvršene osnove za plaćanje u neprekinutom razdoblju od 1839 dana u ukupnom iznosu od 361.342,85 kn, da nema zaposlenih, da ima otvorene račun kod Jadranske banke d.d. Šibenik, kao i da nema zaplijenjenih sredstava na ime predujma za namirenje troškova stečajnog postupka u smislu odredbe čl. 112. st. 5. Stečajnog zakona. </w:t>
      </w:r>
    </w:p>
    <w:p w:rsidRDefault="00F6074C" w:rsidP="00F6074C" w:rsidR="00F6074C" w:rsidRPr="00F6074C">
      <w:pPr>
        <w:spacing w:after="0"/>
        <w:ind w:firstLine="708"/>
        <w:jc w:val="both"/>
        <w:rPr>
          <w:rFonts w:cs="Times New Roman" w:eastAsia="Times New Roman"/>
          <w:lang w:eastAsia="hr-HR"/>
        </w:rPr>
      </w:pPr>
      <w:r w:rsidRPr="00F6074C">
        <w:rPr>
          <w:rFonts w:cs="Times New Roman" w:eastAsia="Times New Roman"/>
          <w:lang w:eastAsia="hr-HR"/>
        </w:rPr>
        <w:t>Nakon izvršenog uvida u sudski registar, a postupajući sukladno odredbi čl. 430. SZ-a, ovaj sud je 28. listopada 2015. objavio oglas na mrežnoj stranici e-Oglasna ploča suda kojim su pozvane osobe ovlaštene za zastupanje dužnika po zakonu u roku od 15 od dana objave oglasa, podnijeti sudu javnobilježnički ovjerovljen popis imovine i obveza na propisanom obrascu te su pozvani vjerovnici najkasnije u roku od 45 dana od dana objave istog predložiti otvaranje stečajnoga postupka nad dužnikom, uz upozorenje o pravnim posljedicama iz čl. 431. SZ-a. Istim oglasom vjerovnici su pozvani na uplatu predujma u iznosu od 5.000,00 kn na ime namirenja troškova postupka.</w:t>
      </w:r>
    </w:p>
    <w:p w:rsidRDefault="00F6074C" w:rsidP="00F6074C" w:rsidR="00F6074C" w:rsidRPr="00F6074C">
      <w:pPr>
        <w:spacing w:after="0"/>
        <w:ind w:firstLine="708"/>
        <w:jc w:val="both"/>
        <w:rPr>
          <w:rFonts w:cs="Times New Roman" w:eastAsia="Times New Roman"/>
          <w:lang w:eastAsia="hr-HR"/>
        </w:rPr>
      </w:pPr>
      <w:r w:rsidRPr="00F6074C">
        <w:rPr>
          <w:rFonts w:cs="Times New Roman" w:eastAsia="Times New Roman"/>
          <w:lang w:eastAsia="hr-HR"/>
        </w:rPr>
        <w:lastRenderedPageBreak/>
        <w:t xml:space="preserve">Budući su vjerovnici Jadranska banka d.d. Šibenik, Čedomir Petrina iz Šibenika i Republika Hrvatska Ministarstvo financija, Porezna uprava, Područni ured Dalmacija, u propisanom roku podnijeli prijedlog za otvaranje stečajnog postupka nad uvodno označenim dužnikom pri čemu su učinili vjerojatnim postojanje svojih tražbina prema istome, te je Jadranska banka d.d. Šibenik uplatili predujam u iznosu od 5.000,00 kn, to je sud obustavio skraćeni stečajni postupak rješenjem </w:t>
      </w:r>
      <w:proofErr w:type="spellStart"/>
      <w:r w:rsidRPr="00F6074C">
        <w:rPr>
          <w:rFonts w:cs="Times New Roman" w:eastAsia="Times New Roman"/>
          <w:lang w:eastAsia="hr-HR"/>
        </w:rPr>
        <w:t>posl</w:t>
      </w:r>
      <w:proofErr w:type="spellEnd"/>
      <w:r w:rsidRPr="00F6074C">
        <w:rPr>
          <w:rFonts w:cs="Times New Roman" w:eastAsia="Times New Roman"/>
          <w:lang w:eastAsia="hr-HR"/>
        </w:rPr>
        <w:t xml:space="preserve">. br. St-175/15-14 od 31. ožujka 2016. sukladno odredbi čl. 433. Stečajnog zakona. Predmetno rješenje postalo je pravomoćno 21.travnja 2016., nakon čega je rješenjem </w:t>
      </w:r>
      <w:proofErr w:type="spellStart"/>
      <w:r w:rsidRPr="00F6074C">
        <w:rPr>
          <w:rFonts w:cs="Times New Roman" w:eastAsia="Times New Roman"/>
          <w:lang w:eastAsia="hr-HR"/>
        </w:rPr>
        <w:t>posl</w:t>
      </w:r>
      <w:proofErr w:type="spellEnd"/>
      <w:r w:rsidRPr="00F6074C">
        <w:rPr>
          <w:rFonts w:cs="Times New Roman" w:eastAsia="Times New Roman"/>
          <w:lang w:eastAsia="hr-HR"/>
        </w:rPr>
        <w:t xml:space="preserve">. br. St-704/16-17 od 10. svibnja 2016. pokrenut prethodni postupak radi utvrđivanja pretpostavki za otvaranje stečajnoga postupka nad dužnikom u smislu odredbi čl. 433. i čl. 115. Stečajnog zakona. </w:t>
      </w:r>
    </w:p>
    <w:p w:rsidRDefault="00F6074C" w:rsidP="00F6074C" w:rsidR="00F6074C" w:rsidRPr="00F6074C">
      <w:pPr>
        <w:spacing w:after="0"/>
        <w:ind w:firstLine="708"/>
        <w:jc w:val="both"/>
        <w:rPr>
          <w:rFonts w:cs="Times New Roman" w:eastAsia="Times New Roman"/>
          <w:lang w:eastAsia="hr-HR"/>
        </w:rPr>
      </w:pPr>
      <w:r w:rsidRPr="00F6074C">
        <w:rPr>
          <w:rFonts w:cs="Times New Roman" w:eastAsia="Times New Roman"/>
          <w:lang w:eastAsia="hr-HR"/>
        </w:rPr>
        <w:t xml:space="preserve">Rješenjem suda od 6. lipnja 2016. imenovan je privremeni stečajni upravitelj koji je sudu dostavio izvješće, a iz kojeg proizlazi da dužnik za 2015. nije predao Godišnja financijska izvješća, a što da je isti bio u obvezi. Iz bilance i završnog računa dužnika za 2014. proizlazi da je dužnik raspolagao sa dugotrajnom imovinom u iznosu od 26.327.073 kune, odnosno da mu je ukupna aktiva iznosila 26.328.588 kune. Dužnik u bilanci da ima evidentirani kapital i rezerve društva u iznosu od 4.977.273 kune, dok temeljni upisani kapital iznosi 5.796.200 kuna. Evidentirane su revalorizacijske rezerve u iznosu od 11.138.485 kuna i zadržana dobit u iznosu od – 11.454.441 kuna. Dužnika da ima evidentirane dugoročne obveze u iznosu od 21.112.732 kuna, dok kratkoročne obveze iznose 288.583 kune. Ostvareni gubitak u 2014. da iznosi 502.971 kuna. </w:t>
      </w:r>
    </w:p>
    <w:p w:rsidRDefault="00F6074C" w:rsidP="00F6074C" w:rsidR="00F6074C" w:rsidRPr="00F6074C">
      <w:pPr>
        <w:spacing w:after="0"/>
        <w:ind w:firstLine="708"/>
        <w:jc w:val="both"/>
        <w:rPr>
          <w:rFonts w:cs="Times New Roman" w:eastAsia="Times New Roman"/>
          <w:lang w:eastAsia="hr-HR"/>
        </w:rPr>
      </w:pPr>
      <w:r w:rsidRPr="00F6074C">
        <w:rPr>
          <w:rFonts w:cs="Times New Roman" w:eastAsia="Times New Roman"/>
          <w:lang w:eastAsia="hr-HR"/>
        </w:rPr>
        <w:t xml:space="preserve">Dužnik da se ne nalazi upisan kao vlasnik nekretnina na području Općinskog suda u Šibeniku. Iz računa dobiti i gubitka proizlazi da je dužnik u 2014. godini ostvario samo rashode u iznosu od 502.971 kuna koliko iznosi i gubitak poslovne godine. Gubitak u poslovanju da je ostvario u razdoblju od 2010. do 2014. Iz bilješki uz financijsko izvješće pod točkom 4. dugotrajna imovina i bilanca da je navedeno da dužnik nije nabavljao dugotrajnu materijalnu i nematerijalnu imovinu, te je izvršen obračun amortizacije. </w:t>
      </w:r>
    </w:p>
    <w:p w:rsidRDefault="00F6074C" w:rsidP="00F6074C" w:rsidR="00F6074C" w:rsidRPr="00F6074C">
      <w:pPr>
        <w:spacing w:after="0"/>
        <w:ind w:firstLine="708"/>
        <w:jc w:val="both"/>
        <w:rPr>
          <w:rFonts w:cs="Times New Roman" w:eastAsia="Times New Roman"/>
          <w:lang w:eastAsia="hr-HR"/>
        </w:rPr>
      </w:pPr>
      <w:r w:rsidRPr="00F6074C">
        <w:rPr>
          <w:rFonts w:cs="Times New Roman" w:eastAsia="Times New Roman"/>
          <w:lang w:eastAsia="hr-HR"/>
        </w:rPr>
        <w:t>Iz dostupne dokumentacije privremeni stečajni upravitelj navodi da nije mogao utvrditi što čini dugotrajnu materijalnu imovinu u iznosu od 26.327.073 kune. Slijedom navedenog da se može zaključiti da dužnik ne može svojom ukupnom imovinom pokriti svoje kratkoročne i dugoročne obveze što znači da je prezadužen.</w:t>
      </w:r>
    </w:p>
    <w:p w:rsidRDefault="00F6074C" w:rsidP="00F6074C" w:rsidR="00F6074C" w:rsidRPr="00F6074C">
      <w:pPr>
        <w:spacing w:after="0"/>
        <w:jc w:val="both"/>
        <w:rPr>
          <w:rFonts w:cs="Times New Roman" w:eastAsia="Times New Roman"/>
          <w:lang w:eastAsia="hr-HR"/>
        </w:rPr>
      </w:pPr>
      <w:r w:rsidRPr="00F6074C">
        <w:rPr>
          <w:rFonts w:cs="Times New Roman" w:eastAsia="Times New Roman"/>
          <w:lang w:eastAsia="hr-HR"/>
        </w:rPr>
        <w:t>Dužnik da ima registriranih motornih vozila, a što proizlazi iz uvjerenja Policijske uprave Šibensko-kninske od 14. lipnja 2016. i to:</w:t>
      </w:r>
    </w:p>
    <w:p w:rsidRDefault="00F6074C" w:rsidP="00F6074C" w:rsidR="00F6074C" w:rsidRPr="00F6074C">
      <w:pPr>
        <w:spacing w:after="0"/>
        <w:jc w:val="both"/>
        <w:rPr>
          <w:rFonts w:cs="Times New Roman" w:eastAsia="Times New Roman"/>
          <w:lang w:eastAsia="hr-HR"/>
        </w:rPr>
      </w:pPr>
      <w:r w:rsidRPr="00F6074C">
        <w:rPr>
          <w:rFonts w:cs="Times New Roman" w:eastAsia="Times New Roman"/>
          <w:lang w:eastAsia="hr-HR"/>
        </w:rPr>
        <w:t>- CITROEN BERLINGO VP MULTISPACE, 2002. god., reg. oznake ŠI 244-BP, odjavljen, nema tereta,</w:t>
      </w:r>
    </w:p>
    <w:p w:rsidRDefault="00F6074C" w:rsidP="00F6074C" w:rsidR="00F6074C" w:rsidRPr="00F6074C">
      <w:pPr>
        <w:spacing w:after="0"/>
        <w:jc w:val="both"/>
        <w:rPr>
          <w:rFonts w:cs="Times New Roman" w:eastAsia="Times New Roman"/>
          <w:lang w:eastAsia="hr-HR"/>
        </w:rPr>
      </w:pPr>
      <w:r w:rsidRPr="00F6074C">
        <w:rPr>
          <w:rFonts w:cs="Times New Roman" w:eastAsia="Times New Roman"/>
          <w:lang w:eastAsia="hr-HR"/>
        </w:rPr>
        <w:t>- FIAT PANDA 1000 CLIE, 1991.god., reg. oznake ŠI 665-DD, odjavljen, nema tereta,</w:t>
      </w:r>
    </w:p>
    <w:p w:rsidRDefault="00F6074C" w:rsidP="00F6074C" w:rsidR="00F6074C" w:rsidRPr="00F6074C">
      <w:pPr>
        <w:spacing w:after="0"/>
        <w:jc w:val="both"/>
        <w:rPr>
          <w:rFonts w:cs="Times New Roman" w:eastAsia="Times New Roman"/>
          <w:lang w:eastAsia="hr-HR"/>
        </w:rPr>
      </w:pPr>
      <w:r w:rsidRPr="00F6074C">
        <w:rPr>
          <w:rFonts w:cs="Times New Roman" w:eastAsia="Times New Roman"/>
          <w:lang w:eastAsia="hr-HR"/>
        </w:rPr>
        <w:t>- RENAULT TWINGO PACK. 1997. god., reg. oznake ŠI 986-AN, odjavljen, nema tereta,</w:t>
      </w:r>
    </w:p>
    <w:p w:rsidRDefault="00F6074C" w:rsidP="00F6074C" w:rsidR="00F6074C" w:rsidRPr="00F6074C">
      <w:pPr>
        <w:spacing w:after="0"/>
        <w:jc w:val="both"/>
        <w:rPr>
          <w:rFonts w:cs="Times New Roman" w:eastAsia="Times New Roman"/>
          <w:lang w:eastAsia="hr-HR"/>
        </w:rPr>
      </w:pPr>
      <w:r w:rsidRPr="00F6074C">
        <w:rPr>
          <w:rFonts w:cs="Times New Roman" w:eastAsia="Times New Roman"/>
          <w:lang w:eastAsia="hr-HR"/>
        </w:rPr>
        <w:t>- RENAULT TRAFIC 1400D, 1995. god., reg. oznake ŠI 572-AD, odjavljen, nema tereta.</w:t>
      </w:r>
    </w:p>
    <w:p w:rsidRDefault="00F6074C" w:rsidP="00F6074C" w:rsidR="00F6074C" w:rsidRPr="00F6074C">
      <w:pPr>
        <w:spacing w:after="0"/>
        <w:jc w:val="both"/>
        <w:rPr>
          <w:rFonts w:cs="Times New Roman" w:eastAsia="Times New Roman"/>
          <w:lang w:eastAsia="hr-HR"/>
        </w:rPr>
      </w:pPr>
      <w:r w:rsidRPr="00F6074C">
        <w:rPr>
          <w:rFonts w:cs="Times New Roman" w:eastAsia="Times New Roman"/>
          <w:lang w:eastAsia="hr-HR"/>
        </w:rPr>
        <w:t xml:space="preserve">Nadalje, a prema izvješću FINA-e dužnik da je blokiran duže od 1994 dana, a isti istima ima dospjele nepodmirene obveze u iznosu od 360.835,43 kune. Nema zaposlenih radnika. </w:t>
      </w:r>
    </w:p>
    <w:p w:rsidRDefault="00F6074C" w:rsidP="00F6074C" w:rsidR="00F6074C" w:rsidRPr="00F6074C">
      <w:pPr>
        <w:spacing w:after="0"/>
        <w:ind w:firstLine="708"/>
        <w:jc w:val="both"/>
        <w:rPr>
          <w:rFonts w:cs="Times New Roman" w:eastAsia="Times New Roman"/>
          <w:lang w:eastAsia="hr-HR"/>
        </w:rPr>
      </w:pPr>
      <w:r w:rsidRPr="00F6074C">
        <w:rPr>
          <w:rFonts w:cs="Times New Roman" w:eastAsia="Times New Roman"/>
          <w:lang w:eastAsia="hr-HR"/>
        </w:rPr>
        <w:t>Dakle, stečajni upravitelj utvrdio je postojanje razloga za otvaranje stečajnog postupka nad dužnikom, a to su prezaduženost i nesposobnost za plaćanje. Nadalje, a sukladno odredbi čl. 119. st. 2. točka 3. Stečajnog zakona isti je utvrdio i da se imovinom dužnika ne mogu namiriti troškovi stečajnog postupka. Dužnik da nema izgleda za nastavak poslovanja.</w:t>
      </w:r>
    </w:p>
    <w:p w:rsidRDefault="00F6074C" w:rsidP="00F6074C" w:rsidR="00F6074C" w:rsidRPr="00F6074C">
      <w:pPr>
        <w:spacing w:after="0"/>
        <w:ind w:firstLine="708"/>
        <w:jc w:val="both"/>
        <w:rPr>
          <w:rFonts w:cs="Times New Roman" w:eastAsia="Times New Roman"/>
          <w:lang w:eastAsia="hr-HR"/>
        </w:rPr>
      </w:pPr>
      <w:r w:rsidRPr="00F6074C">
        <w:rPr>
          <w:rFonts w:cs="Times New Roman" w:eastAsia="Times New Roman"/>
          <w:lang w:eastAsia="hr-HR"/>
        </w:rPr>
        <w:t xml:space="preserve">Privremeni stečajni upravitelj predložio je nadalje sudu otvaranje stečajnog postupka te postupanje u smislu čl. 132. Stečajnog zakona, dok da bi predvidivi troškovi otvaranja stečajnog postupka za 6 mjeseci iznosili 60.000,00 kn i to na ime otvaranja žiro računa, održavanje računa i troškovi banke, izrada žiga, arhiviranje građe dužnika, procjena imovine dužnika, usluge ovlaštenih sudskih vještaka, odvjetničke usluge za vođenje eventualnih </w:t>
      </w:r>
      <w:r w:rsidRPr="00F6074C">
        <w:rPr>
          <w:rFonts w:cs="Times New Roman" w:eastAsia="Times New Roman"/>
          <w:lang w:eastAsia="hr-HR"/>
        </w:rPr>
        <w:lastRenderedPageBreak/>
        <w:t>sudskih postupaka pobijanja pravnih radnji, nagradu i naknadu za rad stečajnog upravitelja, knjigovodstvene usluge, sudske pristojbe, uredski materijal i dr. materijalni troškovi.</w:t>
      </w:r>
    </w:p>
    <w:p w:rsidRDefault="00F6074C" w:rsidP="00F6074C" w:rsidR="00F6074C" w:rsidRPr="00F6074C">
      <w:pPr>
        <w:spacing w:after="0"/>
        <w:ind w:firstLine="708"/>
        <w:jc w:val="both"/>
        <w:rPr>
          <w:rFonts w:cs="Times New Roman" w:eastAsia="Times New Roman"/>
          <w:lang w:eastAsia="hr-HR"/>
        </w:rPr>
      </w:pPr>
    </w:p>
    <w:p w:rsidRDefault="00F6074C" w:rsidP="00F6074C" w:rsidR="00F6074C" w:rsidRPr="00F6074C">
      <w:pPr>
        <w:spacing w:after="0"/>
        <w:jc w:val="both"/>
        <w:rPr>
          <w:rFonts w:cs="Times New Roman" w:eastAsia="Times New Roman"/>
          <w:lang w:eastAsia="hr-HR"/>
        </w:rPr>
      </w:pPr>
    </w:p>
    <w:p w:rsidRDefault="00F6074C" w:rsidP="00F6074C" w:rsidR="00F6074C" w:rsidRPr="00F6074C">
      <w:pPr>
        <w:spacing w:after="0"/>
        <w:ind w:firstLine="708"/>
        <w:jc w:val="both"/>
        <w:rPr>
          <w:rFonts w:cs="Times New Roman" w:eastAsia="Times New Roman"/>
          <w:lang w:eastAsia="hr-HR"/>
        </w:rPr>
      </w:pPr>
      <w:r w:rsidRPr="00F6074C">
        <w:rPr>
          <w:rFonts w:cs="Times New Roman" w:eastAsia="Times New Roman"/>
          <w:lang w:eastAsia="hr-HR"/>
        </w:rPr>
        <w:t>Dakle, u konkretnom slučaju iz izvješća privremenog stečajnog upravitelja proizlazi da utvrđena imovina koja bi ušla u stečajnu masu nije dovoljna za namirenje troškova stečajnog postupka, koje je stečajni upravitelj procijenio na iznos od 60.000,00 kn.</w:t>
      </w:r>
    </w:p>
    <w:p w:rsidRDefault="00F6074C" w:rsidP="00F6074C" w:rsidR="00F6074C" w:rsidRPr="00F6074C">
      <w:pPr>
        <w:spacing w:after="0"/>
        <w:ind w:firstLine="708"/>
        <w:jc w:val="both"/>
        <w:rPr>
          <w:rFonts w:cs="Times New Roman" w:eastAsia="Times New Roman"/>
          <w:lang w:eastAsia="hr-HR"/>
        </w:rPr>
      </w:pPr>
      <w:r w:rsidRPr="00F6074C">
        <w:rPr>
          <w:rFonts w:cs="Times New Roman" w:eastAsia="Calibri"/>
        </w:rPr>
        <w:t>Odredbom čl. 132. st. 1. i 2. Stečajnog zakona,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F6074C" w:rsidP="00F6074C" w:rsidR="00F6074C" w:rsidRPr="00F6074C">
      <w:pPr>
        <w:spacing w:after="0"/>
        <w:ind w:firstLine="708"/>
        <w:jc w:val="both"/>
        <w:rPr>
          <w:rFonts w:cs="Times New Roman" w:eastAsia="Times New Roman"/>
          <w:lang w:eastAsia="hr-HR"/>
        </w:rPr>
      </w:pPr>
      <w:r w:rsidRPr="00F6074C">
        <w:rPr>
          <w:rFonts w:cs="Times New Roman" w:eastAsia="Times New Roman"/>
          <w:lang w:eastAsia="hr-HR"/>
        </w:rPr>
        <w:t xml:space="preserve">Obzirom na sadržaj izvješća privremenog stečajnog upravitelja sud je sukladno naprijed citiranoj odredbi čl. 132. st. 1. Stečajnog zakona, pozvao vjerovnike da predujme dostatan iznos novca za pokriće troškova postupka koje je privremeni stečajni upravitelj i specificirao u svom predračunu troškova umanjen za iznos od 5.000,00 kn koji iznos je vjerovnik Jadranska banka d.d. Šibenik prethodno uplatila, a postupajući po oglasu ovog suda od 28. listopada 2015. </w:t>
      </w:r>
    </w:p>
    <w:p w:rsidRDefault="00F6074C" w:rsidP="00F6074C" w:rsidR="00F6074C" w:rsidRPr="00F6074C">
      <w:pPr>
        <w:spacing w:after="0"/>
        <w:ind w:firstLine="708"/>
        <w:jc w:val="both"/>
        <w:rPr>
          <w:rFonts w:cs="Times New Roman" w:eastAsia="Times New Roman"/>
          <w:lang w:eastAsia="hr-HR"/>
        </w:rPr>
      </w:pPr>
      <w:r w:rsidRPr="00F6074C">
        <w:rPr>
          <w:rFonts w:cs="Times New Roman" w:eastAsia="Times New Roman"/>
          <w:lang w:eastAsia="hr-HR"/>
        </w:rPr>
        <w:t xml:space="preserve">Rješenje </w:t>
      </w:r>
      <w:proofErr w:type="spellStart"/>
      <w:r w:rsidRPr="00F6074C">
        <w:rPr>
          <w:rFonts w:cs="Times New Roman" w:eastAsia="Times New Roman"/>
          <w:lang w:eastAsia="hr-HR"/>
        </w:rPr>
        <w:t>posl</w:t>
      </w:r>
      <w:proofErr w:type="spellEnd"/>
      <w:r w:rsidRPr="00F6074C">
        <w:rPr>
          <w:rFonts w:cs="Times New Roman" w:eastAsia="Times New Roman"/>
          <w:lang w:eastAsia="hr-HR"/>
        </w:rPr>
        <w:t xml:space="preserve">. br. St-704/16-17 od 19. rujna 2016. kojim su vjerovnici pozvani na uplatu predujma u ukupnom iznosu od 55.000,00 kn objavljeno je na mrežnoj stranici e-Oglasna ploča sudova 20. rujna 2016. temeljem čega je rok za uplatu predujma istekao 13. listopada 2016.  </w:t>
      </w:r>
    </w:p>
    <w:p w:rsidRDefault="00F6074C" w:rsidP="00F6074C" w:rsidR="00F6074C" w:rsidRPr="00F6074C">
      <w:pPr>
        <w:spacing w:after="0"/>
        <w:ind w:firstLine="708"/>
        <w:jc w:val="both"/>
        <w:rPr>
          <w:rFonts w:cs="Times New Roman" w:eastAsia="Times New Roman"/>
          <w:lang w:eastAsia="hr-HR"/>
        </w:rPr>
      </w:pPr>
      <w:r w:rsidRPr="00F6074C">
        <w:rPr>
          <w:rFonts w:cs="Times New Roman" w:eastAsia="Times New Roman"/>
          <w:lang w:eastAsia="hr-HR"/>
        </w:rPr>
        <w:t>Kako u ostavljenom roku niti jedan od vjerovnika nije predujmio novac za pokriće troškova vođenja stečajnog postupka, to je primjenom odredbi čl. 132. st. 2., 3. i 5.  i čl. 129. st. 1. alineja 1. do 3. i st. 2. Stečajnog zakona odlučeno kao u točki I. do III. izreke rješenja.</w:t>
      </w:r>
    </w:p>
    <w:p w:rsidRDefault="00F6074C" w:rsidP="00F6074C" w:rsidR="00F6074C" w:rsidRPr="00F6074C">
      <w:pPr>
        <w:spacing w:after="0"/>
        <w:ind w:firstLine="708"/>
        <w:jc w:val="both"/>
        <w:rPr>
          <w:rFonts w:cs="Times New Roman" w:eastAsia="Times New Roman"/>
          <w:lang w:eastAsia="hr-HR"/>
        </w:rPr>
      </w:pPr>
      <w:r w:rsidRPr="00F6074C">
        <w:rPr>
          <w:rFonts w:cs="Times New Roman" w:eastAsia="Times New Roman"/>
          <w:lang w:eastAsia="hr-HR"/>
        </w:rPr>
        <w:t xml:space="preserve">Odluka suda iz točke IV. izreke ovog rješenja temelji se na odredbi čl. 129. st. 2. Stečajnog zakona, a radi postupanja navedenog tijela u skladu sa odredbom čl. 131. st. 2. Stečajnog zakona.  </w:t>
      </w:r>
    </w:p>
    <w:p w:rsidRDefault="00F6074C" w:rsidP="00F6074C" w:rsidR="00F6074C" w:rsidRPr="00F6074C">
      <w:pPr>
        <w:spacing w:after="0"/>
        <w:ind w:firstLine="708"/>
        <w:jc w:val="both"/>
        <w:rPr>
          <w:rFonts w:cs="Times New Roman" w:eastAsia="Times New Roman"/>
          <w:bCs/>
          <w:lang w:eastAsia="hr-HR"/>
        </w:rPr>
      </w:pPr>
      <w:r w:rsidRPr="00F6074C">
        <w:rPr>
          <w:rFonts w:cs="Times New Roman" w:eastAsia="Times New Roman"/>
          <w:bCs/>
          <w:lang w:eastAsia="hr-HR"/>
        </w:rPr>
        <w:t>Imenovanje stečajnog upravitelja izvršeno je sukladno odredbi čl. 85. st. 2. Stečajnog zakona.</w:t>
      </w:r>
    </w:p>
    <w:p w:rsidRDefault="00F6074C" w:rsidP="00F6074C" w:rsidR="00F6074C" w:rsidRPr="00F6074C">
      <w:pPr>
        <w:spacing w:after="0"/>
        <w:ind w:firstLine="708"/>
        <w:jc w:val="both"/>
        <w:rPr>
          <w:rFonts w:cs="Times New Roman" w:eastAsia="Times New Roman"/>
          <w:lang w:eastAsia="hr-HR"/>
        </w:rPr>
      </w:pPr>
      <w:r w:rsidRPr="00F6074C">
        <w:rPr>
          <w:rFonts w:cs="Times New Roman" w:eastAsia="Times New Roman"/>
          <w:lang w:eastAsia="hr-HR"/>
        </w:rPr>
        <w:t>Slijedom navedenog odlučeno je kao u izreci ovog rješenja.</w:t>
      </w:r>
    </w:p>
    <w:p w:rsidRDefault="00F6074C" w:rsidP="00F6074C" w:rsidR="00F6074C" w:rsidRPr="00F6074C">
      <w:pPr>
        <w:spacing w:after="0"/>
        <w:jc w:val="both"/>
        <w:rPr>
          <w:rFonts w:cs="Times New Roman" w:eastAsia="Times New Roman"/>
          <w:lang w:eastAsia="hr-HR"/>
        </w:rPr>
      </w:pPr>
    </w:p>
    <w:p w:rsidRDefault="00F6074C" w:rsidP="00F6074C" w:rsidR="00F6074C" w:rsidRPr="00F6074C">
      <w:pPr>
        <w:spacing w:after="0"/>
        <w:ind w:hanging="705" w:left="705"/>
        <w:jc w:val="center"/>
        <w:rPr>
          <w:rFonts w:cs="Times New Roman" w:eastAsia="Times New Roman"/>
          <w:lang w:eastAsia="hr-HR"/>
        </w:rPr>
      </w:pPr>
      <w:r w:rsidRPr="00F6074C">
        <w:rPr>
          <w:rFonts w:cs="Times New Roman" w:eastAsia="Times New Roman"/>
          <w:lang w:eastAsia="hr-HR"/>
        </w:rPr>
        <w:t xml:space="preserve">U Zadru 2. siječnja 2018.  </w:t>
      </w:r>
    </w:p>
    <w:p w:rsidRDefault="00F6074C" w:rsidP="00F6074C" w:rsidR="00F6074C" w:rsidRPr="00F6074C">
      <w:pPr>
        <w:spacing w:after="0"/>
        <w:jc w:val="right"/>
        <w:rPr>
          <w:rFonts w:cs="Times New Roman" w:eastAsia="Times New Roman"/>
          <w:lang w:eastAsia="hr-HR"/>
        </w:rPr>
      </w:pPr>
    </w:p>
    <w:p w:rsidRDefault="00F6074C" w:rsidP="00F6074C" w:rsidR="00F6074C" w:rsidRPr="00F6074C">
      <w:pPr>
        <w:spacing w:after="0"/>
        <w:jc w:val="right"/>
        <w:rPr>
          <w:rFonts w:cs="Times New Roman" w:eastAsia="Times New Roman"/>
          <w:lang w:eastAsia="hr-HR"/>
        </w:rPr>
      </w:pPr>
      <w:r w:rsidRPr="00F6074C">
        <w:rPr>
          <w:rFonts w:cs="Times New Roman" w:eastAsia="Times New Roman"/>
          <w:lang w:eastAsia="hr-HR"/>
        </w:rPr>
        <w:tab/>
      </w:r>
      <w:r w:rsidRPr="00F6074C">
        <w:rPr>
          <w:rFonts w:cs="Times New Roman" w:eastAsia="Times New Roman"/>
          <w:lang w:eastAsia="hr-HR"/>
        </w:rPr>
        <w:tab/>
      </w:r>
      <w:r w:rsidRPr="00F6074C">
        <w:rPr>
          <w:rFonts w:cs="Times New Roman" w:eastAsia="Times New Roman"/>
          <w:lang w:eastAsia="hr-HR"/>
        </w:rPr>
        <w:tab/>
      </w:r>
      <w:r w:rsidRPr="00F6074C">
        <w:rPr>
          <w:rFonts w:cs="Times New Roman" w:eastAsia="Times New Roman"/>
          <w:lang w:eastAsia="hr-HR"/>
        </w:rPr>
        <w:tab/>
      </w:r>
      <w:r w:rsidRPr="00F6074C">
        <w:rPr>
          <w:rFonts w:cs="Times New Roman" w:eastAsia="Times New Roman"/>
          <w:lang w:eastAsia="hr-HR"/>
        </w:rPr>
        <w:tab/>
        <w:t xml:space="preserve">       </w:t>
      </w:r>
      <w:r w:rsidRPr="00F6074C">
        <w:rPr>
          <w:rFonts w:cs="Times New Roman" w:eastAsia="Times New Roman"/>
          <w:lang w:eastAsia="hr-HR"/>
        </w:rPr>
        <w:tab/>
        <w:t xml:space="preserve">      Sutkinja</w:t>
      </w:r>
    </w:p>
    <w:p w:rsidRDefault="00F6074C" w:rsidP="00F6074C" w:rsidR="00F6074C" w:rsidRPr="00F6074C">
      <w:pPr>
        <w:spacing w:after="0"/>
        <w:jc w:val="right"/>
        <w:rPr>
          <w:rFonts w:cs="Times New Roman" w:eastAsia="Times New Roman"/>
          <w:lang w:eastAsia="hr-HR"/>
        </w:rPr>
      </w:pPr>
      <w:r w:rsidRPr="00F6074C">
        <w:rPr>
          <w:rFonts w:cs="Times New Roman" w:eastAsia="Times New Roman"/>
          <w:lang w:eastAsia="hr-HR"/>
        </w:rPr>
        <w:tab/>
      </w:r>
      <w:r w:rsidRPr="00F6074C">
        <w:rPr>
          <w:rFonts w:cs="Times New Roman" w:eastAsia="Times New Roman"/>
          <w:lang w:eastAsia="hr-HR"/>
        </w:rPr>
        <w:tab/>
      </w:r>
      <w:r w:rsidRPr="00F6074C">
        <w:rPr>
          <w:rFonts w:cs="Times New Roman" w:eastAsia="Times New Roman"/>
          <w:lang w:eastAsia="hr-HR"/>
        </w:rPr>
        <w:tab/>
      </w:r>
      <w:r w:rsidRPr="00F6074C">
        <w:rPr>
          <w:rFonts w:cs="Times New Roman" w:eastAsia="Times New Roman"/>
          <w:lang w:eastAsia="hr-HR"/>
        </w:rPr>
        <w:tab/>
      </w:r>
      <w:r w:rsidRPr="00F6074C">
        <w:rPr>
          <w:rFonts w:cs="Times New Roman" w:eastAsia="Times New Roman"/>
          <w:lang w:eastAsia="hr-HR"/>
        </w:rPr>
        <w:tab/>
      </w:r>
      <w:r w:rsidRPr="00F6074C">
        <w:rPr>
          <w:rFonts w:cs="Times New Roman" w:eastAsia="Times New Roman"/>
          <w:lang w:eastAsia="hr-HR"/>
        </w:rPr>
        <w:tab/>
        <w:t xml:space="preserve">                 Ana </w:t>
      </w:r>
      <w:proofErr w:type="spellStart"/>
      <w:r w:rsidRPr="00F6074C">
        <w:rPr>
          <w:rFonts w:cs="Times New Roman" w:eastAsia="Times New Roman"/>
          <w:lang w:eastAsia="hr-HR"/>
        </w:rPr>
        <w:t>Markač</w:t>
      </w:r>
      <w:proofErr w:type="spellEnd"/>
    </w:p>
    <w:p w:rsidRDefault="00F6074C" w:rsidP="00F6074C" w:rsidR="00F6074C" w:rsidRPr="00F6074C">
      <w:pPr>
        <w:spacing w:after="0"/>
        <w:jc w:val="both"/>
        <w:rPr>
          <w:rFonts w:cs="Times New Roman" w:eastAsia="Times New Roman"/>
          <w:lang w:eastAsia="hr-HR"/>
        </w:rPr>
      </w:pPr>
    </w:p>
    <w:p w:rsidRDefault="00F6074C" w:rsidP="00F6074C" w:rsidR="00F6074C" w:rsidRPr="00F6074C">
      <w:pPr>
        <w:spacing w:after="0"/>
        <w:jc w:val="both"/>
        <w:rPr>
          <w:rFonts w:cs="Times New Roman" w:eastAsia="Times New Roman"/>
          <w:lang w:eastAsia="hr-HR"/>
        </w:rPr>
      </w:pPr>
      <w:r w:rsidRPr="00F6074C">
        <w:rPr>
          <w:rFonts w:cs="Times New Roman" w:eastAsia="Times New Roman"/>
          <w:lang w:eastAsia="hr-HR"/>
        </w:rPr>
        <w:t>UPUTA O PRAVNOM LIJEKU:</w:t>
      </w:r>
    </w:p>
    <w:p w:rsidRDefault="00F6074C" w:rsidP="00F6074C" w:rsidR="00F6074C" w:rsidRPr="00F6074C">
      <w:pPr>
        <w:spacing w:after="0"/>
        <w:ind w:firstLine="705"/>
        <w:jc w:val="both"/>
        <w:rPr>
          <w:rFonts w:cs="Times New Roman" w:eastAsia="Times New Roman"/>
          <w:lang w:eastAsia="hr-HR"/>
        </w:rPr>
      </w:pPr>
      <w:r w:rsidRPr="00F6074C">
        <w:rPr>
          <w:rFonts w:cs="Times New Roman" w:eastAsia="Times New Roman"/>
          <w:lang w:eastAsia="hr-HR"/>
        </w:rPr>
        <w:tab/>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F6074C" w:rsidP="00F6074C" w:rsidR="00F6074C" w:rsidRPr="00F6074C">
      <w:pPr>
        <w:spacing w:after="0"/>
        <w:ind w:firstLine="705"/>
        <w:jc w:val="both"/>
        <w:rPr>
          <w:rFonts w:cs="Times New Roman" w:eastAsia="Times New Roman"/>
          <w:lang w:eastAsia="hr-HR"/>
        </w:rPr>
      </w:pPr>
      <w:r w:rsidRPr="00F6074C">
        <w:rPr>
          <w:rFonts w:cs="Times New Roman" w:eastAsia="Times New Roman"/>
          <w:lang w:eastAsia="hr-HR"/>
        </w:rPr>
        <w:t>Žalba se podnosi ovom sudu za Visoki trgovački sud Republike Hrvatske u 2 (dva) primjerka u roku od 8 (osam) dana od prijema rješenja, odnosno od isteka osmog dana od dana objave na e-oglasnoj ploči suda.</w:t>
      </w:r>
    </w:p>
    <w:p w:rsidRDefault="00F6074C" w:rsidP="00F6074C" w:rsidR="00F6074C" w:rsidRPr="00F6074C">
      <w:pPr>
        <w:spacing w:after="0"/>
        <w:jc w:val="both"/>
        <w:rPr>
          <w:rFonts w:cs="Times New Roman" w:eastAsia="Times New Roman"/>
          <w:lang w:eastAsia="hr-HR"/>
        </w:rPr>
      </w:pPr>
    </w:p>
    <w:p w:rsidRDefault="00F6074C" w:rsidP="00F6074C" w:rsidR="00F6074C">
      <w:pPr>
        <w:spacing w:after="0"/>
        <w:jc w:val="both"/>
        <w:rPr>
          <w:rFonts w:cs="Times New Roman" w:eastAsia="Times New Roman"/>
          <w:lang w:eastAsia="hr-HR"/>
        </w:rPr>
      </w:pPr>
    </w:p>
    <w:p w:rsidRDefault="00ED2DC7" w:rsidP="00F6074C" w:rsidR="00ED2DC7">
      <w:pPr>
        <w:spacing w:after="0"/>
        <w:jc w:val="both"/>
        <w:rPr>
          <w:rFonts w:cs="Times New Roman" w:eastAsia="Times New Roman"/>
          <w:lang w:eastAsia="hr-HR"/>
        </w:rPr>
      </w:pPr>
    </w:p>
    <w:p w:rsidRDefault="00ED2DC7" w:rsidP="00F6074C" w:rsidR="00ED2DC7" w:rsidRPr="00F6074C">
      <w:pPr>
        <w:spacing w:after="0"/>
        <w:jc w:val="both"/>
        <w:rPr>
          <w:rFonts w:cs="Times New Roman" w:eastAsia="Times New Roman"/>
          <w:lang w:eastAsia="hr-HR"/>
        </w:rPr>
      </w:pPr>
      <w:bookmarkStart w:name="_GoBack" w:id="0"/>
      <w:bookmarkEnd w:id="0"/>
    </w:p>
    <w:p w:rsidRDefault="00F6074C" w:rsidP="00F6074C" w:rsidR="00F6074C" w:rsidRPr="00F6074C">
      <w:pPr>
        <w:spacing w:after="0"/>
        <w:jc w:val="both"/>
        <w:rPr>
          <w:rFonts w:cs="Times New Roman" w:eastAsia="Times New Roman"/>
          <w:lang w:eastAsia="hr-HR"/>
        </w:rPr>
      </w:pPr>
      <w:r w:rsidRPr="00F6074C">
        <w:rPr>
          <w:rFonts w:cs="Times New Roman" w:eastAsia="Times New Roman"/>
          <w:lang w:eastAsia="hr-HR"/>
        </w:rPr>
        <w:lastRenderedPageBreak/>
        <w:t>Dostaviti:</w:t>
      </w:r>
    </w:p>
    <w:p w:rsidRDefault="00F6074C" w:rsidP="00F6074C" w:rsidR="00F6074C" w:rsidRPr="00F6074C">
      <w:pPr>
        <w:numPr>
          <w:ilvl w:val="0"/>
          <w:numId w:val="47"/>
        </w:numPr>
        <w:spacing w:after="0"/>
        <w:rPr>
          <w:rFonts w:cs="Times New Roman" w:eastAsia="Times New Roman"/>
          <w:lang w:eastAsia="hr-HR"/>
        </w:rPr>
      </w:pPr>
      <w:r w:rsidRPr="00F6074C">
        <w:rPr>
          <w:rFonts w:cs="Times New Roman" w:eastAsia="Times New Roman"/>
          <w:lang w:eastAsia="hr-HR"/>
        </w:rPr>
        <w:t xml:space="preserve">Stečajnom dužniku, </w:t>
      </w:r>
    </w:p>
    <w:p w:rsidRDefault="00F6074C" w:rsidP="00F6074C" w:rsidR="00F6074C" w:rsidRPr="00F6074C">
      <w:pPr>
        <w:numPr>
          <w:ilvl w:val="0"/>
          <w:numId w:val="47"/>
        </w:numPr>
        <w:spacing w:after="0"/>
        <w:rPr>
          <w:rFonts w:cs="Times New Roman" w:eastAsia="Times New Roman"/>
          <w:lang w:eastAsia="hr-HR"/>
        </w:rPr>
      </w:pPr>
      <w:r w:rsidRPr="00F6074C">
        <w:rPr>
          <w:rFonts w:cs="Times New Roman" w:eastAsia="Times New Roman"/>
          <w:lang w:eastAsia="hr-HR"/>
        </w:rPr>
        <w:t>Stečajnom upravitelju uz izjavu i potvrdu o imenovanju,</w:t>
      </w:r>
    </w:p>
    <w:p w:rsidRDefault="00F6074C" w:rsidP="00F6074C" w:rsidR="00F6074C" w:rsidRPr="00F6074C">
      <w:pPr>
        <w:numPr>
          <w:ilvl w:val="0"/>
          <w:numId w:val="47"/>
        </w:numPr>
        <w:spacing w:after="0"/>
        <w:rPr>
          <w:rFonts w:cs="Times New Roman" w:eastAsia="Times New Roman"/>
          <w:lang w:eastAsia="hr-HR"/>
        </w:rPr>
      </w:pPr>
      <w:r w:rsidRPr="00F6074C">
        <w:rPr>
          <w:rFonts w:cs="Times New Roman" w:eastAsia="Times New Roman"/>
          <w:lang w:eastAsia="hr-HR"/>
        </w:rPr>
        <w:t>FINA, Šibenik,</w:t>
      </w:r>
    </w:p>
    <w:p w:rsidRDefault="00F6074C" w:rsidP="00F6074C" w:rsidR="00F6074C" w:rsidRPr="00F6074C">
      <w:pPr>
        <w:numPr>
          <w:ilvl w:val="0"/>
          <w:numId w:val="47"/>
        </w:numPr>
        <w:spacing w:after="0"/>
        <w:rPr>
          <w:rFonts w:cs="Times New Roman" w:eastAsia="Times New Roman"/>
          <w:lang w:eastAsia="hr-HR"/>
        </w:rPr>
      </w:pPr>
      <w:r w:rsidRPr="00F6074C">
        <w:rPr>
          <w:rFonts w:cs="Times New Roman" w:eastAsia="Times New Roman"/>
          <w:lang w:eastAsia="hr-HR"/>
        </w:rPr>
        <w:t>ŽDO – Šibenik,</w:t>
      </w:r>
    </w:p>
    <w:p w:rsidRDefault="00F6074C" w:rsidP="00F6074C" w:rsidR="00F6074C" w:rsidRPr="00F6074C">
      <w:pPr>
        <w:numPr>
          <w:ilvl w:val="0"/>
          <w:numId w:val="47"/>
        </w:numPr>
        <w:spacing w:after="0"/>
        <w:rPr>
          <w:rFonts w:cs="Times New Roman" w:eastAsia="Times New Roman"/>
          <w:lang w:eastAsia="hr-HR"/>
        </w:rPr>
      </w:pPr>
      <w:r w:rsidRPr="00F6074C">
        <w:rPr>
          <w:rFonts w:cs="Times New Roman" w:eastAsia="Times New Roman"/>
          <w:lang w:eastAsia="hr-HR"/>
        </w:rPr>
        <w:t>Poreznoj upravi Šibenik</w:t>
      </w:r>
    </w:p>
    <w:p w:rsidRDefault="00F6074C" w:rsidP="00F6074C" w:rsidR="00F6074C" w:rsidRPr="00F6074C">
      <w:pPr>
        <w:numPr>
          <w:ilvl w:val="0"/>
          <w:numId w:val="47"/>
        </w:numPr>
        <w:spacing w:after="0"/>
        <w:rPr>
          <w:rFonts w:cs="Times New Roman" w:eastAsia="Times New Roman"/>
          <w:u w:val="single"/>
          <w:lang w:eastAsia="hr-HR"/>
        </w:rPr>
      </w:pPr>
      <w:r w:rsidRPr="00F6074C">
        <w:rPr>
          <w:rFonts w:cs="Times New Roman" w:eastAsia="Times New Roman"/>
          <w:u w:val="single"/>
          <w:lang w:eastAsia="hr-HR"/>
        </w:rPr>
        <w:t xml:space="preserve">Registru suda Stalne službe u Šibeniku odmah i po pravomoćnosti, </w:t>
      </w:r>
    </w:p>
    <w:p w:rsidRDefault="00F6074C" w:rsidP="00F6074C" w:rsidR="00F6074C" w:rsidRPr="00F6074C">
      <w:pPr>
        <w:numPr>
          <w:ilvl w:val="0"/>
          <w:numId w:val="47"/>
        </w:numPr>
        <w:spacing w:after="0"/>
        <w:rPr>
          <w:rFonts w:cs="Times New Roman" w:eastAsia="Times New Roman"/>
          <w:lang w:eastAsia="hr-HR"/>
        </w:rPr>
      </w:pPr>
      <w:r w:rsidRPr="00F6074C">
        <w:rPr>
          <w:rFonts w:cs="Times New Roman" w:eastAsia="Times New Roman"/>
          <w:lang w:eastAsia="hr-HR"/>
        </w:rPr>
        <w:t xml:space="preserve">e-Oglasna ploča sudova, </w:t>
      </w:r>
    </w:p>
    <w:p w:rsidRDefault="00F6074C" w:rsidP="00F6074C" w:rsidR="00F6074C" w:rsidRPr="00F6074C">
      <w:pPr>
        <w:numPr>
          <w:ilvl w:val="0"/>
          <w:numId w:val="47"/>
        </w:numPr>
        <w:spacing w:after="0"/>
        <w:rPr>
          <w:rFonts w:cs="Times New Roman" w:eastAsia="Times New Roman"/>
          <w:lang w:eastAsia="hr-HR"/>
        </w:rPr>
      </w:pPr>
      <w:r w:rsidRPr="00F6074C">
        <w:rPr>
          <w:rFonts w:cs="Times New Roman" w:eastAsia="Times New Roman"/>
          <w:lang w:eastAsia="hr-HR"/>
        </w:rPr>
        <w:t>Pisarnica suda-ovdje,</w:t>
      </w:r>
    </w:p>
    <w:p w:rsidRDefault="00F6074C" w:rsidP="00F6074C" w:rsidR="00F6074C" w:rsidRPr="00F6074C">
      <w:pPr>
        <w:spacing w:after="0"/>
        <w:jc w:val="both"/>
        <w:rPr>
          <w:rFonts w:cs="Times New Roman" w:eastAsia="Times New Roman"/>
          <w:lang w:eastAsia="hr-HR"/>
        </w:rPr>
      </w:pPr>
      <w:r w:rsidRPr="00F6074C">
        <w:rPr>
          <w:rFonts w:cs="Times New Roman" w:eastAsia="Times New Roman"/>
          <w:lang w:eastAsia="hr-HR"/>
        </w:rPr>
        <w:t xml:space="preserve">      9. U spis.</w:t>
      </w:r>
    </w:p>
    <w:p w:rsidRDefault="00F6074C" w:rsidP="004F27AE" w:rsidR="00F6074C">
      <w:pPr>
        <w:pStyle w:val="NormaleSPIS"/>
      </w:pPr>
    </w:p>
    <w:p w:rsidRDefault="00F6074C" w:rsidP="004F27AE" w:rsidR="00F6074C" w:rsidRPr="00B76F3C">
      <w:pPr>
        <w:pStyle w:val="NormaleSPIS"/>
      </w:pPr>
    </w:p>
    <w:sectPr w:rsidSect="00F6074C" w:rsidR="00F6074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56E1" w:rsidP="00537B78" w:rsidR="00EC56E1">
      <w:r>
        <w:separator/>
      </w:r>
    </w:p>
  </w:endnote>
  <w:endnote w:id="0" w:type="continuationSeparator">
    <w:p w:rsidRDefault="00EC56E1" w:rsidP="00537B78" w:rsidR="00EC56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56E1" w:rsidP="00537B78" w:rsidR="00EC56E1">
      <w:r>
        <w:separator/>
      </w:r>
    </w:p>
  </w:footnote>
  <w:footnote w:id="0" w:type="continuationSeparator">
    <w:p w:rsidRDefault="00EC56E1" w:rsidP="00537B78" w:rsidR="00EC56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76884885"/>
      <w:docPartObj>
        <w:docPartGallery w:val="Page Numbers (Top of Page)"/>
        <w:docPartUnique/>
      </w:docPartObj>
    </w:sdtPr>
    <w:sdtContent>
      <w:p w:rsidRDefault="00F6074C" w:rsidP="00F6074C" w:rsidR="00F6074C">
        <w:pPr>
          <w:pStyle w:val="Zaglavlje"/>
          <w:ind w:firstLine="4248"/>
          <w:jc w:val="center"/>
        </w:pPr>
        <w:r>
          <w:fldChar w:fldCharType="begin"/>
        </w:r>
        <w:r>
          <w:instrText>PAGE   \* MERGEFORMAT</w:instrText>
        </w:r>
        <w:r>
          <w:fldChar w:fldCharType="separate"/>
        </w:r>
        <w:r w:rsidR="00ED2DC7">
          <w:t>3</w:t>
        </w:r>
        <w:r>
          <w:fldChar w:fldCharType="end"/>
        </w:r>
        <w:r>
          <w:t xml:space="preserve">                        Poslovni broj: 2 St-704/2016-42</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2826C60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6E1"/>
    <w:rsid w:val="00EC59F6"/>
    <w:rsid w:val="00EC6029"/>
    <w:rsid w:val="00EC6799"/>
    <w:rsid w:val="00ED00B7"/>
    <w:rsid w:val="00ED0238"/>
    <w:rsid w:val="00ED09C0"/>
    <w:rsid w:val="00ED11D0"/>
    <w:rsid w:val="00ED24E2"/>
    <w:rsid w:val="00ED2729"/>
    <w:rsid w:val="00ED2DC7"/>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074C"/>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88252228">
      <w:bodyDiv w:val="true"/>
      <w:marLeft w:val="0"/>
      <w:marRight w:val="0"/>
      <w:marTop w:val="0"/>
      <w:marBottom w:val="0"/>
      <w:divBdr>
        <w:top w:space="0" w:sz="0" w:color="auto" w:val="none"/>
        <w:left w:space="0" w:sz="0" w:color="auto" w:val="none"/>
        <w:bottom w:space="0" w:sz="0" w:color="auto" w:val="none"/>
        <w:right w:space="0" w:sz="0" w:color="auto" w:val="none"/>
      </w:divBdr>
    </w:div>
    <w:div w:id="1398094851">
      <w:bodyDiv w:val="true"/>
      <w:marLeft w:val="0"/>
      <w:marRight w:val="0"/>
      <w:marTop w:val="0"/>
      <w:marBottom w:val="0"/>
      <w:divBdr>
        <w:top w:space="0" w:sz="0" w:color="auto" w:val="none"/>
        <w:left w:space="0" w:sz="0" w:color="auto" w:val="none"/>
        <w:bottom w:space="0" w:sz="0" w:color="auto" w:val="none"/>
        <w:right w:space="0" w:sz="0" w:color="auto" w:val="none"/>
      </w:divBdr>
    </w:div>
    <w:div w:id="1582908010">
      <w:bodyDiv w:val="true"/>
      <w:marLeft w:val="0"/>
      <w:marRight w:val="0"/>
      <w:marTop w:val="0"/>
      <w:marBottom w:val="0"/>
      <w:divBdr>
        <w:top w:space="0" w:sz="0" w:color="auto" w:val="none"/>
        <w:left w:space="0" w:sz="0" w:color="auto" w:val="none"/>
        <w:bottom w:space="0" w:sz="0" w:color="auto" w:val="none"/>
        <w:right w:space="0" w:sz="0" w:color="auto" w:val="none"/>
      </w:divBdr>
    </w:div>
    <w:div w:id="17165418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2018.</izvorni_sadrzaj>
    <derivirana_varijabla naziv="DomainObject.DatumDonosenjaOdluke_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St-704/2016-23</izvorni_sadrzaj>
    <derivirana_varijabla naziv="DomainObject.Oznaka_1">St-704/2016-23</derivirana_varijabla>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704</izvorni_sadrzaj>
    <derivirana_varijabla naziv="DomainObject.Predmet.Broj_1">704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St-704/2016</izvorni_sadrzaj>
    <derivirana_varijabla naziv="DomainObject.Predmet.OznakaBroj_1">St-704/2016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OTOK MLADOSTI, društvo s ograničenom odgovornošću za odmor djece i mladeži</izvorni_sadrzaj>
    <derivirana_varijabla naziv="DomainObject.Predmet.ProtustrankaFormated_1">  OTOK MLADOSTI, društvo s ograničenom odgovornošću za odmor djece i mladeži</derivirana_varijabla>
  </DomainObject.Predmet.ProtustrankaFormated>
  <DomainObject.Predmet.ProtustrankaFormatedOIB>
    <izvorni_sadrzaj>  OTOK MLADOSTI, društvo s ograničenom odgovornošću za odmor djece i mladeži, OIB 14023986287</izvorni_sadrzaj>
    <derivirana_varijabla naziv="DomainObject.Predmet.ProtustrankaFormatedOIB_1">  OTOK MLADOSTI, društvo s ograničenom odgovornošću za odmor djece i mladeži, OIB 14023986287</derivirana_varijabla>
  </DomainObject.Predmet.ProtustrankaFormatedOIB>
  <DomainObject.Predmet.ProtustrankaFormatedWithAdress>
    <izvorni_sadrzaj> OTOK MLADOSTI, društvo s ograničenom odgovornošću za odmor djece i mladeži, Ul. Petra Grubišića 1, 22000 Šibenik</izvorni_sadrzaj>
    <derivirana_varijabla naziv="DomainObject.Predmet.ProtustrankaFormatedWithAdress_1"> OTOK MLADOSTI, društvo s ograničenom odgovornošću za odmor djece i mladeži, Ul. Petra Grubišića 1, 22000 Šibenik</derivirana_varijabla>
  </DomainObject.Predmet.ProtustrankaFormatedWithAdress>
  <DomainObject.Predmet.ProtustrankaFormatedWithAdressOIB>
    <izvorni_sadrzaj> OTOK MLADOSTI, društvo s ograničenom odgovornošću za odmor djece i mladeži, OIB 14023986287, Ul. Petra Grubišića 1, 22000 Šibenik</izvorni_sadrzaj>
    <derivirana_varijabla naziv="DomainObject.Predmet.ProtustrankaFormatedWithAdressOIB_1"> OTOK MLADOSTI, društvo s ograničenom odgovornošću za odmor djece i mladeži, OIB 14023986287, Ul. Petra Grubišića 1, 22000 Šibenik</derivirana_varijabla>
  </DomainObject.Predmet.ProtustrankaFormatedWithAdressOIB>
  <DomainObject.Predmet.ProtustrankaWithAdress>
    <izvorni_sadrzaj>OTOK MLADOSTI, društvo s ograničenom odgovornošću za odmor djece i mladeži Ul. Petra Grubišića 1, 22000 Šibenik</izvorni_sadrzaj>
    <derivirana_varijabla naziv="DomainObject.Predmet.ProtustrankaWithAdress_1">OTOK MLADOSTI, društvo s ograničenom odgovornošću za odmor djece i mladeži Ul. Petra Grubišića 1, 22000 Šibenik</derivirana_varijabla>
  </DomainObject.Predmet.ProtustrankaWithAdress>
  <DomainObject.Predmet.ProtustrankaWithAdressOIB>
    <izvorni_sadrzaj>OTOK MLADOSTI, društvo s ograničenom odgovornošću za odmor djece i mladeži, OIB 14023986287, Ul. Petra Grubišića 1, 22000 Šibenik</izvorni_sadrzaj>
    <derivirana_varijabla naziv="DomainObject.Predmet.ProtustrankaWithAdressOIB_1">OTOK MLADOSTI, društvo s ograničenom odgovornošću za odmor djece i mladeži, OIB 14023986287, Ul. Petra Grubišića 1, 22000 Šibenik</derivirana_varijabla>
  </DomainObject.Predmet.ProtustrankaWithAdressOIB>
  <DomainObject.Predmet.ProtustrankaNazivFormated>
    <izvorni_sadrzaj>OTOK MLADOSTI, društvo s ograničenom odgovornošću za odmor djece i mladeži</izvorni_sadrzaj>
    <derivirana_varijabla naziv="DomainObject.Predmet.ProtustrankaNazivFormated_1">OTOK MLADOSTI, društvo s ograničenom odgovornošću za odmor djece i mladeži</derivirana_varijabla>
  </DomainObject.Predmet.ProtustrankaNazivFormated>
  <DomainObject.Predmet.ProtustrankaNazivFormatedOIB>
    <izvorni_sadrzaj>OTOK MLADOSTI, društvo s ograničenom odgovornošću za odmor djece i mladeži, OIB 14023986287</izvorni_sadrzaj>
    <derivirana_varijabla naziv="DomainObject.Predmet.ProtustrankaNazivFormatedOIB_1">OTOK MLADOSTI, društvo s ograničenom odgovornošću za odmor djece i mladeži, OIB 14023986287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 - Podružnica Šibenik</izvorni_sadrzaj>
    <derivirana_varijabla naziv="DomainObject.Predmet.StrankaFormated_1">  FINA - RC Split - Podružnica Šibenik</derivirana_varijabla>
  </DomainObject.Predmet.StrankaFormated>
  <DomainObject.Predmet.StrankaFormatedOIB>
    <izvorni_sadrzaj>  FINA - RC Split - Podružnica Šibenik, OIB 85821130368</izvorni_sadrzaj>
    <derivirana_varijabla naziv="DomainObject.Predmet.StrankaFormatedOIB_1">  FINA - RC Split - Podružnica Šibenik, OIB 85821130368</derivirana_varijabla>
  </DomainObject.Predmet.StrankaFormatedOIB>
  <DomainObject.Predmet.StrankaFormatedWithAdress>
    <izvorni_sadrzaj> FINA - RC Split - Podružnica Šibenik, Perivoj L. Marune 1, 22000 Šibenik</izvorni_sadrzaj>
    <derivirana_varijabla naziv="DomainObject.Predmet.StrankaFormatedWithAdress_1"> FINA - RC Split - Podružnica Šibenik, Perivoj L. Marune 1, 22000 Šibenik</derivirana_varijabla>
  </DomainObject.Predmet.StrankaFormatedWithAdress>
  <DomainObject.Predmet.StrankaFormatedWithAdressOIB>
    <izvorni_sadrzaj> FINA - RC Split - Podružnica Šibenik, OIB 85821130368, Perivoj L. Marune 1, 22000 Šibenik</izvorni_sadrzaj>
    <derivirana_varijabla naziv="DomainObject.Predmet.StrankaFormatedWithAdressOIB_1"> FINA - RC Split - Podružnica Šibenik, OIB 85821130368, Perivoj L. Marune 1, 22000 Šibenik</derivirana_varijabla>
  </DomainObject.Predmet.StrankaFormatedWithAdressOIB>
  <DomainObject.Predmet.StrankaWithAdress>
    <izvorni_sadrzaj>FINA - RC Split - Podružnica Šibenik Perivoj L. Marune 1,22000 Šibenik</izvorni_sadrzaj>
    <derivirana_varijabla naziv="DomainObject.Predmet.StrankaWithAdress_1">FINA - RC Split - Podružnica Šibenik Perivoj L. Marune 1,22000 Šibenik</derivirana_varijabla>
  </DomainObject.Predmet.StrankaWithAdress>
  <DomainObject.Predmet.StrankaWithAdressOIB>
    <izvorni_sadrzaj>FINA - RC Split - Podružnica Šibenik, OIB 85821130368, Perivoj L. Marune 1,22000 Šibenik</izvorni_sadrzaj>
    <derivirana_varijabla naziv="DomainObject.Predmet.StrankaWithAdressOIB_1">FINA - RC Split - Podružnica Šibenik, OIB 85821130368, Perivoj L. Marune 1,22000 Šibenik</derivirana_varijabla>
  </DomainObject.Predmet.StrankaWithAdressOIB>
  <DomainObject.Predmet.StrankaNazivFormated>
    <izvorni_sadrzaj>FINA - RC Split - Podružnica Šibenik</izvorni_sadrzaj>
    <derivirana_varijabla naziv="DomainObject.Predmet.StrankaNazivFormated_1">FINA - RC Split - Podružnica Šibenik</derivirana_varijabla>
  </DomainObject.Predmet.StrankaNazivFormated>
  <DomainObject.Predmet.StrankaNazivFormatedOIB>
    <izvorni_sadrzaj>FINA - RC Split - Podružnica Šibenik, OIB 85821130368</izvorni_sadrzaj>
    <derivirana_varijabla naziv="DomainObject.Predmet.StrankaNazivFormatedOIB_1">FINA - RC Split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RC Split - Podružnica Šibenik</item>
    </izvorni_sadrzaj>
    <derivirana_varijabla naziv="DomainObject.Predmet.StrankaListFormated_1">
      <item>FINA - RC Split - Podružnica Šibenik</item>
    </derivirana_varijabla>
  </DomainObject.Predmet.StrankaListFormated>
  <DomainObject.Predmet.StrankaListFormatedOIB>
    <izvorni_sadrzaj>
      <item>FINA - RC Split - Podružnica Šibenik, OIB 85821130368</item>
    </izvorni_sadrzaj>
    <derivirana_varijabla naziv="DomainObject.Predmet.StrankaListFormatedOIB_1">
      <item>FINA - RC Split - Podružnica Šibenik, OIB 85821130368</item>
    </derivirana_varijabla>
  </DomainObject.Predmet.StrankaListFormatedOIB>
  <DomainObject.Predmet.StrankaListFormatedWithAdress>
    <izvorni_sadrzaj>
      <item>FINA - RC Split - Podružnica Šibenik, Perivoj L. Marune 1, 22000 Šibenik</item>
    </izvorni_sadrzaj>
    <derivirana_varijabla naziv="DomainObject.Predmet.StrankaListFormatedWithAdress_1">
      <item>FINA - RC Split - Podružnica Šibenik, Perivoj L. Marune 1, 22000 Šibenik</item>
    </derivirana_varijabla>
  </DomainObject.Predmet.StrankaListFormatedWithAdress>
  <DomainObject.Predmet.StrankaListFormatedWithAdressOIB>
    <izvorni_sadrzaj>
      <item>FINA - RC Split - Podružnica Šibenik, OIB 85821130368, Perivoj L. Marune 1, 22000 Šibenik</item>
    </izvorni_sadrzaj>
    <derivirana_varijabla naziv="DomainObject.Predmet.StrankaListFormatedWithAdressOIB_1">
      <item>FINA - RC Split - Podružnica Šibenik, OIB 85821130368, Perivoj L. Marune 1, 22000 Šibenik</item>
    </derivirana_varijabla>
  </DomainObject.Predmet.StrankaListFormatedWithAdressOIB>
  <DomainObject.Predmet.StrankaListNazivFormated>
    <izvorni_sadrzaj>
      <item>FINA - RC Split - Podružnica Šibenik</item>
    </izvorni_sadrzaj>
    <derivirana_varijabla naziv="DomainObject.Predmet.StrankaListNazivFormated_1">
      <item>FINA - RC Split - Podružnica Šibenik</item>
    </derivirana_varijabla>
  </DomainObject.Predmet.StrankaListNazivFormated>
  <DomainObject.Predmet.StrankaListNazivFormatedOIB>
    <izvorni_sadrzaj>
      <item>FINA - RC Split - Podružnica Šibenik, OIB 85821130368</item>
    </izvorni_sadrzaj>
    <derivirana_varijabla naziv="DomainObject.Predmet.StrankaListNazivFormatedOIB_1">
      <item>FINA - RC Split - Podružnica Šibenik, OIB 85821130368</item>
    </derivirana_varijabla>
  </DomainObject.Predmet.StrankaListNazivFormatedOIB>
  <DomainObject.Predmet.ProtuStrankaListFormated>
    <izvorni_sadrzaj>
      <item>OTOK MLADOSTI, društvo s ograničenom odgovornošću za odmor djece i mladeži</item>
    </izvorni_sadrzaj>
    <derivirana_varijabla naziv="DomainObject.Predmet.ProtuStrankaListFormated_1">
      <item>OTOK MLADOSTI, društvo s ograničenom odgovornošću za odmor djece i mladeži</item>
    </derivirana_varijabla>
  </DomainObject.Predmet.ProtuStrankaListFormated>
  <DomainObject.Predmet.ProtuStrankaListFormatedOIB>
    <izvorni_sadrzaj>
      <item>OTOK MLADOSTI, društvo s ograničenom odgovornošću za odmor djece i mladeži, OIB 14023986287</item>
    </izvorni_sadrzaj>
    <derivirana_varijabla naziv="DomainObject.Predmet.ProtuStrankaListFormatedOIB_1">
      <item>OTOK MLADOSTI, društvo s ograničenom odgovornošću za odmor djece i mladeži, OIB 14023986287</item>
    </derivirana_varijabla>
  </DomainObject.Predmet.ProtuStrankaListFormatedOIB>
  <DomainObject.Predmet.ProtuStrankaListFormatedWithAdress>
    <izvorni_sadrzaj>
      <item>OTOK MLADOSTI, društvo s ograničenom odgovornošću za odmor djece i mladeži, Ul. Petra Grubišića 1, 22000 Šibenik</item>
    </izvorni_sadrzaj>
    <derivirana_varijabla naziv="DomainObject.Predmet.ProtuStrankaListFormatedWithAdress_1">
      <item>OTOK MLADOSTI, društvo s ograničenom odgovornošću za odmor djece i mladeži, Ul. Petra Grubišića 1, 22000 Šibenik</item>
    </derivirana_varijabla>
  </DomainObject.Predmet.ProtuStrankaListFormatedWithAdress>
  <DomainObject.Predmet.ProtuStrankaListFormatedWithAdressOIB>
    <izvorni_sadrzaj>
      <item>OTOK MLADOSTI, društvo s ograničenom odgovornošću za odmor djece i mladeži, OIB 14023986287, Ul. Petra Grubišića 1, 22000 Šibenik</item>
    </izvorni_sadrzaj>
    <derivirana_varijabla naziv="DomainObject.Predmet.ProtuStrankaListFormatedWithAdressOIB_1">
      <item>OTOK MLADOSTI, društvo s ograničenom odgovornošću za odmor djece i mladeži, OIB 14023986287, Ul. Petra Grubišića 1, 22000 Šibenik</item>
    </derivirana_varijabla>
  </DomainObject.Predmet.ProtuStrankaListFormatedWithAdressOIB>
  <DomainObject.Predmet.ProtuStrankaListNazivFormated>
    <izvorni_sadrzaj>
      <item>OTOK MLADOSTI, društvo s ograničenom odgovornošću za odmor djece i mladeži</item>
    </izvorni_sadrzaj>
    <derivirana_varijabla naziv="DomainObject.Predmet.ProtuStrankaListNazivFormated_1">
      <item>OTOK MLADOSTI, društvo s ograničenom odgovornošću za odmor djece i mladeži</item>
    </derivirana_varijabla>
  </DomainObject.Predmet.ProtuStrankaListNazivFormated>
  <DomainObject.Predmet.ProtuStrankaListNazivFormatedOIB>
    <izvorni_sadrzaj>
      <item>OTOK MLADOSTI, društvo s ograničenom odgovornošću za odmor djece i mladeži, OIB 14023986287</item>
    </izvorni_sadrzaj>
    <derivirana_varijabla naziv="DomainObject.Predmet.ProtuStrankaListNazivFormatedOIB_1">
      <item>OTOK MLADOSTI, društvo s ograničenom odgovornošću za odmor djece i mladeži, OIB 14023986287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2018.</izvorni_sadrzaj>
    <derivirana_varijabla naziv="DomainObject.Datum_1">2. siječnja 2018.</derivirana_varijabla>
  </DomainObject.Datum>
  <DomainObject.PoslovniBrojDokumenta>
    <izvorni_sadrzaj>St-704/2016-23</izvorni_sadrzaj>
    <derivirana_varijabla naziv="DomainObject.PoslovniBrojDokumenta_1">St-704/2016-23</derivirana_varijabla>
  </DomainObject.PoslovniBrojDokumenta>
  <DomainObject.Predmet.StrankaIDrugi>
    <izvorni_sadrzaj>FINA - RC Split - Podružnica Šibenik</izvorni_sadrzaj>
    <derivirana_varijabla naziv="DomainObject.Predmet.StrankaIDrugi_1">FINA - RC Split - Podružnica Šibenik</derivirana_varijabla>
  </DomainObject.Predmet.StrankaIDrugi>
  <DomainObject.Predmet.ProtustrankaIDrugi>
    <izvorni_sadrzaj>OTOK MLADOSTI, društvo s ograničenom odgovornošću za odmor djece i mladeži</izvorni_sadrzaj>
    <derivirana_varijabla naziv="DomainObject.Predmet.ProtustrankaIDrugi_1">OTOK MLADOSTI, društvo s ograničenom odgovornošću za odmor djece i mladeži</derivirana_varijabla>
  </DomainObject.Predmet.ProtustrankaIDrugi>
  <DomainObject.Predmet.StrankaIDrugiAdressOIB>
    <izvorni_sadrzaj>FINA - RC Split - Podružnica Šibenik, OIB 85821130368, Perivoj L. Marune 1, 22000 Šibenik</izvorni_sadrzaj>
    <derivirana_varijabla naziv="DomainObject.Predmet.StrankaIDrugiAdressOIB_1">FINA - RC Split - Podružnica Šibenik, OIB 85821130368, Perivoj L. Marune 1, 22000 Šibenik</derivirana_varijabla>
  </DomainObject.Predmet.StrankaIDrugiAdressOIB>
  <DomainObject.Predmet.ProtustrankaIDrugiAdressOIB>
    <izvorni_sadrzaj>OTOK MLADOSTI, društvo s ograničenom odgovornošću za odmor djece i mladeži, OIB 14023986287, Ul. Petra Grubišića 1, 22000 Šibenik</izvorni_sadrzaj>
    <derivirana_varijabla naziv="DomainObject.Predmet.ProtustrankaIDrugiAdressOIB_1">OTOK MLADOSTI, društvo s ograničenom odgovornošću za odmor djece i mladeži, OIB 14023986287, Ul. Petra Grubišića 1,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OTOK MLADOSTI, društvo s ograničenom odgovornošću za odmor djece i mladeži</item>
      <item>FINA - RC Split - Podružnica Šibenik</item>
    </izvorni_sadrzaj>
    <derivirana_varijabla naziv="DomainObject.Predmet.SudioniciListNaziv_1">
      <item>OTOK MLADOSTI, društvo s ograničenom odgovornošću za odmor djece i mladeži</item>
      <item>FINA - RC Split - Podružnica Šibenik</item>
    </derivirana_varijabla>
  </DomainObject.Predmet.SudioniciListNaziv>
  <DomainObject.Predmet.SudioniciListAdressOIB>
    <izvorni_sadrzaj>
      <item>OTOK MLADOSTI, društvo s ograničenom odgovornošću za odmor djece i mladeži, OIB 14023986287, Ul. Petra Grubišića 1,22000 Šibenik</item>
      <item>FINA - RC Split - Podružnica Šibenik, OIB 85821130368, Perivoj L. Marune 1,22000 Šibenik</item>
    </izvorni_sadrzaj>
    <derivirana_varijabla naziv="DomainObject.Predmet.SudioniciListAdressOIB_1">
      <item>OTOK MLADOSTI, društvo s ograničenom odgovornošću za odmor djece i mladeži, OIB 14023986287, Ul. Petra Grubišića 1,22000 Šibenik</item>
      <item>FINA - RC Split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44C117-5DC0-4199-86C0-4B0986F49F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1495</properties:Words>
  <properties:Characters>8237</properties:Characters>
  <properties:Lines>156</properties:Lines>
  <properties:Paragraphs>50</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9758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2018-01-02T07:35:00Z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St-704/2016-23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