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f7fd" w14:paraId="9e3f7fd" w:rsidRDefault="00F94C00" w:rsidP="00F94C00" w:rsidR="00F94C00">
      <w:pPr>
        <w15:collapsed w:val="false"/>
      </w:pPr>
      <w:bookmarkStart w:name="_GoBack" w:id="0"/>
      <w:bookmarkEnd w:id="0"/>
      <w:r>
        <w:t xml:space="preserve">                 </w:t>
      </w:r>
      <w:r>
        <w:rPr>
          <w:noProof/>
          <w:lang w:eastAsia="hr-HR"/>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t xml:space="preserve">                 </w:t>
      </w:r>
    </w:p>
    <w:p w:rsidRDefault="00F94C00" w:rsidP="00F94C00" w:rsidR="00F94C00">
      <w:r>
        <w:t xml:space="preserve">     REPUBLIKA HRVATSKA</w:t>
      </w:r>
    </w:p>
    <w:p w:rsidRDefault="00F94C00" w:rsidP="00F94C00" w:rsidR="00F94C00">
      <w:r>
        <w:t>TRGOVAČKI SUD U ZAGREBU</w:t>
      </w:r>
    </w:p>
    <w:p w:rsidRDefault="00F94C00" w:rsidP="00F94C00" w:rsidR="00F94C00">
      <w:r>
        <w:t xml:space="preserve">        Zagreb, Amruševa 2/II.</w:t>
      </w:r>
      <w:r>
        <w:tab/>
      </w:r>
    </w:p>
    <w:p w:rsidRDefault="00F94C00" w:rsidP="00F94C00" w:rsidR="00F94C00"/>
    <w:p w:rsidRDefault="00F94C00" w:rsidP="00F94C00" w:rsidR="00F94C00">
      <w:pPr>
        <w:jc w:val="right"/>
      </w:pPr>
      <w:r>
        <w:t>Poslovni broj: 21. St-6251/16-5</w:t>
      </w:r>
    </w:p>
    <w:p w:rsidRDefault="00F94C00" w:rsidP="00F94C00" w:rsidR="00F94C00"/>
    <w:p w:rsidRDefault="00F94C00" w:rsidP="00F94C00" w:rsidR="00F94C00"/>
    <w:p w:rsidRDefault="00F94C00" w:rsidP="00F94C00" w:rsidR="00F94C00"/>
    <w:p w:rsidRDefault="00F94C00" w:rsidP="00F94C00" w:rsidR="00F94C00"/>
    <w:p w:rsidRDefault="00F94C00" w:rsidP="00F94C00" w:rsidR="00F94C00">
      <w:pPr>
        <w:jc w:val="center"/>
      </w:pPr>
      <w:r>
        <w:t>U  I M E   R E P U B L I K E   H R V A T S K E</w:t>
      </w:r>
    </w:p>
    <w:p w:rsidRDefault="00F94C00" w:rsidP="00F94C00" w:rsidR="00F94C00">
      <w:pPr>
        <w:jc w:val="center"/>
      </w:pPr>
    </w:p>
    <w:p w:rsidRDefault="00F94C00" w:rsidP="00F94C00" w:rsidR="00F94C00">
      <w:pPr>
        <w:jc w:val="center"/>
      </w:pPr>
      <w:r>
        <w:t>R J E Š E N J E</w:t>
      </w:r>
    </w:p>
    <w:p w:rsidRDefault="00F94C00" w:rsidP="00F94C00" w:rsidR="00F94C00"/>
    <w:p w:rsidRDefault="00F94C00" w:rsidP="00F94C00" w:rsidR="00F94C00">
      <w:pPr>
        <w:jc w:val="both"/>
      </w:pPr>
      <w:r>
        <w:tab/>
      </w:r>
      <w:r>
        <w:rPr>
          <w:szCs w:val="24"/>
        </w:rPr>
        <w:t>Trgovački sud u Zagrebu, po sutkinji Ivani Manestar, u stečajnom predmetu povodom zahtjeva FINANCIJSKE AGENCIJE, Zagreb, Trg svibanjskih žrtava 1995. 1, za provedbu skraćenog stečajnog postupka nad dužnikom ADRA d.o.o., Zagreb, Avenija Dubrovnik 15 (Zagrebački velesajam, paviljon XII.), OIB: 10038730117</w:t>
      </w:r>
      <w:r>
        <w:t xml:space="preserve">, dana 18. siječnja 2017. </w:t>
      </w:r>
    </w:p>
    <w:p w:rsidRDefault="00F94C00" w:rsidP="00F94C00" w:rsidR="00F94C00"/>
    <w:p w:rsidRDefault="00F94C00" w:rsidP="00F94C00" w:rsidR="00F94C00"/>
    <w:p w:rsidRDefault="00F94C00" w:rsidP="00F94C00" w:rsidR="00F94C00">
      <w:pPr>
        <w:jc w:val="center"/>
      </w:pPr>
      <w:r>
        <w:t>r i j e š i o    j e</w:t>
      </w:r>
    </w:p>
    <w:p w:rsidRDefault="00F94C00" w:rsidP="00F94C00" w:rsidR="00F94C00">
      <w:pPr>
        <w:jc w:val="both"/>
      </w:pPr>
    </w:p>
    <w:p w:rsidRDefault="00F94C00" w:rsidP="00F94C00" w:rsidR="00F94C00">
      <w:pPr>
        <w:jc w:val="both"/>
      </w:pPr>
      <w:r>
        <w:tab/>
        <w:t xml:space="preserve">I. Otvara se stečajni postupak nad dužnikom </w:t>
      </w:r>
      <w:r>
        <w:rPr>
          <w:szCs w:val="24"/>
        </w:rPr>
        <w:t>ADRA d.o.o., Zagreb, Avenija Dubrovnik 15 (Zagrebački velesajam, paviljon XII.), OIB: 10038730117</w:t>
      </w:r>
      <w:r>
        <w:t>. Stečajni postupak otvoren je 18. siječnja 2017. u 15,00 sati, kada je ovo rješenje objavljeno na mrežnoj stranici e-Oglasna ploča ovog suda.</w:t>
      </w:r>
    </w:p>
    <w:p w:rsidRDefault="00F94C00" w:rsidP="00F94C00" w:rsidR="00F94C00">
      <w:pPr>
        <w:jc w:val="both"/>
      </w:pPr>
    </w:p>
    <w:p w:rsidRDefault="00F94C00" w:rsidP="00F94C00" w:rsidR="00F94C00">
      <w:pPr>
        <w:jc w:val="both"/>
      </w:pPr>
      <w:r>
        <w:tab/>
        <w:t xml:space="preserve">II. Za stečajnog upravitelja imenuje se </w:t>
      </w:r>
      <w:r>
        <w:rPr>
          <w:rFonts w:eastAsia="Times New Roman"/>
          <w:szCs w:val="24"/>
          <w:lang w:eastAsia="hr-HR"/>
        </w:rPr>
        <w:t>Marko Marić, Zagreb, Petrinjska 59A, OIB: 40578632064</w:t>
      </w:r>
      <w:r>
        <w:t>.</w:t>
      </w:r>
    </w:p>
    <w:p w:rsidRDefault="00F94C00" w:rsidP="00F94C00" w:rsidR="00F94C00">
      <w:pPr>
        <w:jc w:val="both"/>
      </w:pPr>
    </w:p>
    <w:p w:rsidRDefault="00F94C00" w:rsidP="00F94C00" w:rsidR="00F94C00">
      <w:pPr>
        <w:jc w:val="both"/>
      </w:pPr>
      <w:r>
        <w:tab/>
        <w:t xml:space="preserve">III. Zaključuje se stečajni postupak nad dužnikom </w:t>
      </w:r>
      <w:r>
        <w:rPr>
          <w:szCs w:val="24"/>
        </w:rPr>
        <w:t>ADRA d.o.o., Zagreb, Avenija Dubrovnik 15 (Zagrebački velesajam, paviljon XII.), OIB: 10038730117</w:t>
      </w:r>
      <w:r>
        <w:t>.</w:t>
      </w:r>
    </w:p>
    <w:p w:rsidRDefault="00F94C00" w:rsidP="00F94C00" w:rsidR="00F94C00">
      <w:pPr>
        <w:jc w:val="both"/>
      </w:pPr>
    </w:p>
    <w:p w:rsidRDefault="00F94C00" w:rsidP="00F94C00" w:rsidR="00F94C00">
      <w:pPr>
        <w:jc w:val="both"/>
      </w:pPr>
      <w:r>
        <w:tab/>
        <w:t>IV. Nakon pravomoćnosti ovog rješenja dužnik će se brisati iz sudskog registra.</w:t>
      </w:r>
    </w:p>
    <w:p w:rsidRDefault="00F94C00" w:rsidP="00F94C00" w:rsidR="00F94C00"/>
    <w:p w:rsidRDefault="00F94C00" w:rsidP="00F94C00" w:rsidR="00F94C00"/>
    <w:p w:rsidRDefault="00F94C00" w:rsidP="00F94C00" w:rsidR="00F94C00">
      <w:pPr>
        <w:jc w:val="center"/>
      </w:pPr>
      <w:r>
        <w:t>Obrazloženje</w:t>
      </w:r>
    </w:p>
    <w:p w:rsidRDefault="00F94C00" w:rsidP="00F94C00" w:rsidR="00F94C00">
      <w:pPr>
        <w:jc w:val="both"/>
      </w:pPr>
    </w:p>
    <w:p w:rsidRDefault="00F94C00" w:rsidP="00F94C00" w:rsidR="00F94C00">
      <w:pPr>
        <w:jc w:val="both"/>
      </w:pPr>
      <w:r>
        <w:tab/>
        <w:t xml:space="preserve">Financijska agencija, RC Zagreb, Podružnica Zagreb, Trg svibanjskih žrtava 1995. 1, podnijela je ovom sudu zahtjev za provedbu skraćenog stečajnog postupka nad dužnikom  </w:t>
      </w:r>
      <w:r>
        <w:rPr>
          <w:szCs w:val="24"/>
        </w:rPr>
        <w:t>ADRA d.o.o., Zagreb, Avenija Dubrovnik 15 (Zagrebački velesajam, paviljon XII.), OIB: 10038730117</w:t>
      </w:r>
      <w:r>
        <w:t>, temeljem odredbe čl. 444. st. 1. Stečajnog zakona (Narodne novine, broj: 71/2015., dalje u tekstu: SZ) u vezi čl. 428. st. 1. SZ-a.</w:t>
      </w:r>
    </w:p>
    <w:p w:rsidRDefault="00F94C00" w:rsidP="00F94C00" w:rsidR="00F94C00">
      <w:pPr>
        <w:jc w:val="both"/>
      </w:pPr>
    </w:p>
    <w:p w:rsidRDefault="00F94C00" w:rsidP="00F94C00" w:rsidR="00F94C00">
      <w:pPr>
        <w:jc w:val="both"/>
      </w:pPr>
      <w:r>
        <w:tab/>
        <w:t xml:space="preserve">Oglasom od 29. siječnja 2016. pozvane su osobe ovlaštene za zastupanje dužnika po zakonu dostaviti javnobilježnički ovjerovljen popis imovine i obveza dužnika na propisanom </w:t>
      </w:r>
      <w:r>
        <w:lastRenderedPageBreak/>
        <w:t>obrascu, dok su dužnikovi vjerovnici pozvani predložiti otvaranje stečajnog postupka na dužnikom te predujmiti, po pozivu suda, sredstva za namirenje troškova predloženog stečajnog postupka, uz upozorenje na pravne posljedice nepodnošenja istog (čl. 13., 17., 430. i 431. SZ-a).</w:t>
      </w:r>
    </w:p>
    <w:p w:rsidRDefault="00F94C00" w:rsidP="00F94C00" w:rsidR="00F94C00">
      <w:pPr>
        <w:jc w:val="both"/>
      </w:pPr>
    </w:p>
    <w:p w:rsidRDefault="00F94C00" w:rsidP="00F94C00" w:rsidR="00F94C00">
      <w:pPr>
        <w:jc w:val="both"/>
      </w:pPr>
      <w:r>
        <w:tab/>
        <w:t>Na objavljeni oglas oglušili su se kako zastupnici po zakonu dužnika, tako i vjerovnici dužnika, slijedom čega se, sukladno odredbi čl. 431. st. 1. SZ-a, smatra da je dužnik nesposoban za plaćanje.</w:t>
      </w:r>
    </w:p>
    <w:p w:rsidRDefault="00F94C00" w:rsidP="00F94C00" w:rsidR="00F94C00">
      <w:pPr>
        <w:jc w:val="both"/>
      </w:pPr>
    </w:p>
    <w:p w:rsidRDefault="00F94C00" w:rsidP="00F94C00" w:rsidR="00F94C00">
      <w:pPr>
        <w:jc w:val="both"/>
      </w:pPr>
      <w:r>
        <w:tab/>
        <w:t xml:space="preserve">Iz dopisa Hrvatskog zavoda za mirovinsko osiguranje od </w:t>
      </w:r>
      <w:r w:rsidR="00071A56">
        <w:t>22. veljače</w:t>
      </w:r>
      <w:r>
        <w:t xml:space="preserve"> 2016. proizlazi da dužnik nema zaposlenih. </w:t>
      </w:r>
    </w:p>
    <w:p w:rsidRDefault="00F94C00" w:rsidP="00F94C00" w:rsidR="00F94C00">
      <w:pPr>
        <w:jc w:val="both"/>
      </w:pPr>
    </w:p>
    <w:p w:rsidRDefault="00F94C00" w:rsidP="00F94C00" w:rsidR="00F94C00">
      <w:pPr>
        <w:jc w:val="both"/>
      </w:pPr>
      <w:r>
        <w:tab/>
        <w:t>Iz zahtjeva za provedbu skraćenog stečajnog postupka proizlazi da dužnik u Očevidniku redoslijeda osnova za plaćanje ima evidentirane neizvršene osnove za plaćanje u neprekinutom razdoblju duljem od 120 dana.</w:t>
      </w:r>
    </w:p>
    <w:p w:rsidRDefault="00F94C00" w:rsidP="00F94C00" w:rsidR="00F94C00">
      <w:pPr>
        <w:jc w:val="both"/>
      </w:pPr>
    </w:p>
    <w:p w:rsidRDefault="00F94C00" w:rsidP="00F94C00" w:rsidR="00F94C00">
      <w:pPr>
        <w:jc w:val="both"/>
      </w:pPr>
      <w:r>
        <w:tab/>
        <w:t>Uvidom u sudski registar ovog suda utvrđeno je da protiv dužnika nije pokrenut neki drugi postupak radi brisanja iz sudskog registra.</w:t>
      </w:r>
    </w:p>
    <w:p w:rsidRDefault="00F94C00" w:rsidP="00F94C00" w:rsidR="00F94C00">
      <w:pPr>
        <w:jc w:val="both"/>
      </w:pPr>
    </w:p>
    <w:p w:rsidRDefault="00F94C00" w:rsidP="00F94C00" w:rsidR="00F94C00">
      <w:pPr>
        <w:jc w:val="both"/>
      </w:pPr>
      <w:r>
        <w:tab/>
        <w:t>Međutim, podneskom od 28. srpnja 2016. dužnik je obavijestio sud da je podmirio dug po svim osnovama za plaćanje evidentiranim u Očevidniku redoslijeda osnova za plaćanje i da više nije u blokadi, u prilog čemu je dostavio izvadak iz Očevidnika o redoslijedu plaćanja Financijske agencije od 28. srpnja 2016.</w:t>
      </w:r>
    </w:p>
    <w:p w:rsidRDefault="00F94C00" w:rsidP="00F94C00" w:rsidR="00F94C00">
      <w:pPr>
        <w:jc w:val="both"/>
      </w:pPr>
    </w:p>
    <w:p w:rsidRDefault="00F94C00" w:rsidP="00F94C00" w:rsidR="00F94C00">
      <w:pPr>
        <w:jc w:val="both"/>
      </w:pPr>
      <w:r>
        <w:tab/>
        <w:t>Iz izvatka iz Očevidnika o redoslijedu plaćanja Financijske agencije od 28. srpnja 2016. proizlazi da dužnik na taj dan više nije imao evidentiranih nepodmirenih osnova za plaćanje s obzirom da je navedeno da stanje blokade iznosi 0,00 kn.</w:t>
      </w:r>
    </w:p>
    <w:p w:rsidRDefault="00F94C00" w:rsidP="00F94C00" w:rsidR="00F94C00">
      <w:pPr>
        <w:jc w:val="both"/>
      </w:pPr>
    </w:p>
    <w:p w:rsidRDefault="00F94C00" w:rsidP="00F94C00" w:rsidR="00F94C00">
      <w:pPr>
        <w:jc w:val="both"/>
      </w:pPr>
      <w:r>
        <w:tab/>
        <w:t>Kako je jedna od pretpostavki za provođenje skraćenog stečajnog postupka da dužnik u Očevidniku redoslijeda osnova za plaćanje ima neizvršene osnove za plaćanje u neprekinutom razdoblju od 120 dana, a da je iz navedene potvrde Financijske agencije proizlazilo da predmetni dužnik u navedenom očevidniku više uopće nema evidentiranih neizvršenih obveza za plaćanje, to je zahtjev za provedbu skraćenog stečajnog postupka bio odbačen kao nedopušten.</w:t>
      </w:r>
    </w:p>
    <w:p w:rsidRDefault="00F94C00" w:rsidP="00F94C00" w:rsidR="00F94C00">
      <w:pPr>
        <w:jc w:val="both"/>
      </w:pPr>
    </w:p>
    <w:p w:rsidRDefault="00F94C00" w:rsidP="00F94C00" w:rsidR="00F94C00">
      <w:pPr>
        <w:jc w:val="both"/>
      </w:pPr>
      <w:r>
        <w:tab/>
        <w:t>Protiv tog rješenja Financijska agencija je podnijela žalbu u kojoj, u bitnom, navodi da dužnik još uvijek ima evidentirane nepodmirene osnove za plaćanje u Očevidniku redoslijeda osno</w:t>
      </w:r>
      <w:r w:rsidR="00A23307">
        <w:t xml:space="preserve">va za plaćanje, slijedom čega da je pogrešan zaključak prvostupanjskog suda da nisu ispunjene pretpostavke za donošenje rješenja kojim se nad dužnikom istovremeno otvara i </w:t>
      </w:r>
      <w:r w:rsidR="00071A56">
        <w:t>zaključuje</w:t>
      </w:r>
      <w:r w:rsidR="00A23307">
        <w:t xml:space="preserve"> stečajni postupak.</w:t>
      </w:r>
    </w:p>
    <w:p w:rsidRDefault="00A23307" w:rsidP="00F94C00" w:rsidR="00A23307">
      <w:pPr>
        <w:jc w:val="both"/>
      </w:pPr>
    </w:p>
    <w:p w:rsidRDefault="00A23307" w:rsidP="00F94C00" w:rsidR="00187107">
      <w:pPr>
        <w:jc w:val="both"/>
      </w:pPr>
      <w:r>
        <w:tab/>
      </w:r>
      <w:r w:rsidR="007C7800">
        <w:t>Iako drugostupanjski sud</w:t>
      </w:r>
      <w:r w:rsidR="00071A56">
        <w:t>, u rješenju kojim ukida prvostupanjsko rješenje i predmet vraća sudu prvog stupnja na ponovni postupak,</w:t>
      </w:r>
      <w:r w:rsidR="007C7800">
        <w:t xml:space="preserve"> navodi da iz zahtjeva Financijske agencije za provedbu skraćenog stečajnog postupka proizlazi da je dužnik 1. rujna 2015. u Očevidniku redoslijeda osnova za plaćanje imao evidentirane neizvršene osnove za plaćanje</w:t>
      </w:r>
      <w:r w:rsidR="00745BA2">
        <w:t xml:space="preserve"> u iznosu od 14.028,62 kn, a iz potvrde Financijske agencije od 28. srpnja 2016., koju je dužnik dostavio na zahtjev prvostupanjskog suda, </w:t>
      </w:r>
      <w:r w:rsidR="00187107">
        <w:t xml:space="preserve">proizlazi da dužnik više nije u blokadi i da više nema evidentiranih nepodmirenih osnova za plaćanje, istovremeno navodi i da iz podataka u spisu ne proizlazi je li dužnik ikada bio u blokadi odnosno ako je i bio, a više nije, od kada nije, </w:t>
      </w:r>
      <w:r w:rsidR="00F505D6">
        <w:t>koji navodi</w:t>
      </w:r>
      <w:r w:rsidR="00187107">
        <w:t xml:space="preserve"> o</w:t>
      </w:r>
      <w:r w:rsidR="00F505D6">
        <w:t>dluku drugostupanjskog suda čine</w:t>
      </w:r>
      <w:r w:rsidR="00187107">
        <w:t xml:space="preserve"> proturječnom.</w:t>
      </w:r>
    </w:p>
    <w:p w:rsidRDefault="00187107" w:rsidP="00F94C00" w:rsidR="00187107">
      <w:pPr>
        <w:jc w:val="both"/>
      </w:pPr>
    </w:p>
    <w:p w:rsidRDefault="00187107" w:rsidP="00F94C00" w:rsidR="00A23307">
      <w:pPr>
        <w:jc w:val="both"/>
      </w:pPr>
      <w:r>
        <w:tab/>
        <w:t xml:space="preserve">Osim toga, drugostupanjski sud navodi da ako dužnik nije nikada niti bio u blokadi da tada u trenutku podnošenja </w:t>
      </w:r>
      <w:r w:rsidR="00BD369C">
        <w:t xml:space="preserve">prijedloga za pokretanje </w:t>
      </w:r>
      <w:r>
        <w:t>skraćenog stečajnog postupka</w:t>
      </w:r>
      <w:r w:rsidR="00BD369C">
        <w:t xml:space="preserve"> (radi se o zahtjevu za provedbu skraćenog stečajnog postupka, </w:t>
      </w:r>
      <w:r w:rsidR="00F505D6">
        <w:t xml:space="preserve">prema odredbi </w:t>
      </w:r>
      <w:r w:rsidR="00BD369C">
        <w:t xml:space="preserve">čl. 429. SZ-a) </w:t>
      </w:r>
      <w:r>
        <w:t xml:space="preserve">nisu bili </w:t>
      </w:r>
      <w:r w:rsidR="00F505D6">
        <w:t xml:space="preserve">ispunjeni uvjeti </w:t>
      </w:r>
      <w:r w:rsidR="00BD369C">
        <w:t xml:space="preserve">za podnošenje tog </w:t>
      </w:r>
      <w:r w:rsidR="00F505D6">
        <w:t>''</w:t>
      </w:r>
      <w:r w:rsidR="00BD369C">
        <w:t>prijedloga'' pa je isti valjalo odbaciti (kao što je to učinio i prvostupanjski sud), ali ako je u trenutku</w:t>
      </w:r>
      <w:r w:rsidR="00F505D6">
        <w:t xml:space="preserve"> </w:t>
      </w:r>
      <w:r w:rsidR="00BD369C">
        <w:t xml:space="preserve">podnošenja </w:t>
      </w:r>
      <w:r w:rsidR="00F505D6">
        <w:t>''</w:t>
      </w:r>
      <w:r w:rsidR="00BD369C">
        <w:t>prijedloga'' dužnik bio u blokadi, ali je naknadno podmirio cjelokupno dugovanje, da je u tom slučaju ''prijedlog'' bio uredan, ali su naknadno otpali uvjeti za donošenje rješenja o otvaranju i zaključenju stečajnog postupka pa da treba odlučiti je li taj ''prijedlog'' osnovan.</w:t>
      </w:r>
      <w:r>
        <w:t xml:space="preserve">  </w:t>
      </w:r>
    </w:p>
    <w:p w:rsidRDefault="00BD369C" w:rsidP="00F94C00" w:rsidR="00BD369C">
      <w:pPr>
        <w:jc w:val="both"/>
      </w:pPr>
    </w:p>
    <w:p w:rsidRDefault="00BD369C" w:rsidP="00F94C00" w:rsidR="00BD369C">
      <w:pPr>
        <w:jc w:val="both"/>
      </w:pPr>
      <w:r>
        <w:tab/>
        <w:t>Nejasno je zašto drugostupanjski sud smatra da jedna te ista činjenica (postojanje blokade računa kroz zakonom propisano razdoblje) može istodobno biti i procesna pretpostavka (ukoliko ista ne postoji u trenutku podnošenja zahtjeva za provedbu skraćenog stečajnog postupka tada da zahtjev treba odbaciti kao nedopušten) i materijalno – pravna pretpostavka (ukoliko je blokada postojala u trenutku podnošenja zahtjeva, ali je u vrijeme donošenja odluke o zahtjevu prestala tada da zahtjev treba odbiti kao neosnovan), s obzirom da takvo nešto nije moguće.</w:t>
      </w:r>
    </w:p>
    <w:p w:rsidRDefault="00BD369C" w:rsidP="00F94C00" w:rsidR="00BD369C">
      <w:pPr>
        <w:jc w:val="both"/>
      </w:pPr>
    </w:p>
    <w:p w:rsidRDefault="00BD369C" w:rsidP="00F94C00" w:rsidR="00BD369C">
      <w:pPr>
        <w:jc w:val="both"/>
      </w:pPr>
      <w:r>
        <w:tab/>
        <w:t>Naime, ako naknadno otpadne procesna pretpostavka za vođenje skraćenog stečajnog postupka tada sud neće zahtjev za provedbu skraćenog stečajnog postupka odbiti kao neosnovan, već odbaciti kao nedopušten.</w:t>
      </w:r>
    </w:p>
    <w:p w:rsidRDefault="00E63ACC" w:rsidP="00F94C00" w:rsidR="00E63ACC">
      <w:pPr>
        <w:jc w:val="both"/>
      </w:pPr>
    </w:p>
    <w:p w:rsidRDefault="00E63ACC" w:rsidP="00F94C00" w:rsidR="00E63ACC">
      <w:pPr>
        <w:jc w:val="both"/>
      </w:pPr>
      <w:r>
        <w:tab/>
        <w:t>Nadalje, iz prvostupanjskog postupka jasno proizlazi da je Financijska agencija nakon podnošenja zahtjeva za provedbu skraćenog stečajnog postupka izdala potvrdu iz koje je proizlazilo da dužnik više nije u blokadi što bi značilo da više nema evidentiranih nepodmirenih osnova za plaćanje.</w:t>
      </w:r>
    </w:p>
    <w:p w:rsidRDefault="00113229" w:rsidP="00F94C00" w:rsidR="00113229">
      <w:pPr>
        <w:jc w:val="both"/>
      </w:pPr>
    </w:p>
    <w:p w:rsidRDefault="00113229" w:rsidP="00F94C00" w:rsidR="00113229">
      <w:pPr>
        <w:jc w:val="both"/>
      </w:pPr>
      <w:r>
        <w:tab/>
        <w:t>Financijska agencija u žalbi osporava vjerodostojnost vlastite potvrde i ističe da je dužnik ipak još uvijek u blokadi.</w:t>
      </w:r>
    </w:p>
    <w:p w:rsidRDefault="00113229" w:rsidP="00F94C00" w:rsidR="00113229">
      <w:pPr>
        <w:jc w:val="both"/>
      </w:pPr>
    </w:p>
    <w:p w:rsidRDefault="00113229" w:rsidP="00F94C00" w:rsidR="00113229">
      <w:pPr>
        <w:jc w:val="both"/>
        <w:rPr>
          <w:szCs w:val="24"/>
        </w:rPr>
      </w:pPr>
      <w:r>
        <w:tab/>
        <w:t xml:space="preserve">Takvi navodi predstavljaju nove činjenice koje stranka ne može s uspjehom isticati tek u žalbi (čl. </w:t>
      </w:r>
      <w:r w:rsidR="001B2C42">
        <w:t xml:space="preserve">352. st. 1. </w:t>
      </w:r>
      <w:r w:rsidR="001B2C42">
        <w:rPr>
          <w:szCs w:val="24"/>
        </w:rPr>
        <w:t>Zakona o parničnom postupku /</w:t>
      </w:r>
      <w:r w:rsidR="001B2C42" w:rsidRPr="00A043D5">
        <w:t>Narodne novine, broj: 53/1991., 91/1992., 112/1999., 88/2001., 117/2003., 88/2005., 2/2007. – odluka Ustavnog suda Republike Hrvatske, 84/2008., 123/2008., 57/2011., 25/2013., 28/2013., 89/2014. – odluka Ustavnog suda Republike Hrvatske, dalje u tekstu: ZPP</w:t>
      </w:r>
      <w:r w:rsidR="001B2C42">
        <w:rPr>
          <w:szCs w:val="24"/>
        </w:rPr>
        <w:t xml:space="preserve">/ u vezi čl. </w:t>
      </w:r>
      <w:r w:rsidR="006745E2">
        <w:rPr>
          <w:szCs w:val="24"/>
        </w:rPr>
        <w:t>10. SZ-a) pa nije jasno zašto je drugostupanjski sud uopće uzimao u obzir te navode i vratio predmet prvostupanjskom sudu da ponovno utvrđuje jesu li ispunjene pretpostavke za provedbu skraćenog stečajnog postupka, kada je iz svih činjenica i dokaza koje je drugostupanjski sud smio uzeti u obzir proizlazilo da te pretpostavke nisu ispunjene.</w:t>
      </w:r>
    </w:p>
    <w:p w:rsidRDefault="006745E2" w:rsidP="00F94C00" w:rsidR="006745E2">
      <w:pPr>
        <w:jc w:val="both"/>
        <w:rPr>
          <w:szCs w:val="24"/>
        </w:rPr>
      </w:pPr>
    </w:p>
    <w:p w:rsidRDefault="006745E2" w:rsidP="00F94C00" w:rsidR="006745E2">
      <w:pPr>
        <w:jc w:val="both"/>
        <w:rPr>
          <w:szCs w:val="24"/>
        </w:rPr>
      </w:pPr>
      <w:r>
        <w:rPr>
          <w:szCs w:val="24"/>
        </w:rPr>
        <w:tab/>
        <w:t>Utvrđenje suda da u određenom trenutku nisu ispunjene pretpostavke za provedbu skraćenog stečajnog postupka ne utječe na pravo Financijske agencije da takav zahtjev ponovno podnese, ukoliko se naknadno takve pretpostavke ispune.</w:t>
      </w:r>
    </w:p>
    <w:p w:rsidRDefault="006745E2" w:rsidP="00F94C00" w:rsidR="006745E2">
      <w:pPr>
        <w:jc w:val="both"/>
        <w:rPr>
          <w:szCs w:val="24"/>
        </w:rPr>
      </w:pPr>
    </w:p>
    <w:p w:rsidRDefault="006745E2" w:rsidP="00F94C00" w:rsidR="006745E2">
      <w:pPr>
        <w:jc w:val="both"/>
        <w:rPr>
          <w:szCs w:val="24"/>
        </w:rPr>
      </w:pPr>
      <w:r>
        <w:rPr>
          <w:szCs w:val="24"/>
        </w:rPr>
        <w:tab/>
        <w:t xml:space="preserve">U svakom slučaju, u ponovljenom postupku, sud je pozvao Financijsku agenciju da se izričito očituje da li je dužnik na dan podnošenja zahtjeva za provedbu skraćenog stečajnog postupka, 6. studenog 2015., </w:t>
      </w:r>
      <w:r w:rsidR="00252E19">
        <w:rPr>
          <w:szCs w:val="24"/>
        </w:rPr>
        <w:t xml:space="preserve">u Očevidniku redoslijeda osnova za plaćanje imao evidentirane nepodmirene osnove za plaćanje u neprekinutom razdoblju od 120 dana ili duljem te postoje li i danas evidentirane nepodmirene osnove za plaćanje, u kojem iznosu i u kojem neprekinutom </w:t>
      </w:r>
      <w:r w:rsidR="00252E19">
        <w:rPr>
          <w:szCs w:val="24"/>
        </w:rPr>
        <w:lastRenderedPageBreak/>
        <w:t>razdoblju, a sve uzimajući u obzir potvrdu Financijske agencije izdanu 28. srpnja 2016. iz koje proizlazi da dužnik više nije u blokadi te da nema nepodmirenih osnova za plaćanje.</w:t>
      </w:r>
    </w:p>
    <w:p w:rsidRDefault="00252E19" w:rsidP="00F94C00" w:rsidR="00252E19">
      <w:pPr>
        <w:jc w:val="both"/>
        <w:rPr>
          <w:szCs w:val="24"/>
        </w:rPr>
      </w:pPr>
    </w:p>
    <w:p w:rsidRDefault="00252E19" w:rsidP="00F94C00" w:rsidR="00252E19">
      <w:pPr>
        <w:jc w:val="both"/>
        <w:rPr>
          <w:szCs w:val="24"/>
        </w:rPr>
      </w:pPr>
      <w:r>
        <w:rPr>
          <w:szCs w:val="24"/>
        </w:rPr>
        <w:tab/>
        <w:t xml:space="preserve">Financijska agencija očitovala se je na način </w:t>
      </w:r>
      <w:r w:rsidR="00683600">
        <w:rPr>
          <w:szCs w:val="24"/>
        </w:rPr>
        <w:t xml:space="preserve">da </w:t>
      </w:r>
      <w:r w:rsidR="00F505D6">
        <w:rPr>
          <w:szCs w:val="24"/>
        </w:rPr>
        <w:t xml:space="preserve">jamči da </w:t>
      </w:r>
      <w:r w:rsidR="00683600">
        <w:rPr>
          <w:szCs w:val="24"/>
        </w:rPr>
        <w:t>su točni oni podaci koji su navedeni u zahtjevu za provedbu skraćenog stečajnog postupka, da je dužnik 1. rujna 2015. u Očevidniku imao neizvršene osnove za plaćanje u neprekinutom razdoblju od 663 dana u ukupnom iznosu od 14.028,62 kn</w:t>
      </w:r>
      <w:r w:rsidR="000A2204">
        <w:rPr>
          <w:szCs w:val="24"/>
        </w:rPr>
        <w:t>, dok je na dan 27. listopada 2016. taj iznos bio 14.861,45 kn.</w:t>
      </w:r>
    </w:p>
    <w:p w:rsidRDefault="000A2204" w:rsidP="00F94C00" w:rsidR="000A2204">
      <w:pPr>
        <w:jc w:val="both"/>
        <w:rPr>
          <w:szCs w:val="24"/>
        </w:rPr>
      </w:pPr>
    </w:p>
    <w:p w:rsidRDefault="000A2204" w:rsidP="00F94C00" w:rsidR="00F94C00">
      <w:pPr>
        <w:jc w:val="both"/>
      </w:pPr>
      <w:r>
        <w:rPr>
          <w:szCs w:val="24"/>
        </w:rPr>
        <w:tab/>
        <w:t xml:space="preserve">Dakle, kako je u ponovljenom postupku utvrđeno da su ispunjene sve pretpostavke </w:t>
      </w:r>
      <w:r w:rsidR="00F94C00">
        <w:t xml:space="preserve">za provođenje skraćenog stečajnog postupka, propisane odredbom čl. 428. SZ-a, </w:t>
      </w:r>
      <w:r>
        <w:t>a</w:t>
      </w:r>
      <w:r w:rsidR="00F94C00">
        <w:t xml:space="preserve"> smatra </w:t>
      </w:r>
      <w:r>
        <w:t xml:space="preserve">se </w:t>
      </w:r>
      <w:r w:rsidR="00F94C00">
        <w:t>da je dužnik nesposoban za plaćanje,</w:t>
      </w:r>
      <w:r>
        <w:t xml:space="preserve"> to je </w:t>
      </w:r>
      <w:r w:rsidR="00F94C00">
        <w:t>valjalo, temeljem odredbe čl. 431. st. 2. SZ-a u vezi čl. 432. SZ-a, odlučiti kao u izreci.</w:t>
      </w:r>
    </w:p>
    <w:p w:rsidRDefault="00F94C00" w:rsidP="00F94C00" w:rsidR="00F94C00"/>
    <w:p w:rsidRDefault="00F94C00" w:rsidP="00F94C00" w:rsidR="00F94C00">
      <w:pPr>
        <w:jc w:val="center"/>
      </w:pPr>
      <w:r>
        <w:t xml:space="preserve">U </w:t>
      </w:r>
      <w:r w:rsidRPr="00F94C00">
        <w:t>Zagrebu 18. siječnja 2017.</w:t>
      </w:r>
    </w:p>
    <w:p w:rsidRDefault="00F94C00" w:rsidP="00F94C00" w:rsidR="00F94C00"/>
    <w:p w:rsidRDefault="00F94C00" w:rsidP="00F94C00" w:rsidR="00F94C00">
      <w:r>
        <w:t xml:space="preserve">      </w:t>
      </w:r>
      <w:r>
        <w:tab/>
      </w:r>
      <w:r>
        <w:tab/>
      </w:r>
      <w:r>
        <w:tab/>
      </w:r>
      <w:r>
        <w:tab/>
      </w:r>
      <w:r>
        <w:tab/>
      </w:r>
      <w:r>
        <w:tab/>
      </w:r>
      <w:r>
        <w:tab/>
      </w:r>
      <w:r>
        <w:tab/>
      </w:r>
      <w:r>
        <w:tab/>
      </w:r>
      <w:r>
        <w:tab/>
        <w:t xml:space="preserve">             Sutkinja:</w:t>
      </w:r>
    </w:p>
    <w:p w:rsidRDefault="00F94C00" w:rsidP="00F94C00" w:rsidR="00F94C00">
      <w:pPr>
        <w:jc w:val="right"/>
      </w:pPr>
      <w:r>
        <w:t>Ivana Manestar</w:t>
      </w:r>
    </w:p>
    <w:p w:rsidRDefault="00F94C00" w:rsidP="00F94C00" w:rsidR="00F94C00">
      <w:r>
        <w:tab/>
      </w:r>
    </w:p>
    <w:p w:rsidRDefault="00F94C00" w:rsidP="00F94C00" w:rsidR="00F94C00"/>
    <w:p w:rsidRDefault="00F94C00" w:rsidP="00F94C00" w:rsidR="00F94C00"/>
    <w:p w:rsidRDefault="00F94C00" w:rsidP="00F94C00" w:rsidR="00F94C00">
      <w:r>
        <w:t>UPUTA O PRAVNOM LIJEKU:</w:t>
      </w:r>
    </w:p>
    <w:p w:rsidRDefault="00F94C00" w:rsidP="00F94C00" w:rsidR="00F94C00">
      <w:pPr>
        <w:jc w:val="both"/>
      </w:pPr>
      <w:r>
        <w:t>Protiv ovog rješenja dopuštena je žalba Visokom trgovačkom sudu Republike Hrvatske u roku od 8 dana od dana dostave rješenja, koja se podnosi putem ovog u tri primjerka.</w:t>
      </w:r>
    </w:p>
    <w:p w:rsidRDefault="00F94C00" w:rsidP="00F94C00" w:rsidR="00F94C00"/>
    <w:p w:rsidRDefault="00F94C00" w:rsidP="00F94C00" w:rsidR="00F94C00"/>
    <w:p w:rsidRDefault="00F94C00" w:rsidP="00F94C00" w:rsidR="00F94C00"/>
    <w:p w:rsidRDefault="00F94C00" w:rsidP="00F94C00" w:rsidR="00F94C00"/>
    <w:p w:rsidRDefault="00F94C00" w:rsidP="00F94C00" w:rsidR="00F94C00">
      <w:r>
        <w:t>DNA:</w:t>
      </w:r>
    </w:p>
    <w:p w:rsidRDefault="00F94C00" w:rsidP="00F94C00" w:rsidR="00F94C00">
      <w:r>
        <w:t>- podnositelju zahtjeva: FINA-i</w:t>
      </w:r>
    </w:p>
    <w:p w:rsidRDefault="00F94C00" w:rsidP="00F94C00" w:rsidR="00F94C00">
      <w:r>
        <w:t>- dužniku</w:t>
      </w:r>
    </w:p>
    <w:p w:rsidRDefault="00F94C00" w:rsidP="00F94C00" w:rsidR="00F94C00">
      <w:r>
        <w:t>- nekadašnjem zastupniku po zakonu dužnika, upisanom u sudskom registru</w:t>
      </w:r>
    </w:p>
    <w:p w:rsidRDefault="00F94C00" w:rsidP="00F94C00" w:rsidR="00F94C00">
      <w:r>
        <w:t>- stečajnom upravitelju</w:t>
      </w:r>
    </w:p>
    <w:p w:rsidRDefault="00F94C00" w:rsidP="00F94C00" w:rsidR="00F94C00">
      <w:r>
        <w:t>- banci kod koje dužnik ima otvoren račun, prema zahtjevu za provedbu skraćenog stečajnog postupka</w:t>
      </w:r>
    </w:p>
    <w:p w:rsidRDefault="00F94C00" w:rsidP="00F94C00" w:rsidR="00F94C00">
      <w:r>
        <w:t xml:space="preserve">- ŽDO </w:t>
      </w:r>
      <w:r w:rsidR="000A2204">
        <w:t>Velika Gorica</w:t>
      </w:r>
    </w:p>
    <w:p w:rsidRDefault="00F94C00" w:rsidP="00F94C00" w:rsidR="00F94C00">
      <w:r>
        <w:t>- sudskom registru – elektronski, a po pravomoćnosti neposredno</w:t>
      </w:r>
    </w:p>
    <w:p w:rsidRDefault="00F94C00" w:rsidP="00F94C00" w:rsidR="00F94C00">
      <w:r>
        <w:t>- mrežna stranica e-Oglasne ploče, 8 dana</w:t>
      </w:r>
    </w:p>
    <w:p w:rsidRDefault="00F94C00" w:rsidP="00F94C00" w:rsidR="00F94C00">
      <w:r>
        <w:t>- nadležnoj poreznoj upravi</w:t>
      </w:r>
    </w:p>
    <w:p w:rsidRDefault="00F94C00" w:rsidP="00F94C00" w:rsidR="00F94C00">
      <w:r>
        <w:t>- Ministarstvu pravosuđa</w:t>
      </w:r>
    </w:p>
    <w:p w:rsidRDefault="00F94C00" w:rsidP="00F94C00" w:rsidR="00F94C00"/>
    <w:p w:rsidRDefault="00131E95" w:rsidR="00131E95"/>
    <w:sectPr w:rsidSect="00F94C00"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4C00" w:rsidP="00F94C00" w:rsidR="00F94C00">
      <w:r>
        <w:separator/>
      </w:r>
    </w:p>
  </w:endnote>
  <w:endnote w:id="0" w:type="continuationSeparator">
    <w:p w:rsidRDefault="00F94C00" w:rsidP="00F94C00" w:rsidR="00F94C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4C00" w:rsidP="00F94C00" w:rsidR="00F94C00">
      <w:r>
        <w:separator/>
      </w:r>
    </w:p>
  </w:footnote>
  <w:footnote w:id="0" w:type="continuationSeparator">
    <w:p w:rsidRDefault="00F94C00" w:rsidP="00F94C00" w:rsidR="00F94C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630735"/>
      <w:docPartObj>
        <w:docPartGallery w:val="Page Numbers (Top of Page)"/>
        <w:docPartUnique/>
      </w:docPartObj>
    </w:sdtPr>
    <w:sdtEndPr/>
    <w:sdtContent>
      <w:p w:rsidRDefault="00F94C00" w:rsidR="00F94C00">
        <w:pPr>
          <w:pStyle w:val="Zaglavlje"/>
          <w:jc w:val="center"/>
        </w:pPr>
        <w:r>
          <w:fldChar w:fldCharType="begin"/>
        </w:r>
        <w:r>
          <w:instrText>PAGE   \* MERGEFORMAT</w:instrText>
        </w:r>
        <w:r>
          <w:fldChar w:fldCharType="separate"/>
        </w:r>
        <w:r w:rsidR="009575B4">
          <w:rPr>
            <w:noProof/>
          </w:rPr>
          <w:t>4</w:t>
        </w:r>
        <w:r>
          <w:fldChar w:fldCharType="end"/>
        </w:r>
      </w:p>
      <w:p w:rsidRDefault="00F94C00" w:rsidP="00F94C00" w:rsidR="00F94C00">
        <w:pPr>
          <w:pStyle w:val="Zaglavlje"/>
          <w:jc w:val="right"/>
        </w:pPr>
        <w:r>
          <w:t>Poslovni broj: 21. St-6251/16-5</w:t>
        </w:r>
      </w:p>
    </w:sdtContent>
  </w:sdt>
  <w:p w:rsidRDefault="00F94C00" w:rsidR="00F94C0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619D"/>
    <w:rsid w:val="00071A56"/>
    <w:rsid w:val="000A2204"/>
    <w:rsid w:val="001032F4"/>
    <w:rsid w:val="00113229"/>
    <w:rsid w:val="00131E95"/>
    <w:rsid w:val="00187107"/>
    <w:rsid w:val="0019711A"/>
    <w:rsid w:val="00197F24"/>
    <w:rsid w:val="001A1D04"/>
    <w:rsid w:val="001B2C42"/>
    <w:rsid w:val="00252E19"/>
    <w:rsid w:val="002A619D"/>
    <w:rsid w:val="0034753A"/>
    <w:rsid w:val="00457EF8"/>
    <w:rsid w:val="006745E2"/>
    <w:rsid w:val="00683600"/>
    <w:rsid w:val="00745BA2"/>
    <w:rsid w:val="007A1913"/>
    <w:rsid w:val="007C7800"/>
    <w:rsid w:val="0085059C"/>
    <w:rsid w:val="00950F54"/>
    <w:rsid w:val="009575B4"/>
    <w:rsid w:val="009D3B13"/>
    <w:rsid w:val="00A23307"/>
    <w:rsid w:val="00A53DC3"/>
    <w:rsid w:val="00B4105F"/>
    <w:rsid w:val="00BD369C"/>
    <w:rsid w:val="00C81BCE"/>
    <w:rsid w:val="00CA63C1"/>
    <w:rsid w:val="00D05353"/>
    <w:rsid w:val="00D90085"/>
    <w:rsid w:val="00E63ACC"/>
    <w:rsid w:val="00F505D6"/>
    <w:rsid w:val="00F94C00"/>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C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4C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4C00"/>
    <w:rPr>
      <w:rFonts w:cs="Tahoma" w:eastAsia="Calibri" w:hAnsi="Tahoma" w:ascii="Tahoma"/>
      <w:sz w:val="16"/>
      <w:szCs w:val="16"/>
    </w:rPr>
  </w:style>
  <w:style w:styleId="Zaglavlje" w:type="paragraph">
    <w:name w:val="header"/>
    <w:basedOn w:val="Normal"/>
    <w:link w:val="ZaglavljeChar"/>
    <w:uiPriority w:val="99"/>
    <w:unhideWhenUsed/>
    <w:rsid w:val="00F94C00"/>
    <w:pPr>
      <w:tabs>
        <w:tab w:pos="4536" w:val="center"/>
        <w:tab w:pos="9072" w:val="right"/>
      </w:tabs>
    </w:pPr>
  </w:style>
  <w:style w:customStyle="true" w:styleId="ZaglavljeChar" w:type="character">
    <w:name w:val="Zaglavlje Char"/>
    <w:basedOn w:val="Zadanifontodlomka"/>
    <w:link w:val="Zaglavlje"/>
    <w:uiPriority w:val="99"/>
    <w:rsid w:val="00F94C00"/>
    <w:rPr>
      <w:rFonts w:cs="Times New Roman" w:eastAsia="Calibri"/>
    </w:rPr>
  </w:style>
  <w:style w:styleId="Podnoje" w:type="paragraph">
    <w:name w:val="footer"/>
    <w:basedOn w:val="Normal"/>
    <w:link w:val="PodnojeChar"/>
    <w:uiPriority w:val="99"/>
    <w:unhideWhenUsed/>
    <w:rsid w:val="00F94C00"/>
    <w:pPr>
      <w:tabs>
        <w:tab w:pos="4536" w:val="center"/>
        <w:tab w:pos="9072" w:val="right"/>
      </w:tabs>
    </w:pPr>
  </w:style>
  <w:style w:customStyle="true" w:styleId="PodnojeChar" w:type="character">
    <w:name w:val="Podnožje Char"/>
    <w:basedOn w:val="Zadanifontodlomka"/>
    <w:link w:val="Podnoje"/>
    <w:uiPriority w:val="99"/>
    <w:rsid w:val="00F94C00"/>
    <w:rPr>
      <w:rFonts w:cs="Times New Roman" w:eastAsia="Calibri"/>
    </w:rPr>
  </w:style>
  <w:style w:styleId="Tekstrezerviranogmjesta" w:type="character">
    <w:name w:val="Placeholder Text"/>
    <w:basedOn w:val="Zadanifontodlomka"/>
    <w:uiPriority w:val="99"/>
    <w:semiHidden/>
    <w:rsid w:val="009575B4"/>
    <w:rPr>
      <w:color w:val="808080"/>
      <w:bdr w:space="0" w:sz="0" w:color="auto" w:val="none"/>
      <w:shd w:fill="auto" w:color="auto" w:val="clear"/>
    </w:rPr>
  </w:style>
  <w:style w:customStyle="true" w:styleId="eSPISCCParagraphDefaultFont" w:type="character">
    <w:name w:val="eSPIS_CC_Paragraph Default Font"/>
    <w:basedOn w:val="Zadanifontodlomka"/>
    <w:rsid w:val="009575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75B4"/>
    <w:rPr>
      <w:bdr w:space="0" w:sz="0" w:color="auto" w:val="none"/>
      <w:shd w:fill="FFFFCC" w:color="auto" w:val="clear"/>
      <w:lang w:val="hr-HR"/>
    </w:rPr>
  </w:style>
  <w:style w:customStyle="true" w:styleId="PozadinaSvijetloCrvena" w:type="character">
    <w:name w:val="Pozadina_SvijetloCrvena"/>
    <w:basedOn w:val="eSPISCCParagraphDefaultFont"/>
    <w:rsid w:val="009575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75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C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4C0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4C00"/>
    <w:rPr>
      <w:rFonts w:ascii="Tahoma" w:cs="Tahoma" w:eastAsia="Calibri" w:hAnsi="Tahoma"/>
      <w:sz w:val="16"/>
      <w:szCs w:val="16"/>
    </w:rPr>
  </w:style>
  <w:style w:styleId="Zaglavlje" w:type="paragraph">
    <w:name w:val="header"/>
    <w:basedOn w:val="Normal"/>
    <w:link w:val="ZaglavljeChar"/>
    <w:uiPriority w:val="99"/>
    <w:unhideWhenUsed/>
    <w:rsid w:val="00F94C00"/>
    <w:pPr>
      <w:tabs>
        <w:tab w:pos="4536" w:val="center"/>
        <w:tab w:pos="9072" w:val="right"/>
      </w:tabs>
    </w:pPr>
  </w:style>
  <w:style w:customStyle="1" w:styleId="ZaglavljeChar" w:type="character">
    <w:name w:val="Zaglavlje Char"/>
    <w:basedOn w:val="Zadanifontodlomka"/>
    <w:link w:val="Zaglavlje"/>
    <w:uiPriority w:val="99"/>
    <w:rsid w:val="00F94C00"/>
    <w:rPr>
      <w:rFonts w:cs="Times New Roman" w:eastAsia="Calibri"/>
    </w:rPr>
  </w:style>
  <w:style w:styleId="Podnoje" w:type="paragraph">
    <w:name w:val="footer"/>
    <w:basedOn w:val="Normal"/>
    <w:link w:val="PodnojeChar"/>
    <w:uiPriority w:val="99"/>
    <w:unhideWhenUsed/>
    <w:rsid w:val="00F94C00"/>
    <w:pPr>
      <w:tabs>
        <w:tab w:pos="4536" w:val="center"/>
        <w:tab w:pos="9072" w:val="right"/>
      </w:tabs>
    </w:pPr>
  </w:style>
  <w:style w:customStyle="1" w:styleId="PodnojeChar" w:type="character">
    <w:name w:val="Podnožje Char"/>
    <w:basedOn w:val="Zadanifontodlomka"/>
    <w:link w:val="Podnoje"/>
    <w:uiPriority w:val="99"/>
    <w:rsid w:val="00F94C00"/>
    <w:rPr>
      <w:rFonts w:cs="Times New Roman" w:eastAsia="Calibri"/>
    </w:rPr>
  </w:style>
  <w:style w:styleId="Tekstrezerviranogmjesta" w:type="character">
    <w:name w:val="Placeholder Text"/>
    <w:basedOn w:val="Zadanifontodlomka"/>
    <w:uiPriority w:val="99"/>
    <w:semiHidden/>
    <w:rsid w:val="009575B4"/>
    <w:rPr>
      <w:color w:val="808080"/>
      <w:bdr w:color="auto" w:space="0" w:sz="0" w:val="none"/>
      <w:shd w:color="auto" w:fill="auto" w:val="clear"/>
    </w:rPr>
  </w:style>
  <w:style w:customStyle="1" w:styleId="eSPISCCParagraphDefaultFont" w:type="character">
    <w:name w:val="eSPIS_CC_Paragraph Default Font"/>
    <w:basedOn w:val="Zadanifontodlomka"/>
    <w:rsid w:val="009575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75B4"/>
    <w:rPr>
      <w:bdr w:color="auto" w:space="0" w:sz="0" w:val="none"/>
      <w:shd w:color="auto" w:fill="FFFFCC" w:val="clear"/>
      <w:lang w:val="hr-HR"/>
    </w:rPr>
  </w:style>
  <w:style w:customStyle="1" w:styleId="PozadinaSvijetloCrvena" w:type="character">
    <w:name w:val="Pozadina_SvijetloCrvena"/>
    <w:basedOn w:val="eSPISCCParagraphDefaultFont"/>
    <w:rsid w:val="009575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75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42069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6251</izvorni_sadrzaj>
    <derivirana_varijabla naziv="DomainObject.Predmet.Broj_1">6251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St-6251/2016</izvorni_sadrzaj>
    <derivirana_varijabla naziv="DomainObject.Predmet.OznakaBroj_1">St-6251/2016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ADRA d.o.o.</izvorni_sadrzaj>
    <derivirana_varijabla naziv="DomainObject.Predmet.ProtustrankaFormated_1">  ADRA d.o.o.</derivirana_varijabla>
  </DomainObject.Predmet.ProtustrankaFormated>
  <DomainObject.Predmet.ProtustrankaFormatedOIB>
    <izvorni_sadrzaj>  ADRA d.o.o., OIB 10038730117</izvorni_sadrzaj>
    <derivirana_varijabla naziv="DomainObject.Predmet.ProtustrankaFormatedOIB_1">  ADRA d.o.o., OIB 10038730117</derivirana_varijabla>
  </DomainObject.Predmet.ProtustrankaFormatedOIB>
  <DomainObject.Predmet.ProtustrankaFormatedWithAdress>
    <izvorni_sadrzaj> ADRA d.o.o., Avenija Dubrovnik 15, Zagrebački velesajam,paviljon XII, 10000 Zagreb</izvorni_sadrzaj>
    <derivirana_varijabla naziv="DomainObject.Predmet.ProtustrankaFormatedWithAdress_1"> ADRA d.o.o., Avenija Dubrovnik 15, Zagrebački velesajam,paviljon XII, 10000 Zagreb</derivirana_varijabla>
  </DomainObject.Predmet.ProtustrankaFormatedWithAdress>
  <DomainObject.Predmet.ProtustrankaFormatedWithAdressOIB>
    <izvorni_sadrzaj> ADRA d.o.o., OIB 10038730117, Avenija Dubrovnik 15, Zagrebački velesajam,paviljon XII, 10000 Zagreb</izvorni_sadrzaj>
    <derivirana_varijabla naziv="DomainObject.Predmet.ProtustrankaFormatedWithAdressOIB_1"> ADRA d.o.o., OIB 10038730117, Avenija Dubrovnik 15, Zagrebački velesajam,paviljon XII, 10000 Zagreb</derivirana_varijabla>
  </DomainObject.Predmet.ProtustrankaFormatedWithAdressOIB>
  <DomainObject.Predmet.ProtustrankaWithAdress>
    <izvorni_sadrzaj>ADRA d.o.o. Avenija Dubrovnik 15, Zagrebački velesajam,paviljon XII, 10000 Zagreb</izvorni_sadrzaj>
    <derivirana_varijabla naziv="DomainObject.Predmet.ProtustrankaWithAdress_1">ADRA d.o.o. Avenija Dubrovnik 15, Zagrebački velesajam,paviljon XII, 10000 Zagreb</derivirana_varijabla>
  </DomainObject.Predmet.ProtustrankaWithAdress>
  <DomainObject.Predmet.ProtustrankaWithAdressOIB>
    <izvorni_sadrzaj>ADRA d.o.o., OIB 10038730117, Avenija Dubrovnik 15, Zagrebački velesajam,paviljon XII, 10000 Zagreb</izvorni_sadrzaj>
    <derivirana_varijabla naziv="DomainObject.Predmet.ProtustrankaWithAdressOIB_1">ADRA d.o.o., OIB 10038730117, Avenija Dubrovnik 15, Zagrebački velesajam,paviljon XII, 10000 Zagreb</derivirana_varijabla>
  </DomainObject.Predmet.ProtustrankaWithAdressOIB>
  <DomainObject.Predmet.ProtustrankaNazivFormated>
    <izvorni_sadrzaj>ADRA d.o.o.</izvorni_sadrzaj>
    <derivirana_varijabla naziv="DomainObject.Predmet.ProtustrankaNazivFormated_1">ADRA d.o.o.</derivirana_varijabla>
  </DomainObject.Predmet.ProtustrankaNazivFormated>
  <DomainObject.Predmet.ProtustrankaNazivFormatedOIB>
    <izvorni_sadrzaj>ADRA d.o.o., OIB 10038730117</izvorni_sadrzaj>
    <derivirana_varijabla naziv="DomainObject.Predmet.ProtustrankaNazivFormatedOIB_1">ADRA d.o.o., OIB 10038730117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ADRA d.o.o.</item>
    </izvorni_sadrzaj>
    <derivirana_varijabla naziv="DomainObject.Predmet.ProtuStrankaListFormated_1">
      <item>ADRA d.o.o.</item>
    </derivirana_varijabla>
  </DomainObject.Predmet.ProtuStrankaListFormated>
  <DomainObject.Predmet.ProtuStrankaListFormatedOIB>
    <izvorni_sadrzaj>
      <item>ADRA d.o.o., OIB 10038730117</item>
    </izvorni_sadrzaj>
    <derivirana_varijabla naziv="DomainObject.Predmet.ProtuStrankaListFormatedOIB_1">
      <item>ADRA d.o.o., OIB 10038730117</item>
    </derivirana_varijabla>
  </DomainObject.Predmet.ProtuStrankaListFormatedOIB>
  <DomainObject.Predmet.ProtuStrankaListFormatedWithAdress>
    <izvorni_sadrzaj>
      <item>ADRA d.o.o., Avenija Dubrovnik 15, Zagrebački velesajam,paviljon XII, 10000 Zagreb</item>
    </izvorni_sadrzaj>
    <derivirana_varijabla naziv="DomainObject.Predmet.ProtuStrankaListFormatedWithAdress_1">
      <item>ADRA d.o.o., Avenija Dubrovnik 15, Zagrebački velesajam,paviljon XII, 10000 Zagreb</item>
    </derivirana_varijabla>
  </DomainObject.Predmet.ProtuStrankaListFormatedWithAdress>
  <DomainObject.Predmet.ProtuStrankaListFormatedWithAdressOIB>
    <izvorni_sadrzaj>
      <item>ADRA d.o.o., OIB 10038730117, Avenija Dubrovnik 15, Zagrebački velesajam,paviljon XII, 10000 Zagreb</item>
    </izvorni_sadrzaj>
    <derivirana_varijabla naziv="DomainObject.Predmet.ProtuStrankaListFormatedWithAdressOIB_1">
      <item>ADRA d.o.o., OIB 10038730117, Avenija Dubrovnik 15, Zagrebački velesajam,paviljon XII, 10000 Zagreb</item>
    </derivirana_varijabla>
  </DomainObject.Predmet.ProtuStrankaListFormatedWithAdressOIB>
  <DomainObject.Predmet.ProtuStrankaListNazivFormated>
    <izvorni_sadrzaj>
      <item>ADRA d.o.o.</item>
    </izvorni_sadrzaj>
    <derivirana_varijabla naziv="DomainObject.Predmet.ProtuStrankaListNazivFormated_1">
      <item>ADRA d.o.o.</item>
    </derivirana_varijabla>
  </DomainObject.Predmet.ProtuStrankaListNazivFormated>
  <DomainObject.Predmet.ProtuStrankaListNazivFormatedOIB>
    <izvorni_sadrzaj>
      <item>ADRA d.o.o., OIB 10038730117</item>
    </izvorni_sadrzaj>
    <derivirana_varijabla naziv="DomainObject.Predmet.ProtuStrankaListNazivFormatedOIB_1">
      <item>ADRA d.o.o., OIB 10038730117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ADRA d.o.o.</izvorni_sadrzaj>
    <derivirana_varijabla naziv="DomainObject.Predmet.ProtustrankaIDrugi_1">ADRA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ADRA d.o.o., OIB 10038730117, Avenija Dubrovnik 15, Zagrebački velesajam,paviljon XII, 10000 Zagreb</izvorni_sadrzaj>
    <derivirana_varijabla naziv="DomainObject.Predmet.ProtustrankaIDrugiAdressOIB_1">ADRA d.o.o., OIB 10038730117, Avenija Dubrovnik 15, Zagrebački velesajam,paviljon XII,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ADRA d.o.o.</item>
      <item>FINA Regionalni centar Zagreb</item>
    </izvorni_sadrzaj>
    <derivirana_varijabla naziv="DomainObject.Predmet.SudioniciListNaziv_1">
      <item>ADRA d.o.o.</item>
      <item>FINA Regionalni centar Zagreb</item>
    </derivirana_varijabla>
  </DomainObject.Predmet.SudioniciListNaziv>
  <DomainObject.Predmet.SudioniciListAdressOIB>
    <izvorni_sadrzaj>
      <item>ADRA d.o.o., OIB 10038730117, Avenija Dubrovnik 15, Zagrebački velesajam,paviljon XII,10000 Zagreb</item>
      <item>FINA Regionalni centar Zagreb, OIB 85821130368, Trg svibanjskih žrtava 1995. 1,10000 Zagreb</item>
    </izvorni_sadrzaj>
    <derivirana_varijabla naziv="DomainObject.Predmet.SudioniciListAdressOIB_1">
      <item>ADRA d.o.o., OIB 10038730117, Avenija Dubrovnik 15, Zagrebački velesajam,paviljon XII,10000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10038730117</item>
      <item>, OIB 85821130368</item>
    </izvorni_sadrzaj>
    <derivirana_varijabla naziv="DomainObject.Predmet.SudioniciListNazivOIB_1">
      <item>, OIB 10038730117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1447</properties:Words>
  <properties:Characters>8161</properties:Characters>
  <properties:Lines>186</properties:Lines>
  <properties:Paragraphs>50</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2017-01-17T15:07:00Z</dcterms:created>
  <dc:creator>Ivana Manestar</dc:creator>
  <dc:description/>
  <cp:keywords/>
  <cp:lastModifiedBy>Petra Komučar</cp:lastModifiedBy>
  <cp:lastPrinted>2017-01-17T15:56:00Z</cp:lastPrinted>
  <dcterms:modified xmlns:xsi="http://www.w3.org/2001/XMLSchema-instance" xsi:type="dcterms:W3CDTF">2017-01-18T07:54:00Z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