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C18A87" w14:paraId="05BF097D" w:rsidRDefault="006A1157" w:rsidP="006A1157" w:rsidR="006A1157">
      <w:pPr>
        <w:tabs>
          <w:tab w:pos="709" w:val="left"/>
        </w:tabs>
        <w15:collapsed w:val="false"/>
      </w:pPr>
      <w:bookmarkStart w:name="_GoBack" w:id="0"/>
      <w:bookmarkEnd w:id="0"/>
      <w:r>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0CDBA727" w:rsidRDefault="006A1157" w:rsidP="006A1157" w:rsidR="006A1157">
      <w:pPr>
        <w:tabs>
          <w:tab w:pos="709" w:val="left"/>
        </w:tabs>
        <w:jc w:val="both"/>
        <w:rPr>
          <w:sz w:val="22"/>
          <w:szCs w:val="22"/>
        </w:rPr>
      </w:pPr>
      <w:r>
        <w:rPr>
          <w:sz w:val="22"/>
          <w:szCs w:val="22"/>
        </w:rPr>
        <w:t xml:space="preserve">     REPUBLIKA HRVATSKA</w:t>
      </w:r>
    </w:p>
    <w:p w14:textId="77777777" w14:paraId="61A8331F" w:rsidRDefault="006A1157" w:rsidP="006A1157" w:rsidR="006A1157">
      <w:pPr>
        <w:tabs>
          <w:tab w:pos="709" w:val="left"/>
        </w:tabs>
        <w:jc w:val="both"/>
        <w:rPr>
          <w:sz w:val="22"/>
          <w:szCs w:val="22"/>
        </w:rPr>
      </w:pPr>
      <w:r>
        <w:rPr>
          <w:sz w:val="22"/>
          <w:szCs w:val="22"/>
        </w:rPr>
        <w:t xml:space="preserve">TRGOVAČKI SUD U Zagrebu </w:t>
      </w:r>
    </w:p>
    <w:p w14:textId="77777777" w14:paraId="0CBE0FB2" w:rsidRDefault="006A1157" w:rsidP="006A1157" w:rsidR="006A1157">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p>
    <w:p w14:textId="77777777" w14:paraId="726CD490" w:rsidRDefault="006A1157" w:rsidP="006A1157" w:rsidR="006A1157">
      <w:pPr>
        <w:tabs>
          <w:tab w:pos="709" w:val="left"/>
        </w:tabs>
        <w:jc w:val="right"/>
        <w:rPr>
          <w:sz w:val="22"/>
          <w:szCs w:val="22"/>
        </w:rPr>
      </w:pPr>
      <w:r>
        <w:rPr>
          <w:sz w:val="22"/>
          <w:szCs w:val="22"/>
        </w:rPr>
        <w:t>42. St-3669/2015</w:t>
      </w:r>
    </w:p>
    <w:p w14:textId="77777777" w14:paraId="54237B4B" w:rsidRDefault="006A1157" w:rsidP="006A1157" w:rsidR="006A1157">
      <w:pPr>
        <w:tabs>
          <w:tab w:pos="709" w:val="left"/>
        </w:tabs>
        <w:jc w:val="both"/>
        <w:rPr>
          <w:sz w:val="22"/>
          <w:szCs w:val="22"/>
        </w:rPr>
      </w:pPr>
      <w:r>
        <w:rPr>
          <w:sz w:val="22"/>
          <w:szCs w:val="22"/>
        </w:rPr>
        <w:t xml:space="preserve">                        </w:t>
      </w:r>
    </w:p>
    <w:p w14:textId="77777777" w14:paraId="703DC422" w:rsidRDefault="006A1157" w:rsidP="006A1157" w:rsidR="006A1157">
      <w:pPr>
        <w:tabs>
          <w:tab w:pos="709" w:val="left"/>
        </w:tabs>
        <w:jc w:val="both"/>
        <w:rPr>
          <w:sz w:val="22"/>
          <w:szCs w:val="22"/>
        </w:rPr>
      </w:pPr>
      <w:r>
        <w:rPr>
          <w:sz w:val="22"/>
          <w:szCs w:val="22"/>
        </w:rPr>
        <w:t xml:space="preserve"> </w:t>
      </w:r>
    </w:p>
    <w:p w14:textId="77777777" w14:paraId="0C9A4F08" w:rsidRDefault="006A1157" w:rsidP="006A1157" w:rsidR="006A1157">
      <w:pPr>
        <w:tabs>
          <w:tab w:pos="709" w:val="left"/>
        </w:tabs>
        <w:jc w:val="center"/>
        <w:rPr>
          <w:sz w:val="22"/>
          <w:szCs w:val="22"/>
        </w:rPr>
      </w:pPr>
      <w:r>
        <w:rPr>
          <w:sz w:val="22"/>
          <w:szCs w:val="22"/>
        </w:rPr>
        <w:t>R E P U B L I K A   H R V A T S K A</w:t>
      </w:r>
    </w:p>
    <w:p w14:textId="77777777" w14:paraId="16D690FE" w:rsidRDefault="006A1157" w:rsidP="006A1157" w:rsidR="006A1157">
      <w:pPr>
        <w:tabs>
          <w:tab w:pos="709" w:val="left"/>
        </w:tabs>
        <w:jc w:val="center"/>
        <w:rPr>
          <w:sz w:val="22"/>
          <w:szCs w:val="22"/>
        </w:rPr>
      </w:pPr>
    </w:p>
    <w:p w14:textId="77777777" w14:paraId="408524C2" w:rsidRDefault="006A1157" w:rsidP="006A1157" w:rsidR="006A1157">
      <w:pPr>
        <w:tabs>
          <w:tab w:pos="709" w:val="left"/>
        </w:tabs>
        <w:jc w:val="center"/>
        <w:rPr>
          <w:sz w:val="22"/>
          <w:szCs w:val="22"/>
        </w:rPr>
      </w:pPr>
      <w:r>
        <w:rPr>
          <w:sz w:val="22"/>
          <w:szCs w:val="22"/>
        </w:rPr>
        <w:t>R J E Š E N J E</w:t>
      </w:r>
    </w:p>
    <w:p w14:textId="77777777" w14:paraId="4EE00110" w:rsidRDefault="006A1157" w:rsidP="006A1157" w:rsidR="006A1157">
      <w:pPr>
        <w:tabs>
          <w:tab w:pos="709" w:val="left"/>
        </w:tabs>
        <w:jc w:val="both"/>
        <w:rPr>
          <w:sz w:val="22"/>
          <w:szCs w:val="22"/>
        </w:rPr>
      </w:pPr>
    </w:p>
    <w:p w14:textId="77777777" w14:paraId="0295B3CF" w:rsidRDefault="006A1157" w:rsidP="006A1157" w:rsidR="006A1157">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SINDON d.o.o., Zagreb, Stupnička 10, OIB 43173740542, radi zahtjeva za pokretanje skraćenog stečajnog postupka, dana 5. travnja 2016.g. </w:t>
      </w:r>
    </w:p>
    <w:p w14:textId="77777777" w14:paraId="441FBC61" w:rsidRDefault="006A1157" w:rsidP="006A1157" w:rsidR="006A1157">
      <w:pPr>
        <w:tabs>
          <w:tab w:pos="709" w:val="left"/>
        </w:tabs>
        <w:jc w:val="both"/>
        <w:rPr>
          <w:sz w:val="22"/>
          <w:szCs w:val="22"/>
        </w:rPr>
      </w:pPr>
      <w:r>
        <w:rPr>
          <w:sz w:val="22"/>
          <w:szCs w:val="22"/>
        </w:rPr>
        <w:t xml:space="preserve">                                                                                                                                                                                                        </w:t>
      </w:r>
    </w:p>
    <w:p w14:textId="77777777" w14:paraId="108AA737" w:rsidRDefault="006A1157" w:rsidP="006A1157" w:rsidR="006A1157">
      <w:pPr>
        <w:tabs>
          <w:tab w:pos="709" w:val="left"/>
        </w:tabs>
        <w:jc w:val="center"/>
        <w:rPr>
          <w:sz w:val="22"/>
          <w:szCs w:val="22"/>
        </w:rPr>
      </w:pPr>
      <w:r>
        <w:rPr>
          <w:sz w:val="22"/>
          <w:szCs w:val="22"/>
        </w:rPr>
        <w:t>r i j e š i o   j e</w:t>
      </w:r>
    </w:p>
    <w:p w14:textId="77777777" w14:paraId="323DA885" w:rsidRDefault="006A1157" w:rsidP="006A1157" w:rsidR="006A1157">
      <w:pPr>
        <w:tabs>
          <w:tab w:pos="709" w:val="left"/>
        </w:tabs>
        <w:jc w:val="both"/>
        <w:rPr>
          <w:sz w:val="22"/>
          <w:szCs w:val="22"/>
        </w:rPr>
      </w:pPr>
    </w:p>
    <w:p w14:textId="77777777" w14:paraId="0276D15C" w:rsidRDefault="006A1157" w:rsidP="006A1157" w:rsidR="006A1157">
      <w:pPr>
        <w:tabs>
          <w:tab w:pos="709" w:val="left"/>
        </w:tabs>
        <w:ind w:firstLine="708"/>
        <w:jc w:val="both"/>
        <w:rPr>
          <w:sz w:val="22"/>
          <w:szCs w:val="22"/>
        </w:rPr>
      </w:pPr>
      <w:r>
        <w:rPr>
          <w:sz w:val="22"/>
          <w:szCs w:val="22"/>
        </w:rPr>
        <w:t xml:space="preserve">Odbacuje se zahtjev predlagatelja Financijske agencije, za pokretanje skraćenog stečajnog postupka nad dužnikom SINDON d.o.o., Zagreb, Stupnička 10, OIB 43173740542, od 30. listopada 2015.g.                               </w:t>
      </w:r>
    </w:p>
    <w:p w14:textId="77777777" w14:paraId="234A5E23" w:rsidRDefault="006A1157" w:rsidP="006A1157" w:rsidR="006A1157">
      <w:pPr>
        <w:tabs>
          <w:tab w:pos="709" w:val="left"/>
        </w:tabs>
        <w:jc w:val="both"/>
        <w:rPr>
          <w:sz w:val="22"/>
          <w:szCs w:val="22"/>
        </w:rPr>
      </w:pPr>
    </w:p>
    <w:p w14:textId="77777777" w14:paraId="770A2288" w:rsidRDefault="006A1157" w:rsidP="006A1157" w:rsidR="006A1157">
      <w:pPr>
        <w:tabs>
          <w:tab w:pos="709" w:val="left"/>
        </w:tabs>
        <w:jc w:val="center"/>
        <w:rPr>
          <w:sz w:val="22"/>
          <w:szCs w:val="22"/>
        </w:rPr>
      </w:pPr>
      <w:r>
        <w:rPr>
          <w:sz w:val="22"/>
          <w:szCs w:val="22"/>
        </w:rPr>
        <w:t>Obrazloženje</w:t>
      </w:r>
    </w:p>
    <w:p w14:textId="77777777" w14:paraId="5ADBA6A1" w:rsidRDefault="006A1157" w:rsidP="006A1157" w:rsidR="006A1157">
      <w:pPr>
        <w:tabs>
          <w:tab w:pos="709" w:val="left"/>
        </w:tabs>
        <w:rPr>
          <w:sz w:val="22"/>
          <w:szCs w:val="22"/>
        </w:rPr>
      </w:pPr>
    </w:p>
    <w:p w14:textId="77777777" w14:paraId="379445A1" w:rsidRDefault="006A1157" w:rsidP="006A1157" w:rsidR="006A1157">
      <w:pPr>
        <w:tabs>
          <w:tab w:pos="709" w:val="left"/>
        </w:tabs>
        <w:overflowPunct w:val="false"/>
        <w:autoSpaceDE w:val="false"/>
        <w:autoSpaceDN w:val="false"/>
        <w:adjustRightInd w:val="false"/>
        <w:jc w:val="both"/>
        <w:rPr>
          <w:sz w:val="22"/>
          <w:szCs w:val="22"/>
        </w:rPr>
      </w:pPr>
      <w:r>
        <w:rPr>
          <w:color w:val="000000"/>
          <w:sz w:val="22"/>
          <w:szCs w:val="22"/>
        </w:rPr>
        <w:tab/>
      </w:r>
      <w:r>
        <w:rPr>
          <w:noProof/>
          <w:color w:val="000000"/>
          <w:sz w:val="22"/>
          <w:szCs w:val="22"/>
          <w:lang w:val="en-GB"/>
        </w:rPr>
        <w:t xml:space="preserve">Financijska agencija, RC Zagreb, Podružnica Zagreb, podnijela je ovom sudu zahtjev za provedbu skraćenog stečajnog postupka nad dužnikom </w:t>
      </w:r>
      <w:r>
        <w:rPr>
          <w:sz w:val="22"/>
          <w:szCs w:val="22"/>
        </w:rPr>
        <w:t>SINDON d.o.o., Zagreb, Stupnička 10, OIB 43173740542.</w:t>
      </w:r>
    </w:p>
    <w:p w14:textId="77777777" w14:paraId="4E4014D8" w:rsidRDefault="006A1157" w:rsidP="006A1157" w:rsidR="006A1157">
      <w:pPr>
        <w:autoSpaceDE w:val="false"/>
        <w:autoSpaceDN w:val="false"/>
        <w:adjustRightInd w:val="false"/>
        <w:jc w:val="both"/>
        <w:rPr>
          <w:sz w:val="22"/>
          <w:szCs w:val="22"/>
        </w:rPr>
      </w:pPr>
      <w:r>
        <w:rPr>
          <w:color w:val="000000"/>
          <w:sz w:val="22"/>
          <w:szCs w:val="22"/>
        </w:rPr>
        <w:tab/>
      </w:r>
      <w:r>
        <w:rPr>
          <w:noProof/>
          <w:sz w:val="22"/>
          <w:szCs w:val="22"/>
        </w:rPr>
        <w:t xml:space="preserve">Uvidom u upisnik za stečajeve koji se vodi kod ovog suda utvrđeno je da je ovosudsnim  rješenjem </w:t>
      </w:r>
      <w:r>
        <w:rPr>
          <w:sz w:val="22"/>
          <w:szCs w:val="22"/>
        </w:rPr>
        <w:t xml:space="preserve">broj 47.St-563/2015 od 07.01.2016. godine otvoren i istovremeno zaključen stečajni postupak nad dužnikom SINDON društvo s ograničenom odgovornošću za proizvodnju, trgovinu i usluge, Zagreb, Stupnička 10, MBS: 080534181, OIB: 43173740542,t te je rješenje dostavljeno sudskom registru radi brisanja dužnika </w:t>
      </w:r>
    </w:p>
    <w:p w14:textId="77777777" w14:paraId="0B6C76C4" w:rsidRDefault="006A1157" w:rsidP="006A1157" w:rsidR="006A1157">
      <w:pPr>
        <w:overflowPunct w:val="false"/>
        <w:autoSpaceDE w:val="false"/>
        <w:autoSpaceDN w:val="false"/>
        <w:adjustRightInd w:val="false"/>
        <w:ind w:firstLine="708"/>
        <w:jc w:val="both"/>
        <w:rPr>
          <w:noProof/>
          <w:sz w:val="22"/>
          <w:szCs w:val="22"/>
        </w:rPr>
      </w:pPr>
      <w:r>
        <w:rPr>
          <w:noProof/>
          <w:sz w:val="22"/>
          <w:szCs w:val="22"/>
        </w:rPr>
        <w:t>Kako je nad dužnikom već proveden  stečajni postupak, takav se postupak ne može voditi po zahtjevu Financijske agencije, te je riješeno kao u izreci.</w:t>
      </w:r>
    </w:p>
    <w:p w14:textId="77777777" w14:paraId="5B14FDF1" w:rsidRDefault="006A1157" w:rsidP="006A1157" w:rsidR="006A1157">
      <w:pPr>
        <w:tabs>
          <w:tab w:pos="709" w:val="left"/>
        </w:tabs>
        <w:jc w:val="both"/>
        <w:rPr>
          <w:sz w:val="22"/>
          <w:szCs w:val="22"/>
        </w:rPr>
      </w:pPr>
    </w:p>
    <w:p w14:textId="77777777" w14:paraId="4F5EDDFE" w:rsidRDefault="006A1157" w:rsidP="006A1157" w:rsidR="006A1157">
      <w:pPr>
        <w:tabs>
          <w:tab w:pos="709" w:val="left"/>
        </w:tabs>
        <w:jc w:val="center"/>
        <w:rPr>
          <w:sz w:val="22"/>
          <w:szCs w:val="22"/>
        </w:rPr>
      </w:pPr>
      <w:r>
        <w:rPr>
          <w:sz w:val="22"/>
          <w:szCs w:val="22"/>
        </w:rPr>
        <w:t xml:space="preserve">U Zagrebu,  5. travnja 2016.g.  </w:t>
      </w:r>
    </w:p>
    <w:p w14:textId="77777777" w14:paraId="05773224" w:rsidRDefault="006A1157" w:rsidP="006A1157" w:rsidR="006A1157">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48CB52E3" w:rsidRDefault="006A1157" w:rsidP="006A1157" w:rsidR="006A1157">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Lukšić,v.r.</w:t>
      </w:r>
    </w:p>
    <w:p w14:textId="77777777" w14:paraId="3B37B711" w:rsidRDefault="006A1157" w:rsidP="006A1157" w:rsidR="006A1157">
      <w:pPr>
        <w:tabs>
          <w:tab w:pos="709" w:val="left"/>
        </w:tabs>
        <w:rPr>
          <w:sz w:val="20"/>
          <w:szCs w:val="20"/>
        </w:rPr>
      </w:pPr>
      <w:r>
        <w:rPr>
          <w:sz w:val="20"/>
          <w:szCs w:val="20"/>
        </w:rPr>
        <w:t xml:space="preserve">POUKA O PRAVNOM LIJEKU: </w:t>
      </w:r>
    </w:p>
    <w:p w14:textId="77777777" w14:paraId="6376D087" w:rsidRDefault="006A1157" w:rsidP="006A1157" w:rsidR="006A1157">
      <w:pPr>
        <w:tabs>
          <w:tab w:pos="709" w:val="left"/>
        </w:tabs>
        <w:jc w:val="both"/>
        <w:rPr>
          <w:sz w:val="20"/>
          <w:szCs w:val="20"/>
        </w:rPr>
      </w:pPr>
      <w:r>
        <w:rPr>
          <w:sz w:val="20"/>
          <w:szCs w:val="20"/>
        </w:rPr>
        <w:t>Protiv ovog rješenja, nezadovoljna stranka može uložiti žalbu Visokom trgovačkom sudu Republike Hrvatske u roku od 8 dana po primitku rješenja, a ulaže se putem ovog Suda u 2 primjerka za Sud i po 1 za svaku protivnu stranku.</w:t>
      </w:r>
    </w:p>
    <w:p w14:textId="77777777" w14:paraId="602AC493" w:rsidRDefault="006A1157" w:rsidP="006A1157" w:rsidR="006A1157">
      <w:pPr>
        <w:rPr>
          <w:sz w:val="22"/>
          <w:szCs w:val="22"/>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2"/>
          <w:szCs w:val="22"/>
        </w:rPr>
        <w:t>Za točnost otpravka</w:t>
      </w:r>
    </w:p>
    <w:p w14:textId="77777777" w14:paraId="63C42D11" w:rsidRDefault="006A1157" w:rsidP="006A1157" w:rsidR="006A1157">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77777777" w14:paraId="7801D411" w:rsidRDefault="006A1157" w:rsidP="006A1157" w:rsidR="006A1157">
      <w:pPr>
        <w:tabs>
          <w:tab w:pos="709" w:val="left"/>
        </w:tabs>
        <w:jc w:val="both"/>
        <w:rPr>
          <w:sz w:val="20"/>
          <w:szCs w:val="20"/>
        </w:rPr>
      </w:pPr>
    </w:p>
    <w:p w14:textId="77777777" w14:paraId="793189C8" w:rsidRDefault="006A1157" w:rsidP="006A1157" w:rsidR="006A1157">
      <w:pPr>
        <w:tabs>
          <w:tab w:pos="709" w:val="left"/>
        </w:tabs>
        <w:jc w:val="both"/>
        <w:rPr>
          <w:sz w:val="20"/>
          <w:szCs w:val="20"/>
        </w:rPr>
      </w:pPr>
    </w:p>
    <w:p w14:textId="77777777" w14:paraId="7C7FB65D" w:rsidRDefault="006A1157" w:rsidP="006A1157" w:rsidR="006A1157">
      <w:pPr>
        <w:tabs>
          <w:tab w:pos="709" w:val="left"/>
        </w:tabs>
        <w:jc w:val="both"/>
        <w:rPr>
          <w:sz w:val="20"/>
          <w:szCs w:val="20"/>
        </w:rPr>
      </w:pPr>
    </w:p>
    <w:p w14:textId="77777777" w14:paraId="4A83FF9A" w:rsidRDefault="006A1157" w:rsidP="006A1157" w:rsidR="006A1157">
      <w:pPr>
        <w:tabs>
          <w:tab w:pos="709" w:val="left"/>
        </w:tabs>
        <w:jc w:val="both"/>
        <w:rPr>
          <w:sz w:val="20"/>
          <w:szCs w:val="20"/>
        </w:rPr>
      </w:pPr>
    </w:p>
    <w:p w14:textId="77777777" w14:paraId="44F18D7D" w:rsidRDefault="006A1157" w:rsidP="006A1157" w:rsidR="006A1157">
      <w:pPr>
        <w:tabs>
          <w:tab w:pos="709" w:val="left"/>
        </w:tabs>
        <w:jc w:val="both"/>
        <w:rPr>
          <w:sz w:val="20"/>
          <w:szCs w:val="20"/>
        </w:rPr>
      </w:pPr>
    </w:p>
    <w:p w14:textId="77777777" w14:paraId="01CDC663" w:rsidRDefault="006A1157" w:rsidP="006A1157" w:rsidR="006A1157">
      <w:pPr>
        <w:tabs>
          <w:tab w:pos="709" w:val="left"/>
        </w:tabs>
        <w:jc w:val="both"/>
        <w:rPr>
          <w:sz w:val="20"/>
          <w:szCs w:val="20"/>
        </w:rPr>
      </w:pPr>
    </w:p>
    <w:p w14:textId="77777777" w14:paraId="4E406C80" w:rsidRDefault="006A1157" w:rsidP="006A1157" w:rsidR="006A1157">
      <w:pPr>
        <w:tabs>
          <w:tab w:pos="709" w:val="left"/>
        </w:tabs>
        <w:jc w:val="both"/>
        <w:rPr>
          <w:sz w:val="20"/>
          <w:szCs w:val="20"/>
        </w:rPr>
      </w:pPr>
    </w:p>
    <w:p w14:textId="055A63CD" w14:paraId="055A63CD"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A115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6A1157"/>
    <w:rPr>
      <w:color w:val="808080"/>
      <w:bdr w:space="0" w:sz="0" w:color="auto" w:val="none"/>
      <w:shd w:fill="auto" w:color="auto" w:val="clear"/>
    </w:rPr>
  </w:style>
  <w:style w:customStyle="true" w:styleId="eSPISCCParagraphDefaultFont" w:type="character">
    <w:name w:val="eSPIS_CC_Paragraph Default Font"/>
    <w:basedOn w:val="Zadanifontodlomka"/>
    <w:rsid w:val="006A11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A1157"/>
    <w:rPr>
      <w:bdr w:space="0" w:sz="0" w:color="auto" w:val="none"/>
      <w:shd w:fill="FFFFCC" w:color="auto" w:val="clear"/>
      <w:lang w:val="hr-HR"/>
    </w:rPr>
  </w:style>
  <w:style w:customStyle="true" w:styleId="PozadinaSvijetloCrvena" w:type="character">
    <w:name w:val="Pozadina_SvijetloCrvena"/>
    <w:basedOn w:val="eSPISCCParagraphDefaultFont"/>
    <w:rsid w:val="006A11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A1157"/>
    <w:rPr>
      <w:rFonts w:cs="Times New Roman" w:hAnsi="Times New Roman" w:ascii="Times New Roman"/>
      <w:sz w:val="24"/>
      <w:bdr w:space="0" w:sz="0" w:color="auto" w:val="none"/>
      <w:shd w:fill="CCFFCC" w:color="auto" w:val="clear"/>
      <w:lang w:val="hr-HR"/>
    </w:rPr>
  </w:style>
  <w:style w:styleId="Tijeloteksta" w:type="paragraph">
    <w:name w:val="Body Text"/>
    <w:basedOn w:val="Normal"/>
    <w:link w:val="TijelotekstaChar"/>
    <w:semiHidden/>
    <w:unhideWhenUsed/>
    <w:rsid w:val="006A1157"/>
    <w:rPr>
      <w:rFonts w:hAnsi="Arial Narrow" w:ascii="Arial Narrow"/>
      <w:szCs w:val="20"/>
    </w:rPr>
  </w:style>
  <w:style w:customStyle="true" w:styleId="TijelotekstaChar" w:type="character">
    <w:name w:val="Tijelo teksta Char"/>
    <w:basedOn w:val="Zadanifontodlomka"/>
    <w:link w:val="Tijeloteksta"/>
    <w:semiHidden/>
    <w:rsid w:val="006A1157"/>
    <w:rPr>
      <w:rFonts w:cs="Times New Roman" w:eastAsia="Times New Roman" w:hAnsi="Arial Narrow" w:ascii="Arial Narrow"/>
      <w:sz w:val="24"/>
      <w:szCs w:val="20"/>
      <w:lang w:eastAsia="hr-HR"/>
    </w:rPr>
  </w:style>
  <w:style w:styleId="Tekstbalonia" w:type="paragraph">
    <w:name w:val="Balloon Text"/>
    <w:basedOn w:val="Normal"/>
    <w:link w:val="TekstbaloniaChar"/>
    <w:uiPriority w:val="99"/>
    <w:semiHidden/>
    <w:unhideWhenUsed/>
    <w:rsid w:val="006A115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A1157"/>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6A1157"/>
    <w:rPr>
      <w:color w:val="808080"/>
      <w:bdr w:color="auto" w:space="0" w:sz="0" w:val="none"/>
      <w:shd w:color="auto" w:fill="auto" w:val="clear"/>
    </w:rPr>
  </w:style>
  <w:style w:customStyle="1" w:styleId="eSPISCCParagraphDefaultFont" w:type="character">
    <w:name w:val="eSPIS_CC_Paragraph Default Font"/>
    <w:basedOn w:val="Zadanifontodlomka"/>
    <w:rsid w:val="006A115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A1157"/>
    <w:rPr>
      <w:bdr w:color="auto" w:space="0" w:sz="0" w:val="none"/>
      <w:shd w:color="auto" w:fill="FFFFCC" w:val="clear"/>
      <w:lang w:val="hr-HR"/>
    </w:rPr>
  </w:style>
  <w:style w:customStyle="1" w:styleId="PozadinaSvijetloCrvena" w:type="character">
    <w:name w:val="Pozadina_SvijetloCrvena"/>
    <w:basedOn w:val="eSPISCCParagraphDefaultFont"/>
    <w:rsid w:val="006A115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A1157"/>
    <w:rPr>
      <w:rFonts w:ascii="Times New Roman" w:cs="Times New Roman" w:hAnsi="Times New Roman"/>
      <w:sz w:val="24"/>
      <w:bdr w:color="auto" w:space="0" w:sz="0" w:val="none"/>
      <w:shd w:color="auto" w:fill="CCFFCC" w:val="clear"/>
      <w:lang w:val="hr-HR"/>
    </w:rPr>
  </w:style>
  <w:style w:styleId="Tijeloteksta" w:type="paragraph">
    <w:name w:val="Body Text"/>
    <w:basedOn w:val="Normal"/>
    <w:link w:val="TijelotekstaChar"/>
    <w:semiHidden/>
    <w:unhideWhenUsed/>
    <w:rsid w:val="006A1157"/>
    <w:rPr>
      <w:rFonts w:ascii="Arial Narrow" w:hAnsi="Arial Narrow"/>
      <w:szCs w:val="20"/>
    </w:rPr>
  </w:style>
  <w:style w:customStyle="1" w:styleId="TijelotekstaChar" w:type="character">
    <w:name w:val="Tijelo teksta Char"/>
    <w:basedOn w:val="Zadanifontodlomka"/>
    <w:link w:val="Tijeloteksta"/>
    <w:semiHidden/>
    <w:rsid w:val="006A1157"/>
    <w:rPr>
      <w:rFonts w:ascii="Arial Narrow" w:cs="Times New Roman" w:eastAsia="Times New Roman" w:hAnsi="Arial Narrow"/>
      <w:sz w:val="24"/>
      <w:szCs w:val="20"/>
      <w:lang w:eastAsia="hr-HR"/>
    </w:rPr>
  </w:style>
  <w:style w:styleId="Tekstbalonia" w:type="paragraph">
    <w:name w:val="Balloon Text"/>
    <w:basedOn w:val="Normal"/>
    <w:link w:val="TekstbaloniaChar"/>
    <w:uiPriority w:val="99"/>
    <w:semiHidden/>
    <w:unhideWhenUsed/>
    <w:rsid w:val="006A1157"/>
    <w:rPr>
      <w:rFonts w:ascii="Tahoma" w:cs="Tahoma" w:hAnsi="Tahoma"/>
      <w:sz w:val="16"/>
      <w:szCs w:val="16"/>
    </w:rPr>
  </w:style>
  <w:style w:customStyle="1" w:styleId="TekstbaloniaChar" w:type="character">
    <w:name w:val="Tekst balončića Char"/>
    <w:basedOn w:val="Zadanifontodlomka"/>
    <w:link w:val="Tekstbalonia"/>
    <w:uiPriority w:val="99"/>
    <w:semiHidden/>
    <w:rsid w:val="006A1157"/>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433280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2016.</izvorni_sadrzaj>
    <derivirana_varijabla naziv="DomainObject.DatumDonosenjaOdluke_1">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3669</izvorni_sadrzaj>
    <derivirana_varijabla naziv="DomainObject.Predmet.Broj_1">3669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St-3669/2015</izvorni_sadrzaj>
    <derivirana_varijabla naziv="DomainObject.Predmet.OznakaBroj_1">St-3669/2015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SINDON d.o.o.</izvorni_sadrzaj>
    <derivirana_varijabla naziv="DomainObject.Predmet.ProtustrankaFormated_1">  SINDON d.o.o.</derivirana_varijabla>
  </DomainObject.Predmet.ProtustrankaFormated>
  <DomainObject.Predmet.ProtustrankaFormatedOIB>
    <izvorni_sadrzaj>  SINDON d.o.o., OIB 43173740542</izvorni_sadrzaj>
    <derivirana_varijabla naziv="DomainObject.Predmet.ProtustrankaFormatedOIB_1">  SINDON d.o.o., OIB 43173740542</derivirana_varijabla>
  </DomainObject.Predmet.ProtustrankaFormatedOIB>
  <DomainObject.Predmet.ProtustrankaFormatedWithAdress>
    <izvorni_sadrzaj> SINDON d.o.o., Stupnička 10, 10000 Zagreb</izvorni_sadrzaj>
    <derivirana_varijabla naziv="DomainObject.Predmet.ProtustrankaFormatedWithAdress_1"> SINDON d.o.o., Stupnička 10, 10000 Zagreb</derivirana_varijabla>
  </DomainObject.Predmet.ProtustrankaFormatedWithAdress>
  <DomainObject.Predmet.ProtustrankaFormatedWithAdressOIB>
    <izvorni_sadrzaj> SINDON d.o.o., OIB 43173740542, Stupnička 10, 10000 Zagreb</izvorni_sadrzaj>
    <derivirana_varijabla naziv="DomainObject.Predmet.ProtustrankaFormatedWithAdressOIB_1"> SINDON d.o.o., OIB 43173740542, Stupnička 10, 10000 Zagreb</derivirana_varijabla>
  </DomainObject.Predmet.ProtustrankaFormatedWithAdressOIB>
  <DomainObject.Predmet.ProtustrankaWithAdress>
    <izvorni_sadrzaj>SINDON d.o.o. Stupnička 10, 10000 Zagreb</izvorni_sadrzaj>
    <derivirana_varijabla naziv="DomainObject.Predmet.ProtustrankaWithAdress_1">SINDON d.o.o. Stupnička 10, 10000 Zagreb</derivirana_varijabla>
  </DomainObject.Predmet.ProtustrankaWithAdress>
  <DomainObject.Predmet.ProtustrankaWithAdressOIB>
    <izvorni_sadrzaj>SINDON d.o.o., OIB 43173740542, Stupnička 10, 10000 Zagreb</izvorni_sadrzaj>
    <derivirana_varijabla naziv="DomainObject.Predmet.ProtustrankaWithAdressOIB_1">SINDON d.o.o., OIB 43173740542, Stupnička 10, 10000 Zagreb</derivirana_varijabla>
  </DomainObject.Predmet.ProtustrankaWithAdressOIB>
  <DomainObject.Predmet.ProtustrankaNazivFormated>
    <izvorni_sadrzaj>SINDON d.o.o.</izvorni_sadrzaj>
    <derivirana_varijabla naziv="DomainObject.Predmet.ProtustrankaNazivFormated_1">SINDON d.o.o.</derivirana_varijabla>
  </DomainObject.Predmet.ProtustrankaNazivFormated>
  <DomainObject.Predmet.ProtustrankaNazivFormatedOIB>
    <izvorni_sadrzaj>SINDON d.o.o., OIB 43173740542</izvorni_sadrzaj>
    <derivirana_varijabla naziv="DomainObject.Predmet.ProtustrankaNazivFormatedOIB_1">SINDON d.o.o., OIB 43173740542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SINDON d.o.o.</item>
    </izvorni_sadrzaj>
    <derivirana_varijabla naziv="DomainObject.Predmet.ProtuStrankaListFormated_1">
      <item>SINDON d.o.o.</item>
    </derivirana_varijabla>
  </DomainObject.Predmet.ProtuStrankaListFormated>
  <DomainObject.Predmet.ProtuStrankaListFormatedOIB>
    <izvorni_sadrzaj>
      <item>SINDON d.o.o., OIB 43173740542</item>
    </izvorni_sadrzaj>
    <derivirana_varijabla naziv="DomainObject.Predmet.ProtuStrankaListFormatedOIB_1">
      <item>SINDON d.o.o., OIB 43173740542</item>
    </derivirana_varijabla>
  </DomainObject.Predmet.ProtuStrankaListFormatedOIB>
  <DomainObject.Predmet.ProtuStrankaListFormatedWithAdress>
    <izvorni_sadrzaj>
      <item>SINDON d.o.o., Stupnička 10, 10000 Zagreb</item>
    </izvorni_sadrzaj>
    <derivirana_varijabla naziv="DomainObject.Predmet.ProtuStrankaListFormatedWithAdress_1">
      <item>SINDON d.o.o., Stupnička 10, 10000 Zagreb</item>
    </derivirana_varijabla>
  </DomainObject.Predmet.ProtuStrankaListFormatedWithAdress>
  <DomainObject.Predmet.ProtuStrankaListFormatedWithAdressOIB>
    <izvorni_sadrzaj>
      <item>SINDON d.o.o., OIB 43173740542, Stupnička 10, 10000 Zagreb</item>
    </izvorni_sadrzaj>
    <derivirana_varijabla naziv="DomainObject.Predmet.ProtuStrankaListFormatedWithAdressOIB_1">
      <item>SINDON d.o.o., OIB 43173740542, Stupnička 10, 10000 Zagreb</item>
    </derivirana_varijabla>
  </DomainObject.Predmet.ProtuStrankaListFormatedWithAdressOIB>
  <DomainObject.Predmet.ProtuStrankaListNazivFormated>
    <izvorni_sadrzaj>
      <item>SINDON d.o.o.</item>
    </izvorni_sadrzaj>
    <derivirana_varijabla naziv="DomainObject.Predmet.ProtuStrankaListNazivFormated_1">
      <item>SINDON d.o.o.</item>
    </derivirana_varijabla>
  </DomainObject.Predmet.ProtuStrankaListNazivFormated>
  <DomainObject.Predmet.ProtuStrankaListNazivFormatedOIB>
    <izvorni_sadrzaj>
      <item>SINDON d.o.o., OIB 43173740542</item>
    </izvorni_sadrzaj>
    <derivirana_varijabla naziv="DomainObject.Predmet.ProtuStrankaListNazivFormatedOIB_1">
      <item>SINDON d.o.o., OIB 43173740542</item>
    </derivirana_varijabla>
  </DomainObject.Predmet.ProtuStrankaListNazivFormatedOIB>
  <DomainObject.Predmet.OstaliListFormated>
    <izvorni_sadrzaj>
      <item>Branka Malbašić</item>
      <item>HRVATSKI ZAVOD ZA MIROVINSKO OSIGURANJE</item>
    </izvorni_sadrzaj>
    <derivirana_varijabla naziv="DomainObject.Predmet.OstaliListFormated_1">
      <item>Branka Malbašić</item>
      <item>HRVATSKI ZAVOD ZA MIROVINSKO OSIGURANJE</item>
    </derivirana_varijabla>
  </DomainObject.Predmet.OstaliListFormated>
  <DomainObject.Predmet.OstaliListFormatedOIB>
    <izvorni_sadrzaj>
      <item>Branka Malbašić, OIB 93517569919</item>
      <item>HRVATSKI ZAVOD ZA MIROVINSKO OSIGURANJE, OIB 84397956623</item>
    </izvorni_sadrzaj>
    <derivirana_varijabla naziv="DomainObject.Predmet.OstaliListFormatedOIB_1">
      <item>Branka Malbašić, OIB 93517569919</item>
      <item>HRVATSKI ZAVOD ZA MIROVINSKO OSIGURANJE, OIB 84397956623</item>
    </derivirana_varijabla>
  </DomainObject.Predmet.OstaliListFormatedOIB>
  <DomainObject.Predmet.OstaliListFormatedWithAdress>
    <izvorni_sadrzaj>
      <item>Branka Malbašić, Kolodvorska 2, 44320 Kutina</item>
      <item>HRVATSKI ZAVOD ZA MIROVINSKO OSIGURANJE, Trpimirova 4, 10000 Zagreb</item>
    </izvorni_sadrzaj>
    <derivirana_varijabla naziv="DomainObject.Predmet.OstaliListFormatedWithAdress_1">
      <item>Branka Malbašić, Kolodvorska 2, 44320 Kutina</item>
      <item>HRVATSKI ZAVOD ZA MIROVINSKO OSIGURANJE, Trpimirova 4, 10000 Zagreb</item>
    </derivirana_varijabla>
  </DomainObject.Predmet.OstaliListFormatedWithAdress>
  <DomainObject.Predmet.OstaliListFormatedWithAdressOIB>
    <izvorni_sadrzaj>
      <item>Branka Malbašić, OIB 93517569919, Kolodvorska 2, 44320 Kutina</item>
      <item>HRVATSKI ZAVOD ZA MIROVINSKO OSIGURANJE, OIB 84397956623, Trpimirova 4, 10000 Zagreb</item>
    </izvorni_sadrzaj>
    <derivirana_varijabla naziv="DomainObject.Predmet.OstaliListFormatedWithAdressOIB_1">
      <item>Branka Malbašić, OIB 93517569919, Kolodvorska 2, 44320 Kutina</item>
      <item>HRVATSKI ZAVOD ZA MIROVINSKO OSIGURANJE, OIB 84397956623, Trpimirova 4, 10000 Zagreb</item>
    </derivirana_varijabla>
  </DomainObject.Predmet.OstaliListFormatedWithAdressOIB>
  <DomainObject.Predmet.OstaliListNazivFormated>
    <izvorni_sadrzaj>
      <item>Branka Malbašić</item>
      <item>HRVATSKI ZAVOD ZA MIROVINSKO OSIGURANJE</item>
    </izvorni_sadrzaj>
    <derivirana_varijabla naziv="DomainObject.Predmet.OstaliListNazivFormated_1">
      <item>Branka Malbašić</item>
      <item>HRVATSKI ZAVOD ZA MIROVINSKO OSIGURANJE</item>
    </derivirana_varijabla>
  </DomainObject.Predmet.OstaliListNazivFormated>
  <DomainObject.Predmet.OstaliListNazivFormatedOIB>
    <izvorni_sadrzaj>
      <item>Branka Malbašić, OIB 93517569919</item>
      <item>HRVATSKI ZAVOD ZA MIROVINSKO OSIGURANJE, OIB 84397956623</item>
    </izvorni_sadrzaj>
    <derivirana_varijabla naziv="DomainObject.Predmet.OstaliListNazivFormatedOIB_1">
      <item>Branka Malbašić, OIB 93517569919</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2016.</izvorni_sadrzaj>
    <derivirana_varijabla naziv="DomainObject.Datum_1">5.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SINDON d.o.o.</izvorni_sadrzaj>
    <derivirana_varijabla naziv="DomainObject.Predmet.ProtustrankaIDrugi_1">SINDON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SINDON d.o.o., OIB 43173740542, Stupnička 10, 10000 Zagreb</izvorni_sadrzaj>
    <derivirana_varijabla naziv="DomainObject.Predmet.ProtustrankaIDrugiAdressOIB_1">SINDON d.o.o., OIB 43173740542, Stupnička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SINDON d.o.o.</item>
      <item>Branka Malbašić</item>
      <item>HRVATSKI ZAVOD ZA MIROVINSKO OSIGURANJE</item>
    </izvorni_sadrzaj>
    <derivirana_varijabla naziv="DomainObject.Predmet.SudioniciListNaziv_1">
      <item>FINA Regionalni centar Zagreb</item>
      <item>SINDON d.o.o.</item>
      <item>Branka Malbašić</item>
      <item>HRVATSKI ZAVOD ZA MIROVINSKO OSIGURANJE</item>
    </derivirana_varijabla>
  </DomainObject.Predmet.SudioniciListNaziv>
  <DomainObject.Predmet.SudioniciListAdressOIB>
    <izvorni_sadrzaj>
      <item>FINA Regionalni centar Zagreb, OIB 85821130368, Trg svibanjskih žrtava 1995. 1,10000 Zagreb</item>
      <item>SINDON d.o.o., OIB 43173740542, Stupnička 10,10000 Zagreb</item>
      <item>Branka Malbašić, OIB 93517569919, Kolodvorska 2,44320 Kutina</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SINDON d.o.o., OIB 43173740542, Stupnička 10,10000 Zagreb</item>
      <item>Branka Malbašić, OIB 93517569919, Kolodvorska 2,44320 Kutina</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43173740542</item>
      <item>, OIB 93517569919</item>
      <item>, OIB 84397956623</item>
    </izvorni_sadrzaj>
    <derivirana_varijabla naziv="DomainObject.Predmet.SudioniciListNazivOIB_1">
      <item>, OIB 85821130368</item>
      <item>, OIB 43173740542</item>
      <item>, OIB 93517569919</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277</properties:Words>
  <properties:Characters>1471</properties:Characters>
  <properties:Lines>51</properties:Lines>
  <properties:Paragraphs>20</properties:Paragraphs>
  <properties:TotalTime>1</properties:TotalTime>
  <properties:ScaleCrop>false</properties:ScaleCrop>
  <properties:LinksUpToDate>false</properties:LinksUpToDate>
  <properties:CharactersWithSpaces>2073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2016-04-05T08:48:00Z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