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73aba" w14:paraId="3d73aba" w:rsidRDefault="00AC3775" w:rsidP="004572C2" w:rsidR="00AC3775">
      <w:pPr>
        <w:ind w:firstLine="708"/>
        <w15:collapsed w:val="false"/>
      </w:pPr>
      <w:bookmarkStart w:name="_GoBack" w:id="0"/>
      <w:bookmarkEnd w:id="0"/>
    </w:p>
    <w:p w:rsidRDefault="00C142BB" w:rsidP="004572C2" w:rsidR="00C142BB" w:rsidRPr="003B37E1">
      <w:pPr>
        <w:ind w:firstLine="708"/>
      </w:pP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3B37E1">
      <w:pPr>
        <w:spacing w:before="16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45369B" w:rsidR="00FF05FA" w:rsidRPr="00FF05FA">
      <w:pPr>
        <w:spacing w:after="200" w:before="240"/>
        <w:jc w:val="center"/>
        <w:rPr>
          <w:spacing w:val="60"/>
        </w:rPr>
      </w:pPr>
      <w:r w:rsidRPr="00FF05FA">
        <w:rPr>
          <w:spacing w:val="60"/>
        </w:rPr>
        <w:t>REPUBLIKA HRVATSKA</w:t>
      </w:r>
    </w:p>
    <w:p w:rsidRDefault="00FF05FA" w:rsidP="0045369B" w:rsidR="0058272A">
      <w:pPr>
        <w:spacing w:after="200" w:before="24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766366" w:rsidRPr="00766366">
        <w:t>ARHITEKTONSKO – GRAĐEVNI KAMEN DINARIT d.o.o. u stečaju, OIB: 92671429499, Vrlika, Radna zona Kosore bb</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3C70BE">
        <w:t xml:space="preserve">suda dana </w:t>
      </w:r>
      <w:r w:rsidR="00766366">
        <w:t>13. listop</w:t>
      </w:r>
      <w:r w:rsidR="00C7748E">
        <w:t>a</w:t>
      </w:r>
      <w:r w:rsidR="00766366">
        <w:t>da</w:t>
      </w:r>
      <w:r w:rsidR="001A36B6">
        <w:t xml:space="preserve"> 2017</w:t>
      </w:r>
      <w:r w:rsidR="000F16DB" w:rsidRPr="006C37D8">
        <w:t>. godine</w:t>
      </w:r>
    </w:p>
    <w:p w:rsidRDefault="00E7102F" w:rsidP="0045369B" w:rsidR="00912B79">
      <w:pPr>
        <w:spacing w:after="260" w:before="260"/>
        <w:jc w:val="center"/>
        <w:rPr>
          <w:rFonts w:eastAsia="Calibri"/>
          <w:lang w:eastAsia="en-US"/>
        </w:rPr>
      </w:pPr>
      <w:r w:rsidRPr="00E7102F">
        <w:rPr>
          <w:rFonts w:eastAsia="Calibri"/>
          <w:lang w:eastAsia="en-US"/>
        </w:rPr>
        <w:t xml:space="preserve">r i j e š i o    j e         </w:t>
      </w:r>
    </w:p>
    <w:p w:rsidRDefault="00F56D44"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 xml:space="preserve"> I.</w:t>
      </w:r>
      <w:r>
        <w:rPr>
          <w:rFonts w:eastAsia="Arial Unicode MS"/>
          <w:lang w:eastAsia="en-US"/>
        </w:rPr>
        <w:t xml:space="preserve"> Utvrđuj</w:t>
      </w:r>
      <w:r w:rsidR="00AC3775">
        <w:rPr>
          <w:rFonts w:eastAsia="Arial Unicode MS"/>
          <w:lang w:eastAsia="en-US"/>
        </w:rPr>
        <w:t>e</w:t>
      </w:r>
      <w:r w:rsidR="003C57FD" w:rsidRPr="003C57FD">
        <w:rPr>
          <w:rFonts w:eastAsia="Arial Unicode MS"/>
          <w:lang w:eastAsia="en-US"/>
        </w:rPr>
        <w:t xml:space="preserve"> se tražbin</w:t>
      </w:r>
      <w:r w:rsidR="00AC3775">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3C57FD" w:rsidRPr="003C57FD">
        <w:rPr>
          <w:rFonts w:eastAsia="Arial Unicode MS"/>
          <w:lang w:eastAsia="en-US"/>
        </w:rPr>
        <w:t>. višeg isplatnog reda:</w:t>
      </w:r>
    </w:p>
    <w:p w:rsidRDefault="003C70BE" w:rsidP="007F53A4" w:rsidR="003C70BE">
      <w:pPr>
        <w:spacing w:before="120"/>
        <w:ind w:firstLine="709"/>
        <w:jc w:val="both"/>
        <w:rPr>
          <w:rFonts w:eastAsia="Arial Unicode MS"/>
          <w:lang w:eastAsia="en-US"/>
        </w:rPr>
      </w:pPr>
      <w:r>
        <w:rPr>
          <w:rFonts w:eastAsia="Arial Unicode MS"/>
          <w:lang w:eastAsia="en-US"/>
        </w:rPr>
        <w:t xml:space="preserve">  -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3C70BE" w:rsidP="003C70BE" w:rsidR="003C70BE">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sidR="000C1117">
        <w:rPr>
          <w:rFonts w:eastAsia="Arial Unicode MS"/>
          <w:lang w:eastAsia="en-US"/>
        </w:rPr>
        <w:t>, u iznosu od….………………………..</w:t>
      </w:r>
      <w:r w:rsidR="00AC3775">
        <w:rPr>
          <w:rFonts w:eastAsia="Arial Unicode MS"/>
          <w:lang w:eastAsia="en-US"/>
        </w:rPr>
        <w:t>…….</w:t>
      </w:r>
      <w:r>
        <w:rPr>
          <w:rFonts w:eastAsia="Arial Unicode MS"/>
          <w:lang w:eastAsia="en-US"/>
        </w:rPr>
        <w:t>….</w:t>
      </w:r>
      <w:r w:rsidR="007F53A4">
        <w:rPr>
          <w:rFonts w:eastAsia="Arial Unicode MS"/>
          <w:lang w:eastAsia="en-US"/>
        </w:rPr>
        <w:t>.</w:t>
      </w:r>
      <w:r>
        <w:rPr>
          <w:rFonts w:eastAsia="Arial Unicode MS"/>
          <w:lang w:eastAsia="en-US"/>
        </w:rPr>
        <w:t>.</w:t>
      </w:r>
      <w:r w:rsidR="00766366">
        <w:rPr>
          <w:rFonts w:eastAsia="Arial Unicode MS"/>
          <w:lang w:eastAsia="en-US"/>
        </w:rPr>
        <w:t>..15.076,33</w:t>
      </w:r>
      <w:r w:rsidR="007F53A4">
        <w:rPr>
          <w:rFonts w:eastAsia="Arial Unicode MS"/>
          <w:lang w:eastAsia="en-US"/>
        </w:rPr>
        <w:t xml:space="preserve"> </w:t>
      </w:r>
      <w:r>
        <w:rPr>
          <w:rFonts w:eastAsia="Arial Unicode MS"/>
          <w:lang w:eastAsia="en-US"/>
        </w:rPr>
        <w:t>kn</w:t>
      </w:r>
      <w:r w:rsidR="00AC3775">
        <w:rPr>
          <w:rFonts w:eastAsia="Arial Unicode MS"/>
          <w:lang w:eastAsia="en-US"/>
        </w:rPr>
        <w:t>.</w:t>
      </w:r>
    </w:p>
    <w:p w:rsidRDefault="007F53A4" w:rsidP="00766366" w:rsidR="00AC3775">
      <w:pPr>
        <w:spacing w:before="240"/>
        <w:ind w:firstLine="709"/>
        <w:jc w:val="both"/>
        <w:rPr>
          <w:rFonts w:eastAsia="Arial Unicode MS"/>
          <w:lang w:eastAsia="en-US"/>
        </w:rPr>
      </w:pPr>
      <w:r>
        <w:rPr>
          <w:rFonts w:eastAsia="Arial Unicode MS"/>
          <w:lang w:eastAsia="en-US"/>
        </w:rPr>
        <w:t xml:space="preserve"> II. Utvrđuju</w:t>
      </w:r>
      <w:r w:rsidR="00AC3775" w:rsidRPr="003C57FD">
        <w:rPr>
          <w:rFonts w:eastAsia="Arial Unicode MS"/>
          <w:lang w:eastAsia="en-US"/>
        </w:rPr>
        <w:t xml:space="preserve"> se tražbin</w:t>
      </w:r>
      <w:r>
        <w:rPr>
          <w:rFonts w:eastAsia="Arial Unicode MS"/>
          <w:lang w:eastAsia="en-US"/>
        </w:rPr>
        <w:t>e</w:t>
      </w:r>
      <w:r w:rsidR="00AC3775" w:rsidRPr="003C57FD">
        <w:rPr>
          <w:rFonts w:eastAsia="Arial Unicode MS"/>
          <w:lang w:eastAsia="en-US"/>
        </w:rPr>
        <w:t xml:space="preserve"> vjerovnika </w:t>
      </w:r>
      <w:r w:rsidR="00AC3775">
        <w:rPr>
          <w:rFonts w:eastAsia="Arial Unicode MS"/>
          <w:lang w:eastAsia="en-US"/>
        </w:rPr>
        <w:t>II</w:t>
      </w:r>
      <w:r w:rsidR="00AC3775" w:rsidRPr="003C57FD">
        <w:rPr>
          <w:rFonts w:eastAsia="Arial Unicode MS"/>
          <w:lang w:eastAsia="en-US"/>
        </w:rPr>
        <w:t>. višeg isplatnog reda:</w:t>
      </w:r>
    </w:p>
    <w:p w:rsidRDefault="00AC3775" w:rsidP="00766366" w:rsidR="00AC3775">
      <w:pPr>
        <w:spacing w:before="120"/>
        <w:ind w:firstLine="709"/>
        <w:jc w:val="both"/>
        <w:rPr>
          <w:rFonts w:eastAsia="Arial Unicode MS"/>
          <w:lang w:eastAsia="en-US"/>
        </w:rPr>
      </w:pPr>
      <w:r>
        <w:rPr>
          <w:rFonts w:eastAsia="Arial Unicode MS"/>
          <w:lang w:eastAsia="en-US"/>
        </w:rPr>
        <w:t xml:space="preserve">  </w:t>
      </w:r>
      <w:r w:rsidR="000C1117">
        <w:t xml:space="preserve"> </w:t>
      </w:r>
      <w:r w:rsidR="00B82C61">
        <w:t xml:space="preserve">- </w:t>
      </w:r>
      <w:r w:rsidR="00B82C61">
        <w:rPr>
          <w:rFonts w:eastAsia="Arial Unicode MS"/>
          <w:lang w:eastAsia="en-US"/>
        </w:rPr>
        <w:t xml:space="preserve">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AC3775" w:rsidP="00B82C61" w:rsidR="00B82C61">
      <w:pPr>
        <w:ind w:firstLine="709"/>
        <w:jc w:val="both"/>
        <w:rPr>
          <w:rFonts w:eastAsia="Arial Unicode MS"/>
          <w:lang w:eastAsia="en-US"/>
        </w:rPr>
      </w:pPr>
      <w:r>
        <w:rPr>
          <w:rFonts w:eastAsia="Arial Unicode MS"/>
          <w:lang w:eastAsia="en-US"/>
        </w:rPr>
        <w:t xml:space="preserve">    </w:t>
      </w:r>
      <w:r w:rsidR="000C1117">
        <w:rPr>
          <w:rFonts w:eastAsia="Arial Unicode MS"/>
          <w:lang w:eastAsia="en-US"/>
        </w:rPr>
        <w:t xml:space="preserve">  </w:t>
      </w:r>
      <w:r>
        <w:rPr>
          <w:rFonts w:eastAsia="Arial Unicode MS"/>
          <w:lang w:eastAsia="en-US"/>
        </w:rPr>
        <w:t xml:space="preserve">OIB: </w:t>
      </w:r>
      <w:r w:rsidRPr="007646CA">
        <w:rPr>
          <w:rFonts w:eastAsia="Arial Unicode MS"/>
          <w:lang w:eastAsia="en-US"/>
        </w:rPr>
        <w:t>18683136487</w:t>
      </w:r>
      <w:r w:rsidR="000C1117">
        <w:rPr>
          <w:rFonts w:eastAsia="Arial Unicode MS"/>
          <w:lang w:eastAsia="en-US"/>
        </w:rPr>
        <w:t>, u iznosu od….………..…………</w:t>
      </w:r>
      <w:r w:rsidR="00766366">
        <w:rPr>
          <w:rFonts w:eastAsia="Arial Unicode MS"/>
          <w:lang w:eastAsia="en-US"/>
        </w:rPr>
        <w:t>...</w:t>
      </w:r>
      <w:r w:rsidR="000C1117">
        <w:rPr>
          <w:rFonts w:eastAsia="Arial Unicode MS"/>
          <w:lang w:eastAsia="en-US"/>
        </w:rPr>
        <w:t>..…….</w:t>
      </w:r>
      <w:r>
        <w:rPr>
          <w:rFonts w:eastAsia="Arial Unicode MS"/>
          <w:lang w:eastAsia="en-US"/>
        </w:rPr>
        <w:t>……</w:t>
      </w:r>
      <w:r w:rsidR="007F53A4">
        <w:rPr>
          <w:rFonts w:eastAsia="Arial Unicode MS"/>
          <w:lang w:eastAsia="en-US"/>
        </w:rPr>
        <w:t>.</w:t>
      </w:r>
      <w:r>
        <w:rPr>
          <w:rFonts w:eastAsia="Arial Unicode MS"/>
          <w:lang w:eastAsia="en-US"/>
        </w:rPr>
        <w:t>..</w:t>
      </w:r>
      <w:r w:rsidR="00766366">
        <w:rPr>
          <w:rFonts w:eastAsia="Arial Unicode MS"/>
          <w:lang w:eastAsia="en-US"/>
        </w:rPr>
        <w:t>11.082,86</w:t>
      </w:r>
      <w:r>
        <w:rPr>
          <w:rFonts w:eastAsia="Arial Unicode MS"/>
          <w:lang w:eastAsia="en-US"/>
        </w:rPr>
        <w:t xml:space="preserve"> kn</w:t>
      </w:r>
    </w:p>
    <w:p w:rsidRDefault="00766366" w:rsidP="00766366" w:rsidR="00766366">
      <w:pPr>
        <w:spacing w:before="120"/>
        <w:ind w:firstLine="709"/>
        <w:jc w:val="both"/>
        <w:rPr>
          <w:rFonts w:eastAsia="Arial Unicode MS"/>
          <w:lang w:eastAsia="en-US"/>
        </w:rPr>
      </w:pPr>
      <w:r>
        <w:rPr>
          <w:rFonts w:eastAsia="Arial Unicode MS"/>
          <w:lang w:eastAsia="en-US"/>
        </w:rPr>
        <w:t xml:space="preserve">   - Financijska agencija, OIB: 85821130368, u iznosu od...........…………4.364,02 kn.</w:t>
      </w:r>
    </w:p>
    <w:p w:rsidRDefault="00B82C61" w:rsidP="00766366" w:rsidR="00B82C61">
      <w:pPr>
        <w:spacing w:before="240"/>
        <w:ind w:firstLine="709"/>
        <w:jc w:val="both"/>
        <w:rPr>
          <w:rFonts w:eastAsia="Arial Unicode MS"/>
          <w:lang w:eastAsia="en-US"/>
        </w:rPr>
      </w:pPr>
      <w:r>
        <w:rPr>
          <w:rFonts w:eastAsia="Arial Unicode MS"/>
          <w:lang w:eastAsia="en-US"/>
        </w:rPr>
        <w:t>III. Osporava</w:t>
      </w:r>
      <w:r w:rsidRPr="003C57FD">
        <w:rPr>
          <w:rFonts w:eastAsia="Arial Unicode MS"/>
          <w:lang w:eastAsia="en-US"/>
        </w:rPr>
        <w:t xml:space="preserve"> se tražbin</w:t>
      </w:r>
      <w:r>
        <w:rPr>
          <w:rFonts w:eastAsia="Arial Unicode MS"/>
          <w:lang w:eastAsia="en-US"/>
        </w:rPr>
        <w:t>a</w:t>
      </w:r>
      <w:r w:rsidRPr="003C57FD">
        <w:rPr>
          <w:rFonts w:eastAsia="Arial Unicode MS"/>
          <w:lang w:eastAsia="en-US"/>
        </w:rPr>
        <w:t xml:space="preserve"> vjerovnika </w:t>
      </w:r>
      <w:r>
        <w:rPr>
          <w:rFonts w:eastAsia="Arial Unicode MS"/>
          <w:lang w:eastAsia="en-US"/>
        </w:rPr>
        <w:t>I</w:t>
      </w:r>
      <w:r w:rsidR="00766366">
        <w:rPr>
          <w:rFonts w:eastAsia="Arial Unicode MS"/>
          <w:lang w:eastAsia="en-US"/>
        </w:rPr>
        <w:t>I</w:t>
      </w:r>
      <w:r w:rsidRPr="003C57FD">
        <w:rPr>
          <w:rFonts w:eastAsia="Arial Unicode MS"/>
          <w:lang w:eastAsia="en-US"/>
        </w:rPr>
        <w:t>. višeg isplatnog reda:</w:t>
      </w:r>
    </w:p>
    <w:p w:rsidRDefault="00173574" w:rsidP="007F53A4" w:rsidR="00173574">
      <w:pPr>
        <w:spacing w:before="120"/>
        <w:ind w:firstLine="709"/>
        <w:jc w:val="both"/>
        <w:rPr>
          <w:rFonts w:eastAsia="Arial Unicode MS"/>
          <w:lang w:eastAsia="en-US"/>
        </w:rPr>
      </w:pPr>
      <w:r>
        <w:rPr>
          <w:rFonts w:eastAsia="Arial Unicode MS"/>
          <w:lang w:eastAsia="en-US"/>
        </w:rPr>
        <w:t xml:space="preserve"> </w:t>
      </w:r>
      <w:r w:rsidR="000C1117">
        <w:rPr>
          <w:rFonts w:eastAsia="Arial Unicode MS"/>
          <w:lang w:eastAsia="en-US"/>
        </w:rPr>
        <w:t xml:space="preserve"> </w:t>
      </w:r>
      <w:r>
        <w:rPr>
          <w:rFonts w:eastAsia="Arial Unicode MS"/>
          <w:lang w:eastAsia="en-US"/>
        </w:rPr>
        <w:t xml:space="preserve"> - </w:t>
      </w:r>
      <w:r w:rsidR="00766366">
        <w:rPr>
          <w:rFonts w:eastAsia="Arial Unicode MS"/>
          <w:lang w:eastAsia="en-US"/>
        </w:rPr>
        <w:t>Željo Ćurko</w:t>
      </w:r>
      <w:r>
        <w:rPr>
          <w:rFonts w:eastAsia="Arial Unicode MS"/>
          <w:lang w:eastAsia="en-US"/>
        </w:rPr>
        <w:t>,</w:t>
      </w:r>
      <w:r w:rsidR="00766366">
        <w:rPr>
          <w:rFonts w:eastAsia="Arial Unicode MS"/>
          <w:lang w:eastAsia="en-US"/>
        </w:rPr>
        <w:t xml:space="preserve"> OIB:</w:t>
      </w:r>
      <w:r>
        <w:rPr>
          <w:rFonts w:eastAsia="Arial Unicode MS"/>
          <w:lang w:eastAsia="en-US"/>
        </w:rPr>
        <w:t xml:space="preserve"> u iznosu od……</w:t>
      </w:r>
      <w:r w:rsidR="000C1117">
        <w:rPr>
          <w:rFonts w:eastAsia="Arial Unicode MS"/>
          <w:lang w:eastAsia="en-US"/>
        </w:rPr>
        <w:t>..</w:t>
      </w:r>
      <w:r>
        <w:rPr>
          <w:rFonts w:eastAsia="Arial Unicode MS"/>
          <w:lang w:eastAsia="en-US"/>
        </w:rPr>
        <w:t>.</w:t>
      </w:r>
      <w:r w:rsidR="00766366">
        <w:rPr>
          <w:rFonts w:eastAsia="Arial Unicode MS"/>
          <w:lang w:eastAsia="en-US"/>
        </w:rPr>
        <w:t>...............................................</w:t>
      </w:r>
      <w:r>
        <w:rPr>
          <w:rFonts w:eastAsia="Arial Unicode MS"/>
          <w:lang w:eastAsia="en-US"/>
        </w:rPr>
        <w:t>...</w:t>
      </w:r>
      <w:r w:rsidR="00766366">
        <w:rPr>
          <w:rFonts w:eastAsia="Arial Unicode MS"/>
          <w:lang w:eastAsia="en-US"/>
        </w:rPr>
        <w:t>682.798,00</w:t>
      </w:r>
      <w:r>
        <w:rPr>
          <w:rFonts w:eastAsia="Arial Unicode MS"/>
          <w:lang w:eastAsia="en-US"/>
        </w:rPr>
        <w:t xml:space="preserve"> kn</w:t>
      </w:r>
      <w:r w:rsidR="000C1117">
        <w:rPr>
          <w:rFonts w:eastAsia="Arial Unicode MS"/>
          <w:lang w:eastAsia="en-US"/>
        </w:rPr>
        <w:t>.</w:t>
      </w:r>
    </w:p>
    <w:p w:rsidRDefault="000C1117" w:rsidP="000C1117" w:rsidR="000C1117">
      <w:pPr>
        <w:spacing w:before="240"/>
        <w:ind w:firstLine="709"/>
        <w:jc w:val="both"/>
        <w:rPr>
          <w:rFonts w:eastAsia="Arial Unicode MS"/>
          <w:lang w:eastAsia="en-US"/>
        </w:rPr>
      </w:pPr>
      <w:r>
        <w:rPr>
          <w:rFonts w:eastAsia="Arial Unicode MS"/>
          <w:lang w:eastAsia="en-US"/>
        </w:rPr>
        <w:t>IV.</w:t>
      </w:r>
      <w:r w:rsidRPr="000C1117">
        <w:rPr>
          <w:rFonts w:eastAsia="Arial Unicode MS"/>
          <w:lang w:eastAsia="en-US"/>
        </w:rPr>
        <w:t xml:space="preserve"> </w:t>
      </w:r>
      <w:r w:rsidRPr="00021819">
        <w:rPr>
          <w:rFonts w:eastAsia="Arial Unicode MS"/>
          <w:lang w:eastAsia="en-US"/>
        </w:rPr>
        <w:t>Upućuje se stečajni vjerovnik iz točke I</w:t>
      </w:r>
      <w:r>
        <w:rPr>
          <w:rFonts w:eastAsia="Arial Unicode MS"/>
          <w:lang w:eastAsia="en-US"/>
        </w:rPr>
        <w:t>I</w:t>
      </w:r>
      <w:r w:rsidRPr="00021819">
        <w:rPr>
          <w:rFonts w:eastAsia="Arial Unicode MS"/>
          <w:lang w:eastAsia="en-US"/>
        </w:rPr>
        <w:t>I. izreke ovog rješenja da u roku od 8 dana od dana pravomoćnosti ovog rješenja, odnosno primitka drugostupanjske odluke,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E7102F" w:rsidP="000C1117" w:rsidR="00E7102F" w:rsidRPr="00E7102F">
      <w:pPr>
        <w:spacing w:before="300"/>
        <w:jc w:val="center"/>
        <w:rPr>
          <w:rFonts w:eastAsia="Calibri"/>
          <w:lang w:eastAsia="en-US"/>
        </w:rPr>
      </w:pPr>
      <w:r w:rsidRPr="00E7102F">
        <w:rPr>
          <w:rFonts w:eastAsia="Calibri"/>
          <w:lang w:eastAsia="en-US"/>
        </w:rPr>
        <w:t>Obrazloženje</w:t>
      </w:r>
    </w:p>
    <w:p w:rsidRDefault="00173574" w:rsidP="00AC3775" w:rsidR="00AC3775">
      <w:pPr>
        <w:spacing w:before="200"/>
        <w:ind w:firstLine="709"/>
        <w:jc w:val="both"/>
        <w:rPr>
          <w:rFonts w:eastAsiaTheme="minorHAnsi"/>
          <w:lang w:eastAsia="en-US"/>
        </w:rPr>
      </w:pPr>
      <w:r>
        <w:rPr>
          <w:rFonts w:eastAsiaTheme="minorHAnsi"/>
          <w:lang w:eastAsia="en-US"/>
        </w:rPr>
        <w:t>Rješenjem 11. St-</w:t>
      </w:r>
      <w:r w:rsidR="00FC36EE">
        <w:rPr>
          <w:rFonts w:eastAsiaTheme="minorHAnsi"/>
          <w:lang w:eastAsia="en-US"/>
        </w:rPr>
        <w:t>2040</w:t>
      </w:r>
      <w:r w:rsidR="00AC3775">
        <w:rPr>
          <w:rFonts w:eastAsiaTheme="minorHAnsi"/>
          <w:lang w:eastAsia="en-US"/>
        </w:rPr>
        <w:t xml:space="preserve">/2016 od </w:t>
      </w:r>
      <w:r w:rsidR="00FC36EE" w:rsidRPr="00FC36EE">
        <w:rPr>
          <w:rFonts w:eastAsiaTheme="minorHAnsi"/>
          <w:lang w:eastAsia="en-US"/>
        </w:rPr>
        <w:t>5. srpnja 2017.</w:t>
      </w:r>
      <w:r w:rsidR="00AC3775" w:rsidRPr="00AC3775">
        <w:rPr>
          <w:rFonts w:eastAsiaTheme="minorHAnsi"/>
          <w:lang w:eastAsia="en-US"/>
        </w:rPr>
        <w:t xml:space="preserve"> godine </w:t>
      </w:r>
      <w:r w:rsidR="00AC3775">
        <w:rPr>
          <w:rFonts w:eastAsiaTheme="minorHAnsi"/>
          <w:lang w:eastAsia="en-US"/>
        </w:rPr>
        <w:t>otvoren je</w:t>
      </w:r>
      <w:r w:rsidR="00AC3775" w:rsidRPr="00AC3775">
        <w:rPr>
          <w:rFonts w:eastAsiaTheme="minorHAnsi"/>
          <w:lang w:eastAsia="en-US"/>
        </w:rPr>
        <w:t xml:space="preserve"> stečajni postupak nad dužnikom, trgovačkim društvom </w:t>
      </w:r>
      <w:r w:rsidR="00FC36EE" w:rsidRPr="00FC36EE">
        <w:rPr>
          <w:rFonts w:eastAsiaTheme="minorHAnsi"/>
          <w:lang w:eastAsia="en-US"/>
        </w:rPr>
        <w:t>ARHITEKTONSKO – GRAĐEVNI KAMEN DINARIT d.o.o., OIB: 92671429499, Vrlika, Radna zona Kosore bb</w:t>
      </w:r>
      <w:r w:rsidR="000C1117" w:rsidRPr="000C1117">
        <w:rPr>
          <w:rFonts w:eastAsiaTheme="minorHAnsi"/>
          <w:lang w:eastAsia="en-US"/>
        </w:rPr>
        <w:t>.</w:t>
      </w:r>
      <w:r w:rsidR="00326B47">
        <w:rPr>
          <w:rFonts w:eastAsiaTheme="minorHAnsi"/>
          <w:lang w:eastAsia="en-US"/>
        </w:rPr>
        <w:t xml:space="preserve"> </w:t>
      </w:r>
      <w:r w:rsidR="00AC3775">
        <w:rPr>
          <w:rFonts w:eastAsiaTheme="minorHAnsi"/>
          <w:lang w:eastAsia="en-US"/>
        </w:rPr>
        <w:t xml:space="preserve">Istim rješenjem za stečajnog upravitelja imenovan je </w:t>
      </w:r>
      <w:r w:rsidR="000C1117">
        <w:rPr>
          <w:rFonts w:eastAsiaTheme="minorHAnsi"/>
          <w:lang w:eastAsia="en-US"/>
        </w:rPr>
        <w:t>Ivo Bučan</w:t>
      </w:r>
      <w:r w:rsidR="00AC3775">
        <w:rPr>
          <w:rFonts w:eastAsiaTheme="minorHAnsi"/>
          <w:lang w:eastAsia="en-US"/>
        </w:rPr>
        <w:t>.</w:t>
      </w:r>
    </w:p>
    <w:p w:rsidRDefault="00FE0470" w:rsidP="0045369B" w:rsidR="00D2157D">
      <w:pPr>
        <w:spacing w:before="100"/>
        <w:ind w:firstLine="709"/>
        <w:jc w:val="both"/>
      </w:pPr>
      <w:r w:rsidRPr="008B4816">
        <w:rPr>
          <w:rFonts w:eastAsia="Calibri"/>
          <w:lang w:eastAsia="en-US"/>
        </w:rPr>
        <w:lastRenderedPageBreak/>
        <w:t xml:space="preserve">Na ispitnom ročištu, održanom kod ovog suda dana </w:t>
      </w:r>
      <w:r w:rsidR="00FC36EE">
        <w:rPr>
          <w:rFonts w:eastAsia="Calibri"/>
          <w:lang w:eastAsia="en-US"/>
        </w:rPr>
        <w:t>13. listopada 2017</w:t>
      </w:r>
      <w:r w:rsidRPr="008B4816">
        <w:rPr>
          <w:rFonts w:eastAsia="Calibri"/>
          <w:lang w:eastAsia="en-US"/>
        </w:rPr>
        <w:t xml:space="preserve">. godine, </w:t>
      </w:r>
      <w:r w:rsidRPr="008B4816">
        <w:t>ispitane su tražbine stečajnih vjerovnika</w:t>
      </w:r>
      <w:r>
        <w:t xml:space="preserve"> </w:t>
      </w:r>
      <w:r w:rsidRPr="008B4816">
        <w:t>I</w:t>
      </w:r>
      <w:r w:rsidR="00AC3775">
        <w:t>. i I</w:t>
      </w:r>
      <w:r w:rsidRPr="008B4816">
        <w:t>I. višeg isplatnog reda, a koje su</w:t>
      </w:r>
      <w:r>
        <w:t xml:space="preserve"> </w:t>
      </w:r>
      <w:r w:rsidRPr="008B4816">
        <w:t xml:space="preserve">prijavljene u roku iz rješenja </w:t>
      </w:r>
      <w:r w:rsidR="003C70BE">
        <w:t xml:space="preserve">11. </w:t>
      </w:r>
      <w:r w:rsidR="000C1117" w:rsidRPr="000C1117">
        <w:t>St-</w:t>
      </w:r>
      <w:r w:rsidR="00FC36EE" w:rsidRPr="00FC36EE">
        <w:t>2040/2016 od 5. srpnja 2017</w:t>
      </w:r>
      <w:r w:rsidR="000C1117" w:rsidRPr="000C1117">
        <w:t xml:space="preserve">. </w:t>
      </w:r>
      <w:r w:rsidR="00AC3775" w:rsidRPr="00AC3775">
        <w:t>godine</w:t>
      </w:r>
      <w:r>
        <w:t>.</w:t>
      </w:r>
      <w:r w:rsidRPr="00FE0470">
        <w:t xml:space="preserve"> </w:t>
      </w:r>
    </w:p>
    <w:p w:rsidRDefault="000C1117" w:rsidP="0045369B" w:rsidR="000C1117">
      <w:pPr>
        <w:spacing w:before="100"/>
        <w:ind w:firstLine="709"/>
        <w:jc w:val="both"/>
      </w:pPr>
      <w:r w:rsidRPr="00F730CA">
        <w:t xml:space="preserve">Stečajni upravitelj se na tom ročištu izjasnio </w:t>
      </w:r>
      <w:r>
        <w:t xml:space="preserve">na način da je jedinu tražbinu I. višeg isplatnog reda koja je bila predmet ispitivanja na tom ročištu </w:t>
      </w:r>
      <w:r w:rsidRPr="00132F54">
        <w:t xml:space="preserve">i to prijavu tražbine Republike Hrvatske - Ministarstva financija - Porezne uprave u iznosu od </w:t>
      </w:r>
      <w:r w:rsidR="00FC36EE">
        <w:t>15.076,33</w:t>
      </w:r>
      <w:r w:rsidRPr="000C1117">
        <w:t xml:space="preserve"> </w:t>
      </w:r>
      <w:r>
        <w:t>kn</w:t>
      </w:r>
      <w:r w:rsidRPr="00132F54">
        <w:t xml:space="preserve"> </w:t>
      </w:r>
      <w:r>
        <w:t>priznao u cijelosti.</w:t>
      </w:r>
    </w:p>
    <w:p w:rsidRDefault="000C1117" w:rsidP="0045369B" w:rsidR="00FC36EE">
      <w:pPr>
        <w:spacing w:before="100"/>
        <w:ind w:firstLine="709"/>
        <w:jc w:val="both"/>
      </w:pPr>
      <w:r>
        <w:t xml:space="preserve">U odnosu na tražbine II. višeg isplatnog reda stečajni upravitelj se izjasnio da je </w:t>
      </w:r>
      <w:r w:rsidR="00FC36EE" w:rsidRPr="00FC36EE">
        <w:t xml:space="preserve"> tražbinu Republike Hrvatske - Ministarstva financija - Porezne uprave u iznosu od 11.082,86 kn i tražbinu Financijske agencije u iznosu od 4.364,02 kn prizna</w:t>
      </w:r>
      <w:r w:rsidR="00FC36EE">
        <w:t>o</w:t>
      </w:r>
      <w:r w:rsidR="00FC36EE" w:rsidRPr="00FC36EE">
        <w:t xml:space="preserve"> u cijelosti, dok </w:t>
      </w:r>
      <w:r w:rsidR="00FC36EE">
        <w:t xml:space="preserve">je </w:t>
      </w:r>
      <w:r w:rsidR="00FC36EE" w:rsidRPr="00FC36EE">
        <w:t xml:space="preserve">tražbinu Željka Ćurka </w:t>
      </w:r>
      <w:r w:rsidR="00FC36EE">
        <w:t>u iznosu od 682.798,00 kn osporio</w:t>
      </w:r>
      <w:r w:rsidR="00FC36EE" w:rsidRPr="00FC36EE">
        <w:t xml:space="preserve"> u cijelosti iz razloga što smatra da je riječ o  tražbini nižeg isplatnog reda – konkretno zajmu kojim se nadomješta kapital.</w:t>
      </w:r>
    </w:p>
    <w:p w:rsidRDefault="000C1117" w:rsidP="0045369B" w:rsidR="000C1117">
      <w:pPr>
        <w:spacing w:before="100"/>
        <w:ind w:firstLine="709"/>
        <w:jc w:val="both"/>
      </w:pPr>
      <w:r w:rsidRPr="008B4816">
        <w:t xml:space="preserve">Prema </w:t>
      </w:r>
      <w:r>
        <w:t>čl. 263</w:t>
      </w:r>
      <w:r w:rsidR="0045369B">
        <w:t>. Stečajnog zakona (</w:t>
      </w:r>
      <w:r w:rsidR="0045369B" w:rsidRPr="008A5320">
        <w:t xml:space="preserve">˝Narodne novine˝ broj </w:t>
      </w:r>
      <w:r w:rsidR="0045369B">
        <w:t>71/15</w:t>
      </w:r>
      <w:r w:rsidR="0045369B" w:rsidRPr="008A5320">
        <w:t>; dalje</w:t>
      </w:r>
      <w:r w:rsidR="0045369B">
        <w:t>: SZ)</w:t>
      </w:r>
      <w:r w:rsidRPr="008B4816">
        <w:t xml:space="preserve"> tražbina se smatra utvrđenom ako ju na ispitnom ročištu prizna stečajni upravitelj, a ne ospori koji od stečajnih vjerovnika, odnosno ako izjavljeno osporavanje bude otklonjeno.</w:t>
      </w:r>
    </w:p>
    <w:p w:rsidRDefault="000C1117" w:rsidP="0045369B" w:rsidR="000C1117">
      <w:pPr>
        <w:spacing w:before="100"/>
        <w:ind w:firstLine="709"/>
        <w:jc w:val="both"/>
        <w:rPr>
          <w:rFonts w:eastAsia="Calibri"/>
          <w:lang w:eastAsia="en-US"/>
        </w:rPr>
      </w:pPr>
      <w:r w:rsidRPr="001A36B6">
        <w:rPr>
          <w:rFonts w:eastAsia="Calibri"/>
          <w:lang w:eastAsia="en-US"/>
        </w:rPr>
        <w:t>Slijedom navedenog, pod toč</w:t>
      </w:r>
      <w:r>
        <w:rPr>
          <w:rFonts w:eastAsia="Calibri"/>
          <w:lang w:eastAsia="en-US"/>
        </w:rPr>
        <w:t>kama I.</w:t>
      </w:r>
      <w:r w:rsidRPr="001A36B6">
        <w:rPr>
          <w:rFonts w:eastAsia="Calibri"/>
          <w:lang w:eastAsia="en-US"/>
        </w:rPr>
        <w:t xml:space="preserve"> II.</w:t>
      </w:r>
      <w:r>
        <w:rPr>
          <w:rFonts w:eastAsia="Calibri"/>
          <w:lang w:eastAsia="en-US"/>
        </w:rPr>
        <w:t xml:space="preserve"> i III. </w:t>
      </w:r>
      <w:r w:rsidRPr="001A36B6">
        <w:rPr>
          <w:rFonts w:eastAsia="Calibri"/>
          <w:lang w:eastAsia="en-US"/>
        </w:rPr>
        <w:t xml:space="preserve"> 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Pr>
          <w:rFonts w:eastAsia="Calibri"/>
          <w:lang w:eastAsia="en-US"/>
        </w:rPr>
        <w:t xml:space="preserve">tanih tražbina -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45369B" w:rsidR="000C1117">
      <w:pPr>
        <w:spacing w:before="10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FC36EE" w:rsidR="000C1117" w:rsidRPr="002366A7">
      <w:pPr>
        <w:spacing w:before="100"/>
        <w:ind w:firstLine="708"/>
        <w:jc w:val="both"/>
      </w:pPr>
      <w:r>
        <w:t>U odnosu na osporenu tražbinu</w:t>
      </w:r>
      <w:r w:rsidRPr="00294760">
        <w:t xml:space="preserve"> vjerovnika </w:t>
      </w:r>
      <w:r>
        <w:t>I</w:t>
      </w:r>
      <w:r w:rsidRPr="00294760">
        <w:t>I. višeg isplatnog reda</w:t>
      </w:r>
      <w:r w:rsidR="00FC36EE">
        <w:t xml:space="preserve"> vjerovnika </w:t>
      </w:r>
      <w:r w:rsidR="00FC36EE" w:rsidRPr="00FC36EE">
        <w:t>Željka Ćurka u iznosu od 682.798,00 kn</w:t>
      </w:r>
      <w:r>
        <w:t xml:space="preserve">, </w:t>
      </w:r>
      <w:r w:rsidRPr="00294760">
        <w:t>valja nav</w:t>
      </w:r>
      <w:r>
        <w:t>esti da je sud pregledom prijave</w:t>
      </w:r>
      <w:r w:rsidRPr="00294760">
        <w:t xml:space="preserve"> tražbin</w:t>
      </w:r>
      <w:r>
        <w:t>e navedenog</w:t>
      </w:r>
      <w:r w:rsidRPr="00294760">
        <w:t xml:space="preserve"> vjerovnika utvrdio da se </w:t>
      </w:r>
      <w:r>
        <w:t xml:space="preserve">ista </w:t>
      </w:r>
      <w:r w:rsidRPr="002366A7">
        <w:t>ne</w:t>
      </w:r>
      <w:r>
        <w:t xml:space="preserve"> temelji </w:t>
      </w:r>
      <w:r w:rsidRPr="002366A7">
        <w:t xml:space="preserve">na </w:t>
      </w:r>
      <w:r>
        <w:t xml:space="preserve">ovršnoj ispravi </w:t>
      </w:r>
      <w:r w:rsidRPr="002366A7">
        <w:t>pa je na parnicu radi utvrđenja osnovanosti osporene t</w:t>
      </w:r>
      <w:r>
        <w:t>ražbine valjalo uputiti stečajnog vjerovnika</w:t>
      </w:r>
      <w:r w:rsidRPr="002366A7">
        <w:t>.</w:t>
      </w:r>
    </w:p>
    <w:p w:rsidRDefault="000C1117" w:rsidP="0045369B" w:rsidR="000C1117">
      <w:pPr>
        <w:spacing w:before="100"/>
        <w:ind w:firstLine="709"/>
        <w:jc w:val="both"/>
        <w:rPr>
          <w:rFonts w:eastAsia="Calibri"/>
          <w:lang w:eastAsia="en-US"/>
        </w:rPr>
      </w:pPr>
      <w:r>
        <w:rPr>
          <w:rFonts w:eastAsia="Calibri"/>
          <w:lang w:eastAsia="en-US"/>
        </w:rPr>
        <w:t>Slijedom navedenog, a temeljem odredbe čl. 265., 266. st. 1. i 267. SZ-a te prethodno sastavljene</w:t>
      </w:r>
      <w:r w:rsidRPr="000A21AB">
        <w:t xml:space="preserve"> </w:t>
      </w:r>
      <w:r w:rsidRPr="000A21AB">
        <w:rPr>
          <w:rFonts w:eastAsia="Calibri"/>
          <w:lang w:eastAsia="en-US"/>
        </w:rPr>
        <w:t xml:space="preserve">tablice ispitanih tražbina </w:t>
      </w:r>
      <w:r>
        <w:rPr>
          <w:rFonts w:eastAsia="Calibri"/>
          <w:lang w:eastAsia="en-US"/>
        </w:rPr>
        <w:t>(čl. 264. SZ-a), odlučeno je kao u izreci ovog rješenja pod točkom IV.</w:t>
      </w:r>
    </w:p>
    <w:p w:rsidRDefault="00456E05" w:rsidP="0045369B" w:rsidR="00B62AC3" w:rsidRPr="00F730CA">
      <w:pPr>
        <w:spacing w:before="100"/>
        <w:jc w:val="center"/>
        <w:rPr>
          <w:rFonts w:eastAsia="Calibri"/>
          <w:sz w:val="16"/>
          <w:szCs w:val="16"/>
          <w:lang w:eastAsia="en-US"/>
        </w:rPr>
      </w:pPr>
      <w:r>
        <w:rPr>
          <w:rFonts w:eastAsia="Calibri"/>
          <w:lang w:eastAsia="en-US"/>
        </w:rPr>
        <w:t xml:space="preserve">U Splitu, </w:t>
      </w:r>
      <w:r w:rsidR="00FC36EE">
        <w:rPr>
          <w:rFonts w:eastAsia="Calibri"/>
          <w:lang w:eastAsia="en-US"/>
        </w:rPr>
        <w:t>13. listopada</w:t>
      </w:r>
      <w:r w:rsidR="00F50E5B">
        <w:rPr>
          <w:rFonts w:eastAsia="Calibri"/>
          <w:lang w:eastAsia="en-US"/>
        </w:rPr>
        <w:t xml:space="preserve"> 2017</w:t>
      </w:r>
      <w:r>
        <w:rPr>
          <w:rFonts w:eastAsia="Calibri"/>
          <w:lang w:eastAsia="en-US"/>
        </w:rPr>
        <w:t>. godine</w:t>
      </w:r>
    </w:p>
    <w:p w:rsidRDefault="00B62AC3" w:rsidP="0045369B" w:rsidR="00B62AC3" w:rsidRPr="00F730CA">
      <w:pPr>
        <w:spacing w:before="100"/>
        <w:ind w:firstLine="709" w:left="6373"/>
        <w:jc w:val="center"/>
        <w:rPr>
          <w:rFonts w:eastAsia="Calibri"/>
          <w:lang w:eastAsia="en-US"/>
        </w:rPr>
      </w:pPr>
      <w:r w:rsidRPr="00F730CA">
        <w:rPr>
          <w:rFonts w:eastAsia="Calibri"/>
          <w:lang w:eastAsia="en-US"/>
        </w:rPr>
        <w:t>SUTKINJA</w:t>
      </w:r>
    </w:p>
    <w:p w:rsidRDefault="00B62AC3" w:rsidP="00B62AC3" w:rsidR="00B62AC3" w:rsidRPr="00F730CA">
      <w:pPr>
        <w:jc w:val="right"/>
        <w:rPr>
          <w:rFonts w:eastAsia="Calibri"/>
          <w:lang w:eastAsia="en-US"/>
        </w:rPr>
      </w:pPr>
      <w:r w:rsidRPr="00F730CA">
        <w:rPr>
          <w:rFonts w:eastAsia="Calibri"/>
          <w:lang w:eastAsia="en-US"/>
        </w:rPr>
        <w:t xml:space="preserve">  ANA GOLUB GRUIĆ</w:t>
      </w:r>
    </w:p>
    <w:p w:rsidRDefault="00B62AC3" w:rsidP="00B62AC3" w:rsidR="00B62AC3" w:rsidRPr="00F730CA">
      <w:pPr>
        <w:jc w:val="both"/>
        <w:rPr>
          <w:rFonts w:eastAsia="Calibri"/>
          <w:sz w:val="16"/>
          <w:szCs w:val="16"/>
          <w:u w:val="single"/>
          <w:lang w:eastAsia="en-US"/>
        </w:rPr>
      </w:pPr>
    </w:p>
    <w:p w:rsidRDefault="00FE0470" w:rsidP="0045369B" w:rsidR="00FE0470">
      <w:pPr>
        <w:spacing w:before="100"/>
        <w:jc w:val="both"/>
        <w:rPr>
          <w:lang w:eastAsia="en-US"/>
        </w:rPr>
      </w:pPr>
      <w:r w:rsidRPr="00FD7A7C">
        <w:rPr>
          <w:lang w:eastAsia="en-US"/>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5115A" w:rsidP="00B8395B" w:rsidR="0085115A">
      <w:pPr>
        <w:ind w:firstLine="360"/>
        <w:jc w:val="both"/>
        <w:rPr>
          <w:lang w:eastAsia="en-US"/>
        </w:rPr>
      </w:pPr>
    </w:p>
    <w:p w:rsidRDefault="00B62AC3" w:rsidP="0085115A" w:rsidR="00B62AC3" w:rsidRPr="00F730CA">
      <w:pPr>
        <w:jc w:val="both"/>
        <w:rPr>
          <w:rFonts w:eastAsia="Calibri"/>
          <w:lang w:eastAsia="en-US"/>
        </w:rPr>
      </w:pPr>
      <w:r w:rsidRPr="00F730CA">
        <w:rPr>
          <w:rFonts w:eastAsia="Calibri"/>
          <w:lang w:eastAsia="en-US"/>
        </w:rPr>
        <w:t>DNA:</w:t>
      </w:r>
    </w:p>
    <w:p w:rsidRDefault="007646CA" w:rsidP="0085115A" w:rsidR="00B62AC3" w:rsidRPr="00F50E5B">
      <w:pPr>
        <w:jc w:val="both"/>
        <w:rPr>
          <w:rFonts w:eastAsia="Calibri"/>
          <w:lang w:eastAsia="en-US"/>
        </w:rPr>
      </w:pPr>
      <w:r>
        <w:t xml:space="preserve">- stečajnom upravitelju </w:t>
      </w:r>
      <w:r w:rsidR="0045369B">
        <w:t>Ivi Bučanu</w:t>
      </w:r>
      <w:r w:rsidR="0085115A">
        <w:t xml:space="preserve"> uz tablicu ispitanih tražbina od </w:t>
      </w:r>
      <w:r w:rsidR="00FC36EE">
        <w:t>13. listopada</w:t>
      </w:r>
      <w:r w:rsidR="0085115A">
        <w:t xml:space="preserve"> 2017. g</w:t>
      </w:r>
      <w:r w:rsidR="0045369B">
        <w:t>odine</w:t>
      </w:r>
    </w:p>
    <w:p w:rsidRDefault="0045369B" w:rsidP="0085115A" w:rsidR="0045369B">
      <w:pPr>
        <w:pStyle w:val="Odlomakpopisa"/>
        <w:ind w:left="0"/>
        <w:jc w:val="both"/>
        <w:rPr>
          <w:rFonts w:eastAsia="Calibri"/>
          <w:lang w:eastAsia="en-US"/>
        </w:rPr>
      </w:pPr>
      <w:r>
        <w:rPr>
          <w:rFonts w:eastAsia="Calibri"/>
          <w:lang w:eastAsia="en-US"/>
        </w:rPr>
        <w:t xml:space="preserve">- </w:t>
      </w:r>
      <w:r w:rsidR="00FC36EE">
        <w:rPr>
          <w:rFonts w:eastAsia="Calibri"/>
          <w:lang w:eastAsia="en-US"/>
        </w:rPr>
        <w:t>Željku Ćurku po punomoćniku</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767F07" w:rsidR="00B62AC3" w:rsidRPr="00F730C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F9A" w:rsidR="0058790C">
    <w:pPr>
      <w:pStyle w:val="Zaglavlje"/>
      <w:jc w:val="center"/>
    </w:pPr>
    <w:r>
      <w:fldChar w:fldCharType="begin"/>
    </w:r>
    <w:r>
      <w:instrText>PAGE   \* MERGEFORMAT</w:instrText>
    </w:r>
    <w:r>
      <w:fldChar w:fldCharType="separate"/>
    </w:r>
    <w:r w:rsidR="00153FB0">
      <w:rPr>
        <w:noProof/>
      </w:rPr>
      <w:t>2</w:t>
    </w:r>
    <w:r>
      <w:rPr>
        <w:noProof/>
      </w:rPr>
      <w:fldChar w:fldCharType="end"/>
    </w:r>
  </w:p>
  <w:p w:rsidRDefault="001A36B6" w:rsidP="00FF05FA" w:rsidR="0058790C">
    <w:pPr>
      <w:pStyle w:val="Zaglavlje"/>
      <w:jc w:val="right"/>
    </w:pPr>
    <w:r>
      <w:tab/>
    </w:r>
    <w:r>
      <w:tab/>
      <w:t>11. St</w:t>
    </w:r>
    <w:r w:rsidR="00AC3775">
      <w:t>-</w:t>
    </w:r>
    <w:r w:rsidR="00766366">
      <w:t>2040</w:t>
    </w:r>
    <w:r w:rsidR="00AC3775">
      <w:t>/2016</w:t>
    </w:r>
  </w:p>
  <w:p w:rsidRDefault="0058790C" w:rsidR="0058790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P="0085115A" w:rsidR="0058790C">
    <w:pPr>
      <w:pStyle w:val="Zaglavlje"/>
      <w:jc w:val="right"/>
    </w:pPr>
    <w:r>
      <w:t>11. St</w:t>
    </w:r>
    <w:r w:rsidR="00F43259">
      <w:t>-</w:t>
    </w:r>
    <w:r w:rsidR="00766366">
      <w:t>2040</w:t>
    </w:r>
    <w:r w:rsidR="00AC3775">
      <w:t>/2016</w:t>
    </w:r>
  </w:p>
  <w:p w:rsidRDefault="00F56D44" w:rsidR="00F56D4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4">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5">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3"/>
  </w:num>
  <w:num w:numId="7">
    <w:abstractNumId w:val="9"/>
  </w:num>
  <w:num w:numId="8">
    <w:abstractNumId w:val="1"/>
  </w:num>
  <w:num w:numId="9">
    <w:abstractNumId w:val="17"/>
  </w:num>
  <w:num w:numId="10">
    <w:abstractNumId w:val="11"/>
  </w:num>
  <w:num w:numId="11">
    <w:abstractNumId w:val="25"/>
  </w:num>
  <w:num w:numId="12">
    <w:abstractNumId w:val="7"/>
  </w:num>
  <w:num w:numId="13">
    <w:abstractNumId w:val="15"/>
  </w:num>
  <w:num w:numId="14">
    <w:abstractNumId w:val="20"/>
  </w:num>
  <w:num w:numId="15">
    <w:abstractNumId w:val="22"/>
  </w:num>
  <w:num w:numId="16">
    <w:abstractNumId w:val="4"/>
  </w:num>
  <w:num w:numId="17">
    <w:abstractNumId w:val="21"/>
  </w:num>
  <w:num w:numId="18">
    <w:abstractNumId w:val="10"/>
  </w:num>
  <w:num w:numId="19">
    <w:abstractNumId w:val="6"/>
  </w:num>
  <w:num w:numId="20">
    <w:abstractNumId w:val="16"/>
  </w:num>
  <w:num w:numId="21">
    <w:abstractNumId w:val="8"/>
  </w:num>
  <w:num w:numId="22">
    <w:abstractNumId w:val="5"/>
  </w:num>
  <w:num w:numId="23">
    <w:abstractNumId w:val="19"/>
  </w:num>
  <w:num w:numId="24">
    <w:abstractNumId w:val="24"/>
  </w:num>
  <w:num w:numId="25">
    <w:abstractNumId w:val="14"/>
  </w:num>
  <w:num w:numId="2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6EF3"/>
    <w:rsid w:val="000D0FEA"/>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53FB0"/>
    <w:rsid w:val="001629E3"/>
    <w:rsid w:val="001632A7"/>
    <w:rsid w:val="00167C7A"/>
    <w:rsid w:val="001723AF"/>
    <w:rsid w:val="00173574"/>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C156F"/>
    <w:rsid w:val="004D0B79"/>
    <w:rsid w:val="004D0BF6"/>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53FB0"/>
    <w:rPr>
      <w:color w:val="808080"/>
      <w:bdr w:space="0" w:sz="0" w:color="auto" w:val="none"/>
      <w:shd w:fill="auto" w:color="auto" w:val="clear"/>
    </w:rPr>
  </w:style>
  <w:style w:customStyle="true" w:styleId="eSPISCCParagraphDefaultFont" w:type="character">
    <w:name w:val="eSPIS_CC_Paragraph Default Font"/>
    <w:basedOn w:val="Zadanifontodlomka"/>
    <w:rsid w:val="00153F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3FB0"/>
    <w:rPr>
      <w:bdr w:space="0" w:sz="0" w:color="auto" w:val="none"/>
      <w:shd w:fill="FFFFCC" w:color="auto" w:val="clear"/>
      <w:lang w:val="hr-HR"/>
    </w:rPr>
  </w:style>
  <w:style w:customStyle="true" w:styleId="PozadinaSvijetloCrvena" w:type="character">
    <w:name w:val="Pozadina_SvijetloCrvena"/>
    <w:basedOn w:val="eSPISCCParagraphDefaultFont"/>
    <w:rsid w:val="00153F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3F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53FB0"/>
    <w:rPr>
      <w:color w:val="808080"/>
      <w:bdr w:color="auto" w:space="0" w:sz="0" w:val="none"/>
      <w:shd w:color="auto" w:fill="auto" w:val="clear"/>
    </w:rPr>
  </w:style>
  <w:style w:customStyle="1" w:styleId="eSPISCCParagraphDefaultFont" w:type="character">
    <w:name w:val="eSPIS_CC_Paragraph Default Font"/>
    <w:basedOn w:val="Zadanifontodlomka"/>
    <w:rsid w:val="00153F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3FB0"/>
    <w:rPr>
      <w:bdr w:color="auto" w:space="0" w:sz="0" w:val="none"/>
      <w:shd w:color="auto" w:fill="FFFFCC" w:val="clear"/>
      <w:lang w:val="hr-HR"/>
    </w:rPr>
  </w:style>
  <w:style w:customStyle="1" w:styleId="PozadinaSvijetloCrvena" w:type="character">
    <w:name w:val="Pozadina_SvijetloCrvena"/>
    <w:basedOn w:val="eSPISCCParagraphDefaultFont"/>
    <w:rsid w:val="00153F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3F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2040</izvorni_sadrzaj>
    <derivirana_varijabla naziv="DomainObject.Predmet.Broj_1">2040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ZAPRIMLJEN NOVI PRIJEDLOG POD POSLOVNIM BROJEM 12 St-1516/2016</izvorni_sadrzaj>
    <derivirana_varijabla naziv="DomainObject.Predmet.Opis_1">ZAPRIMLJEN NOVI PRIJEDLOG POD POSLOVNIM BROJEM 12 St-1516/2016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St-2040/2016</izvorni_sadrzaj>
    <derivirana_varijabla naziv="DomainObject.Predmet.OznakaBroj_1">St-2040/2016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ARHITEKTONSKO - GRAĐEVNI KAMEN DINARIT za eksploataciju i obradu kamena, društvo s ograničenom odgovornošću</izvorni_sadrzaj>
    <derivirana_varijabla naziv="DomainObject.Predmet.ProtustrankaFormated_1">  ARHITEKTONSKO - GRAĐEVNI KAMEN DINARIT za eksploataciju i obradu kamena, društvo s ograničenom odgovornošću</derivirana_varijabla>
  </DomainObject.Predmet.ProtustrankaFormated>
  <DomainObject.Predmet.ProtustrankaFormatedOIB>
    <izvorni_sadrzaj>  ARHITEKTONSKO - GRAĐEVNI KAMEN DINARIT za eksploataciju i obradu kamena, društvo s ograničenom odgovornošću, OIB 92671429499</izvorni_sadrzaj>
    <derivirana_varijabla naziv="DomainObject.Predmet.ProtustrankaFormatedOIB_1">  ARHITEKTONSKO - GRAĐEVNI KAMEN DINARIT za eksploataciju i obradu kamena, društvo s ograničenom odgovornošću, OIB 92671429499</derivirana_varijabla>
  </DomainObject.Predmet.ProtustrankaFormatedOIB>
  <DomainObject.Predmet.ProtustrankaFormatedWithAdress>
    <izvorni_sadrzaj> ARHITEKTONSKO - GRAĐEVNI KAMEN DINARIT za eksploataciju i obradu kamena, društvo s ograničenom odgovornošću, Radna Zona Kosore/bb, 21236 Vrlika</izvorni_sadrzaj>
    <derivirana_varijabla naziv="DomainObject.Predmet.ProtustrankaFormatedWithAdress_1"> ARHITEKTONSKO - GRAĐEVNI KAMEN DINARIT za eksploataciju i obradu kamena, društvo s ograničenom odgovornošću, Radna Zona Kosore/bb, 21236 Vrlika</derivirana_varijabla>
  </DomainObject.Predmet.ProtustrankaFormatedWithAdress>
  <DomainObject.Predmet.ProtustrankaFormatedWithAdressOIB>
    <izvorni_sadrzaj> ARHITEKTONSKO - GRAĐEVNI KAMEN DINARIT za eksploataciju i obradu kamena, društvo s ograničenom odgovornošću, OIB 92671429499, Radna Zona Kosore/bb, 21236 Vrlika</izvorni_sadrzaj>
    <derivirana_varijabla naziv="DomainObject.Predmet.ProtustrankaFormatedWithAdressOIB_1"> ARHITEKTONSKO - GRAĐEVNI KAMEN DINARIT za eksploataciju i obradu kamena, društvo s ograničenom odgovornošću, OIB 92671429499, Radna Zona Kosore/bb, 21236 Vrlika</derivirana_varijabla>
  </DomainObject.Predmet.ProtustrankaFormatedWithAdressOIB>
  <DomainObject.Predmet.ProtustrankaWithAdress>
    <izvorni_sadrzaj>ARHITEKTONSKO - GRAĐEVNI KAMEN DINARIT za eksploataciju i obradu kamena, društvo s ograničenom odgovornošću Radna Zona Kosore/bb, 21236 Vrlika</izvorni_sadrzaj>
    <derivirana_varijabla naziv="DomainObject.Predmet.ProtustrankaWithAdress_1">ARHITEKTONSKO - GRAĐEVNI KAMEN DINARIT za eksploataciju i obradu kamena, društvo s ograničenom odgovornošću Radna Zona Kosore/bb, 21236 Vrlika</derivirana_varijabla>
  </DomainObject.Predmet.ProtustrankaWithAdress>
  <DomainObject.Predmet.ProtustrankaWithAdressOIB>
    <izvorni_sadrzaj>ARHITEKTONSKO - GRAĐEVNI KAMEN DINARIT za eksploataciju i obradu kamena, društvo s ograničenom odgovornošću, OIB 92671429499, Radna Zona Kosore/bb, 21236 Vrlika</izvorni_sadrzaj>
    <derivirana_varijabla naziv="DomainObject.Predmet.ProtustrankaWithAdressOIB_1">ARHITEKTONSKO - GRAĐEVNI KAMEN DINARIT za eksploataciju i obradu kamena, društvo s ograničenom odgovornošću, OIB 92671429499, Radna Zona Kosore/bb, 21236 Vrlika</derivirana_varijabla>
  </DomainObject.Predmet.ProtustrankaWithAdressOIB>
  <DomainObject.Predmet.ProtustrankaNazivFormated>
    <izvorni_sadrzaj>ARHITEKTONSKO - GRAĐEVNI KAMEN DINARIT za eksploataciju i obradu kamena, društvo s ograničenom odgovornošću</izvorni_sadrzaj>
    <derivirana_varijabla naziv="DomainObject.Predmet.ProtustrankaNazivFormated_1">ARHITEKTONSKO - GRAĐEVNI KAMEN DINARIT za eksploataciju i obradu kamena, društvo s ograničenom odgovornošću</derivirana_varijabla>
  </DomainObject.Predmet.ProtustrankaNazivFormated>
  <DomainObject.Predmet.ProtustrankaNazivFormatedOIB>
    <izvorni_sadrzaj>ARHITEKTONSKO - GRAĐEVNI KAMEN DINARIT za eksploataciju i obradu kamena, društvo s ograničenom odgovornošću, OIB 92671429499</izvorni_sadrzaj>
    <derivirana_varijabla naziv="DomainObject.Predmet.ProtustrankaNazivFormatedOIB_1">ARHITEKTONSKO - GRAĐEVNI KAMEN DINARIT za eksploataciju i obradu kamena, društvo s ograničenom odgovornošću, OIB 92671429499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91832.24</izvorni_sadrzaj>
    <derivirana_varijabla naziv="DomainObject.Predmet.TrenutnaVrijednost_1">91832.24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ARHITEKTONSKO - GRAĐEVNI KAMEN DINARIT za eksploataciju i obradu kamena, društvo s ograničenom odgovornošću</item>
    </izvorni_sadrzaj>
    <derivirana_varijabla naziv="DomainObject.Predmet.ProtuStrankaListFormated_1">
      <item>ARHITEKTONSKO - GRAĐEVNI KAMEN DINARIT za eksploataciju i obradu kamena, društvo s ograničenom odgovornošću</item>
    </derivirana_varijabla>
  </DomainObject.Predmet.ProtuStrankaListFormated>
  <DomainObject.Predmet.ProtuStrankaListFormatedOIB>
    <izvorni_sadrzaj>
      <item>ARHITEKTONSKO - GRAĐEVNI KAMEN DINARIT za eksploataciju i obradu kamena, društvo s ograničenom odgovornošću, OIB 92671429499</item>
    </izvorni_sadrzaj>
    <derivirana_varijabla naziv="DomainObject.Predmet.ProtuStrankaListFormatedOIB_1">
      <item>ARHITEKTONSKO - GRAĐEVNI KAMEN DINARIT za eksploataciju i obradu kamena, društvo s ograničenom odgovornošću, OIB 92671429499</item>
    </derivirana_varijabla>
  </DomainObject.Predmet.ProtuStrankaListFormatedOIB>
  <DomainObject.Predmet.ProtuStrankaListFormatedWithAdress>
    <izvorni_sadrzaj>
      <item>ARHITEKTONSKO - GRAĐEVNI KAMEN DINARIT za eksploataciju i obradu kamena, društvo s ograničenom odgovornošću, Radna Zona Kosore/bb, 21236 Vrlika</item>
    </izvorni_sadrzaj>
    <derivirana_varijabla naziv="DomainObject.Predmet.ProtuStrankaListFormatedWithAdress_1">
      <item>ARHITEKTONSKO - GRAĐEVNI KAMEN DINARIT za eksploataciju i obradu kamena, društvo s ograničenom odgovornošću, Radna Zona Kosore/bb, 21236 Vrlika</item>
    </derivirana_varijabla>
  </DomainObject.Predmet.ProtuStrankaListFormatedWithAdress>
  <DomainObject.Predmet.ProtuStrankaListFormatedWithAdressOIB>
    <izvorni_sadrzaj>
      <item>ARHITEKTONSKO - GRAĐEVNI KAMEN DINARIT za eksploataciju i obradu kamena, društvo s ograničenom odgovornošću, OIB 92671429499, Radna Zona Kosore/bb, 21236 Vrlika</item>
    </izvorni_sadrzaj>
    <derivirana_varijabla naziv="DomainObject.Predmet.ProtuStrankaListFormatedWithAdressOIB_1">
      <item>ARHITEKTONSKO - GRAĐEVNI KAMEN DINARIT za eksploataciju i obradu kamena, društvo s ograničenom odgovornošću, OIB 92671429499, Radna Zona Kosore/bb, 21236 Vrlika</item>
    </derivirana_varijabla>
  </DomainObject.Predmet.ProtuStrankaListFormatedWithAdressOIB>
  <DomainObject.Predmet.ProtuStrankaListNazivFormated>
    <izvorni_sadrzaj>
      <item>ARHITEKTONSKO - GRAĐEVNI KAMEN DINARIT za eksploataciju i obradu kamena, društvo s ograničenom odgovornošću</item>
    </izvorni_sadrzaj>
    <derivirana_varijabla naziv="DomainObject.Predmet.ProtuStrankaListNazivFormated_1">
      <item>ARHITEKTONSKO - GRAĐEVNI KAMEN DINARIT za eksploataciju i obradu kamena, društvo s ograničenom odgovornošću</item>
    </derivirana_varijabla>
  </DomainObject.Predmet.ProtuStrankaListNazivFormated>
  <DomainObject.Predmet.ProtuStrankaListNazivFormatedOIB>
    <izvorni_sadrzaj>
      <item>ARHITEKTONSKO - GRAĐEVNI KAMEN DINARIT za eksploataciju i obradu kamena, društvo s ograničenom odgovornošću, OIB 92671429499</item>
    </izvorni_sadrzaj>
    <derivirana_varijabla naziv="DomainObject.Predmet.ProtuStrankaListNazivFormatedOIB_1">
      <item>ARHITEKTONSKO - GRAĐEVNI KAMEN DINARIT za eksploataciju i obradu kamena, društvo s ograničenom odgovornošću, OIB 92671429499</item>
    </derivirana_varijabla>
  </DomainObject.Predmet.ProtuStrankaListNazivFormatedOIB>
  <DomainObject.Predmet.OstaliListFormated>
    <izvorni_sadrzaj>
      <item>Županijsko državno odvjetništvo u Splitu punomoćnik sudionika u postupku Ministarstvo financija RH</item>
      <item>Željko Ćurko</item>
    </izvorni_sadrzaj>
    <derivirana_varijabla naziv="DomainObject.Predmet.OstaliListFormated_1">
      <item>Županijsko državno odvjetništvo u Splitu punomoćnik sudionika u postupku Ministarstvo financija RH</item>
      <item>Željko Ćurko</item>
    </derivirana_varijabla>
  </DomainObject.Predmet.OstaliListFormated>
  <DomainObject.Predmet.OstaliListFormatedOIB>
    <izvorni_sadrzaj>
      <item>Županijsko državno odvjetništvo u Splitu punomoćnik sudionika u postupku Ministarstvo financija RH</item>
      <item>Željko Ćurko, OIB 74050896838</item>
    </izvorni_sadrzaj>
    <derivirana_varijabla naziv="DomainObject.Predmet.OstaliListFormatedOIB_1">
      <item>Županijsko državno odvjetništvo u Splitu punomoćnik sudionika u postupku Ministarstvo financija RH</item>
      <item>Željko Ćurko, OIB 74050896838</item>
    </derivirana_varijabla>
  </DomainObject.Predmet.OstaliListFormatedOIB>
  <DomainObject.Predmet.OstaliListFormatedWithAdress>
    <izvorni_sadrzaj>
      <item>Županijsko državno odvjetništvo u Splitu, Gundulićeva 29a, 21000 Split punomoćnik sudionika u postupku Ministarstvo financija RH</item>
      <item>Željko Ćurko, Kupreška 6, 22300 Knin</item>
    </izvorni_sadrzaj>
    <derivirana_varijabla naziv="DomainObject.Predmet.OstaliListFormatedWithAdress_1">
      <item>Županijsko državno odvjetništvo u Splitu, Gundulićeva 29a, 21000 Split punomoćnik sudionika u postupku Ministarstvo financija RH</item>
      <item>Željko Ćurko, Kupreška 6, 22300 Knin</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Željko Ćurko, OIB 74050896838, Kupreška 6, 22300 Knin</item>
    </izvorni_sadrzaj>
    <derivirana_varijabla naziv="DomainObject.Predmet.OstaliListFormatedWithAdressOIB_1">
      <item>Županijsko državno odvjetništvo u Splitu, Gundulićeva 29a, 21000 Split punomoćnik sudionika u postupku Ministarstvo financija RH</item>
      <item>Željko Ćurko, OIB 74050896838, Kupreška 6, 22300 Knin</item>
    </derivirana_varijabla>
  </DomainObject.Predmet.OstaliListFormatedWithAdressOIB>
  <DomainObject.Predmet.OstaliListNazivFormated>
    <izvorni_sadrzaj>
      <item>Županijsko državno odvjetništvo u Splitu</item>
      <item>Željko Ćurko</item>
    </izvorni_sadrzaj>
    <derivirana_varijabla naziv="DomainObject.Predmet.OstaliListNazivFormated_1">
      <item>Županijsko državno odvjetništvo u Splitu</item>
      <item>Željko Ćurko</item>
    </derivirana_varijabla>
  </DomainObject.Predmet.OstaliListNazivFormated>
  <DomainObject.Predmet.OstaliListNazivFormatedOIB>
    <izvorni_sadrzaj>
      <item>Županijsko državno odvjetništvo u Splitu</item>
      <item>Željko Ćurko, OIB 74050896838</item>
    </izvorni_sadrzaj>
    <derivirana_varijabla naziv="DomainObject.Predmet.OstaliListNazivFormatedOIB_1">
      <item>Županijsko državno odvjetništvo u Splitu</item>
      <item>Željko Ćurko, OIB 74050896838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ARHITEKTONSKO - GRAĐEVNI KAMEN DINARIT za eksploataciju i obradu kamena, društvo s ograničenom odgovornošću</izvorni_sadrzaj>
    <derivirana_varijabla naziv="DomainObject.Predmet.ProtustrankaIDrugi_1">ARHITEKTONSKO - GRAĐEVNI KAMEN DINARIT za eksploataciju i obradu kamena,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ARHITEKTONSKO - GRAĐEVNI KAMEN DINARIT za eksploataciju i obradu kamena, društvo s ograničenom odgovornošću, OIB 92671429499, Radna Zona Kosore/bb, 21236 Vrlika</izvorni_sadrzaj>
    <derivirana_varijabla naziv="DomainObject.Predmet.ProtustrankaIDrugiAdressOIB_1">ARHITEKTONSKO - GRAĐEVNI KAMEN DINARIT za eksploataciju i obradu kamena, društvo s ograničenom odgovornošću, OIB 92671429499, Radna Zona Kosore/bb, 21236 Vrlika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ARHITEKTONSKO - GRAĐEVNI KAMEN DINARIT za eksploataciju i obradu kamena, društvo s ograničenom odgovornošću</item>
      <item>FINANCIJSKA AGENCIJA, RC SPLIT</item>
      <item>Ministarstvo financija RH</item>
      <item>Županijsko državno odvjetništvo u Splitu</item>
      <item>Željko Ćurko</item>
    </izvorni_sadrzaj>
    <derivirana_varijabla naziv="DomainObject.Predmet.SudioniciListNaziv_1">
      <item>ARHITEKTONSKO - GRAĐEVNI KAMEN DINARIT za eksploataciju i obradu kamena, društvo s ograničenom odgovornošću</item>
      <item>FINANCIJSKA AGENCIJA, RC SPLIT</item>
      <item>Ministarstvo financija RH</item>
      <item>Županijsko državno odvjetništvo u Splitu</item>
      <item>Željko Ćurko</item>
    </derivirana_varijabla>
  </DomainObject.Predmet.SudioniciListNaziv>
  <DomainObject.Predmet.SudioniciListAdressOIB>
    <izvorni_sadrzaj>
      <item>ARHITEKTONSKO - GRAĐEVNI KAMEN DINARIT za eksploataciju i obradu kamena, društvo s ograničenom odgovornošću, OIB 92671429499, Radna Zona Kosore/bb,21236 Vrlika</item>
      <item>FINANCIJSKA AGENCIJA, RC SPLIT, OIB 85821130368, Mažuranićevo šetalište 24 b,21000 Split</item>
      <item>Ministarstvo financija RH, OIB 18683136487, Katančićeva 5,10000 Zagreb</item>
      <item>Županijsko državno odvjetništvo u Splitu, Gundulićeva 29a,21000 Split</item>
      <item>Željko Ćurko, OIB 74050896838, Kupreška 6,22300 Knin</item>
    </izvorni_sadrzaj>
    <derivirana_varijabla naziv="DomainObject.Predmet.SudioniciListAdressOIB_1">
      <item>ARHITEKTONSKO - GRAĐEVNI KAMEN DINARIT za eksploataciju i obradu kamena, društvo s ograničenom odgovornošću, OIB 92671429499, Radna Zona Kosore/bb,21236 Vrlika</item>
      <item>FINANCIJSKA AGENCIJA, RC SPLIT, OIB 85821130368, Mažuranićevo šetalište 24 b,21000 Split</item>
      <item>Ministarstvo financija RH, OIB 18683136487, Katančićeva 5,10000 Zagreb</item>
      <item>Županijsko državno odvjetništvo u Splitu, Gundulićeva 29a,21000 Split</item>
      <item>Željko Ćurko, OIB 74050896838, Kupreška 6,22300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92671429499</item>
      <item>, OIB 85821130368</item>
      <item>, OIB 18683136487</item>
      <item>, OIB null</item>
      <item>, OIB 74050896838</item>
    </izvorni_sadrzaj>
    <derivirana_varijabla naziv="DomainObject.Predmet.SudioniciListNazivOIB_1">
      <item>, OIB 92671429499</item>
      <item>, OIB 85821130368</item>
      <item>, OIB 18683136487</item>
      <item>, OIB null</item>
      <item>, OIB 74050896838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CF55ED-33F4-4730-BC55-000B954ADB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723</properties:Words>
  <properties:Characters>4082</properties:Characters>
  <properties:Lines>79</properties:Lines>
  <properties:Paragraphs>37</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2017-10-13T11:09:00Z</cp:lastPrinted>
  <dcterms:modified xmlns:xsi="http://www.w3.org/2001/XMLSchema-instance" xsi:type="dcterms:W3CDTF">2017-10-13T11:11:00Z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