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21e50" w14:paraId="ee21e50" w:rsidRDefault="00AE649C" w:rsidP="00FA5B5E" w:rsidR="00AE649C" w:rsidRPr="00B76F3C">
      <w:pPr>
        <w:pStyle w:val="Naslov3"/>
        <w15:collapsed w:val="false"/>
      </w:pPr>
      <w:bookmarkStart w:name="_GoBack" w:id="0"/>
      <w:bookmarkEnd w:id="0"/>
    </w:p>
    <w:p w:rsidRDefault="00937FF9" w:rsidP="00C463F3" w:rsidR="00C463F3" w:rsidRPr="00C463F3">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463F3" w:rsidRPr="00C463F3">
        <w:rPr>
          <w:rFonts w:cs="Times New Roman" w:eastAsia="Arial Unicode MS"/>
          <w:bCs/>
          <w:lang w:eastAsia="hr-HR"/>
        </w:rPr>
        <w:t xml:space="preserve">    REPUBLIKA HRVATSKA</w:t>
      </w:r>
    </w:p>
    <w:p w:rsidRDefault="00C463F3" w:rsidP="00C463F3" w:rsidR="00C463F3" w:rsidRPr="00C463F3">
      <w:pPr>
        <w:spacing w:after="0"/>
        <w:jc w:val="both"/>
        <w:rPr>
          <w:rFonts w:cs="Times New Roman" w:eastAsia="Times New Roman"/>
          <w:b/>
          <w:szCs w:val="20"/>
          <w:lang w:eastAsia="hr-HR"/>
        </w:rPr>
      </w:pPr>
      <w:r w:rsidRPr="00C463F3">
        <w:rPr>
          <w:rFonts w:cs="Times New Roman" w:eastAsia="Times New Roman"/>
          <w:b/>
          <w:lang w:eastAsia="hr-HR" w:val="en-AU"/>
        </w:rPr>
        <w:t xml:space="preserve">  TRGOVAČKI SUD U SPLITU </w:t>
      </w:r>
      <w:r w:rsidRPr="00C463F3">
        <w:rPr>
          <w:rFonts w:cs="Times New Roman" w:eastAsia="Times New Roman"/>
          <w:lang w:eastAsia="hr-HR" w:val="en-AU"/>
        </w:rPr>
        <w:t xml:space="preserve">            </w:t>
      </w:r>
      <w:r w:rsidRPr="00C463F3">
        <w:rPr>
          <w:rFonts w:cs="Times New Roman" w:eastAsia="Times New Roman"/>
          <w:lang w:eastAsia="hr-HR" w:val="en-AU"/>
        </w:rPr>
        <w:tab/>
      </w:r>
      <w:r w:rsidRPr="00C463F3">
        <w:rPr>
          <w:rFonts w:cs="Times New Roman" w:eastAsia="Times New Roman"/>
          <w:lang w:eastAsia="hr-HR" w:val="en-AU"/>
        </w:rPr>
        <w:tab/>
      </w:r>
      <w:r w:rsidRPr="00C463F3">
        <w:rPr>
          <w:rFonts w:cs="Times New Roman" w:eastAsia="Times New Roman"/>
          <w:lang w:eastAsia="hr-HR" w:val="en-AU"/>
        </w:rPr>
        <w:tab/>
        <w:t xml:space="preserve">           </w:t>
      </w:r>
      <w:proofErr w:type="spellStart"/>
      <w:r w:rsidRPr="00C463F3">
        <w:rPr>
          <w:rFonts w:cs="Times New Roman" w:eastAsia="Times New Roman"/>
          <w:b/>
          <w:lang w:eastAsia="hr-HR" w:val="en-AU"/>
        </w:rPr>
        <w:t>Broj</w:t>
      </w:r>
      <w:proofErr w:type="spellEnd"/>
      <w:r w:rsidRPr="00C463F3">
        <w:rPr>
          <w:rFonts w:cs="Times New Roman" w:eastAsia="Times New Roman"/>
          <w:b/>
          <w:lang w:eastAsia="hr-HR" w:val="en-AU"/>
        </w:rPr>
        <w:t xml:space="preserve">: 14. </w:t>
      </w:r>
      <w:r w:rsidRPr="00C463F3">
        <w:rPr>
          <w:rFonts w:cs="Times New Roman" w:eastAsia="Times New Roman"/>
          <w:b/>
          <w:lang w:eastAsia="hr-HR"/>
        </w:rPr>
        <w:t>St-45/2015.</w:t>
      </w:r>
    </w:p>
    <w:p w:rsidRDefault="00C463F3" w:rsidP="00C463F3" w:rsidR="00C463F3" w:rsidRPr="00C463F3">
      <w:pPr>
        <w:spacing w:after="0"/>
        <w:rPr>
          <w:rFonts w:cs="Times New Roman" w:eastAsia="Times New Roman"/>
          <w:b/>
          <w:szCs w:val="20"/>
          <w:lang w:eastAsia="hr-HR"/>
        </w:rPr>
      </w:pPr>
      <w:proofErr w:type="spellStart"/>
      <w:r w:rsidRPr="00C463F3">
        <w:rPr>
          <w:rFonts w:cs="Times New Roman" w:eastAsia="Times New Roman"/>
          <w:b/>
          <w:szCs w:val="20"/>
          <w:lang w:eastAsia="hr-HR"/>
        </w:rPr>
        <w:t>Sukoišanska</w:t>
      </w:r>
      <w:proofErr w:type="spellEnd"/>
      <w:r w:rsidRPr="00C463F3">
        <w:rPr>
          <w:rFonts w:cs="Times New Roman" w:eastAsia="Times New Roman"/>
          <w:b/>
          <w:szCs w:val="20"/>
          <w:lang w:eastAsia="hr-HR"/>
        </w:rPr>
        <w:t xml:space="preserve"> 6. – 21 000  S P L I T</w:t>
      </w:r>
    </w:p>
    <w:p w:rsidRDefault="00C463F3" w:rsidP="00C463F3" w:rsidR="00C463F3" w:rsidRPr="00C463F3">
      <w:pPr>
        <w:spacing w:after="0"/>
        <w:rPr>
          <w:rFonts w:cs="Times New Roman" w:eastAsia="Times New Roman"/>
          <w:lang w:eastAsia="hr-HR"/>
        </w:rPr>
      </w:pPr>
    </w:p>
    <w:p w:rsidRDefault="00C463F3" w:rsidP="00C463F3" w:rsidR="00C463F3" w:rsidRPr="00C463F3">
      <w:pPr>
        <w:spacing w:after="0"/>
        <w:rPr>
          <w:rFonts w:cs="Times New Roman" w:eastAsia="Times New Roman"/>
          <w:lang w:eastAsia="hr-HR"/>
        </w:rPr>
      </w:pPr>
    </w:p>
    <w:p w:rsidRDefault="00C463F3" w:rsidP="00C463F3" w:rsidR="00C463F3" w:rsidRPr="00C463F3">
      <w:pPr>
        <w:spacing w:after="0"/>
        <w:rPr>
          <w:rFonts w:cs="Times New Roman" w:eastAsia="Times New Roman"/>
          <w:lang w:eastAsia="hr-HR"/>
        </w:rPr>
      </w:pPr>
      <w:r w:rsidRPr="00C463F3">
        <w:rPr>
          <w:rFonts w:cs="Times New Roman" w:eastAsia="Times New Roman"/>
          <w:lang w:eastAsia="hr-HR"/>
        </w:rPr>
        <w:t xml:space="preserve">                                                                               VISOKI TRGOVAČKI SUD</w:t>
      </w:r>
    </w:p>
    <w:p w:rsidRDefault="00C463F3" w:rsidP="00C463F3" w:rsidR="00C463F3" w:rsidRPr="00C463F3">
      <w:pPr>
        <w:spacing w:after="0"/>
        <w:rPr>
          <w:rFonts w:cs="Times New Roman" w:eastAsia="Times New Roman"/>
          <w:lang w:eastAsia="hr-HR"/>
        </w:rPr>
      </w:pPr>
      <w:r w:rsidRPr="00C463F3">
        <w:rPr>
          <w:rFonts w:cs="Times New Roman" w:eastAsia="Times New Roman"/>
          <w:lang w:eastAsia="hr-HR"/>
        </w:rPr>
        <w:t xml:space="preserve">                                                                                 REPUBLIKE HRVATSKE</w:t>
      </w:r>
    </w:p>
    <w:p w:rsidRDefault="00C463F3" w:rsidP="00C463F3" w:rsidR="00C463F3" w:rsidRPr="00C463F3">
      <w:pPr>
        <w:spacing w:after="0"/>
        <w:jc w:val="both"/>
        <w:rPr>
          <w:rFonts w:cs="Times New Roman" w:eastAsia="Times New Roman"/>
          <w:lang w:eastAsia="hr-HR"/>
        </w:rPr>
      </w:pPr>
    </w:p>
    <w:p w:rsidRDefault="00C463F3" w:rsidP="00C463F3" w:rsidR="00C463F3" w:rsidRPr="00C463F3">
      <w:pPr>
        <w:spacing w:after="0"/>
        <w:jc w:val="both"/>
        <w:rPr>
          <w:rFonts w:cs="Times New Roman" w:eastAsia="Times New Roman"/>
          <w:u w:val="single"/>
          <w:lang w:eastAsia="hr-HR"/>
        </w:rPr>
      </w:pPr>
      <w:r w:rsidRPr="00C463F3">
        <w:rPr>
          <w:rFonts w:cs="Times New Roman" w:eastAsia="Times New Roman"/>
          <w:lang w:eastAsia="hr-HR"/>
        </w:rPr>
        <w:t xml:space="preserve">                                                                                                   10 000 </w:t>
      </w:r>
      <w:r w:rsidRPr="00C463F3">
        <w:rPr>
          <w:rFonts w:cs="Times New Roman" w:eastAsia="Times New Roman"/>
          <w:u w:val="single"/>
          <w:lang w:eastAsia="hr-HR"/>
        </w:rPr>
        <w:t>Z A G R E B</w:t>
      </w:r>
    </w:p>
    <w:p w:rsidRDefault="00C463F3" w:rsidP="00C463F3" w:rsidR="00C463F3" w:rsidRPr="00C463F3">
      <w:pPr>
        <w:spacing w:after="0"/>
        <w:jc w:val="both"/>
        <w:rPr>
          <w:rFonts w:cs="Times New Roman" w:eastAsia="Times New Roman"/>
          <w:lang w:eastAsia="hr-HR" w:val="fr-FR"/>
        </w:rPr>
      </w:pPr>
      <w:r w:rsidRPr="00C463F3">
        <w:rPr>
          <w:rFonts w:cs="Times New Roman" w:eastAsia="Times New Roman"/>
          <w:lang w:eastAsia="hr-HR" w:val="fr-FR"/>
        </w:rPr>
        <w:t xml:space="preserve">                                                                                                   Berislavićeva 11.</w:t>
      </w:r>
    </w:p>
    <w:p w:rsidRDefault="00C463F3" w:rsidP="00C463F3" w:rsidR="00C463F3" w:rsidRPr="00C463F3">
      <w:pPr>
        <w:spacing w:after="0"/>
        <w:jc w:val="both"/>
        <w:rPr>
          <w:rFonts w:cs="Times New Roman" w:eastAsia="Times New Roman"/>
          <w:lang w:eastAsia="hr-HR" w:val="fr-FR"/>
        </w:rPr>
      </w:pPr>
    </w:p>
    <w:p w:rsidRDefault="00C463F3" w:rsidP="00C463F3" w:rsidR="00C463F3" w:rsidRPr="00C463F3">
      <w:pPr>
        <w:spacing w:after="0"/>
        <w:rPr>
          <w:rFonts w:cs="Times New Roman" w:eastAsia="Calibri"/>
          <w:sz w:val="22"/>
          <w:szCs w:val="22"/>
          <w:lang w:eastAsia="hr-HR" w:val="fr-FR"/>
        </w:rPr>
      </w:pPr>
      <w:r w:rsidRPr="00C463F3">
        <w:rPr>
          <w:rFonts w:cs="Times New Roman" w:eastAsia="Calibri"/>
          <w:sz w:val="22"/>
          <w:szCs w:val="22"/>
          <w:u w:val="single"/>
          <w:lang w:eastAsia="hr-HR" w:val="fr-FR"/>
        </w:rPr>
        <w:t>PREDMET:</w:t>
      </w:r>
      <w:r w:rsidRPr="00C463F3">
        <w:rPr>
          <w:rFonts w:cs="Times New Roman" w:eastAsia="Calibri"/>
          <w:sz w:val="22"/>
          <w:szCs w:val="22"/>
          <w:lang w:eastAsia="hr-HR" w:val="fr-FR"/>
        </w:rPr>
        <w:t xml:space="preserve"> Požurnica za donošenje odluke o Žalbi.</w:t>
      </w:r>
    </w:p>
    <w:p w:rsidRDefault="00C463F3" w:rsidP="00C463F3" w:rsidR="00C463F3" w:rsidRPr="00C463F3">
      <w:pPr>
        <w:spacing w:after="0"/>
        <w:rPr>
          <w:rFonts w:cs="Times New Roman" w:eastAsia="Calibri" w:hAnsi="Calibri" w:ascii="Calibri"/>
          <w:sz w:val="22"/>
          <w:szCs w:val="22"/>
          <w:lang w:eastAsia="hr-HR" w:val="fr-FR"/>
        </w:rPr>
      </w:pPr>
    </w:p>
    <w:p w:rsidRDefault="00C463F3" w:rsidP="00C463F3" w:rsidR="00C463F3" w:rsidRPr="00C463F3">
      <w:pPr>
        <w:spacing w:after="0"/>
        <w:rPr>
          <w:rFonts w:cs="Times New Roman" w:eastAsia="Calibri" w:hAnsi="Calibri" w:ascii="Calibri"/>
          <w:sz w:val="22"/>
          <w:szCs w:val="22"/>
          <w:lang w:eastAsia="hr-HR" w:val="fr-FR"/>
        </w:rPr>
      </w:pPr>
    </w:p>
    <w:p w:rsidRDefault="00C463F3" w:rsidP="00C463F3" w:rsidR="00C463F3" w:rsidRPr="00C463F3">
      <w:pPr>
        <w:spacing w:after="0"/>
        <w:ind w:firstLine="708"/>
        <w:jc w:val="both"/>
        <w:rPr>
          <w:rFonts w:cs="Times New Roman" w:eastAsia="Times New Roman"/>
          <w:szCs w:val="20"/>
          <w:lang w:eastAsia="hr-HR" w:val="fr-FR"/>
        </w:rPr>
      </w:pPr>
      <w:r w:rsidRPr="00C463F3">
        <w:rPr>
          <w:rFonts w:cs="Times New Roman" w:eastAsia="Times New Roman"/>
          <w:szCs w:val="20"/>
          <w:lang w:eastAsia="hr-HR" w:val="fr-FR"/>
        </w:rPr>
        <w:t>Uz Popratno izvješće od d</w:t>
      </w:r>
      <w:r w:rsidRPr="00C463F3">
        <w:rPr>
          <w:rFonts w:cs="Times New Roman" w:eastAsia="Times New Roman"/>
          <w:lang w:eastAsia="hr-HR"/>
        </w:rPr>
        <w:t>29. rujna 2016</w:t>
      </w:r>
      <w:r w:rsidRPr="00C463F3">
        <w:rPr>
          <w:rFonts w:cs="Times New Roman" w:eastAsia="Times New Roman"/>
          <w:szCs w:val="20"/>
          <w:lang w:eastAsia="hr-HR" w:val="fr-FR"/>
        </w:rPr>
        <w:t>, otpremili smo Naslovu na nadležni žalbeni postupak žalbe v</w:t>
      </w:r>
      <w:proofErr w:type="spellStart"/>
      <w:r w:rsidRPr="00C463F3">
        <w:rPr>
          <w:rFonts w:cs="Times New Roman" w:eastAsia="Times New Roman"/>
          <w:lang w:eastAsia="hr-HR"/>
        </w:rPr>
        <w:t>jerovnika</w:t>
      </w:r>
      <w:proofErr w:type="spellEnd"/>
      <w:r w:rsidRPr="00C463F3">
        <w:rPr>
          <w:rFonts w:cs="Times New Roman" w:eastAsia="Times New Roman"/>
          <w:lang w:eastAsia="hr-HR"/>
        </w:rPr>
        <w:t xml:space="preserve">: TREPTE LEGAL AND FINANCIAL ADVISORS </w:t>
      </w:r>
      <w:proofErr w:type="spellStart"/>
      <w:r w:rsidRPr="00C463F3">
        <w:rPr>
          <w:rFonts w:cs="Times New Roman" w:eastAsia="Times New Roman"/>
          <w:lang w:eastAsia="hr-HR"/>
        </w:rPr>
        <w:t>GmbH</w:t>
      </w:r>
      <w:proofErr w:type="spellEnd"/>
      <w:r w:rsidRPr="00C463F3">
        <w:rPr>
          <w:rFonts w:cs="Times New Roman" w:eastAsia="Times New Roman"/>
          <w:lang w:eastAsia="hr-HR"/>
        </w:rPr>
        <w:t>, Njemačka, i dr. (ukupno 4. žalbe) zajedno sa podnijetim odgovorima na žalbe, što je sve</w:t>
      </w:r>
      <w:r w:rsidRPr="00C463F3">
        <w:rPr>
          <w:rFonts w:cs="Times New Roman" w:eastAsia="Times New Roman"/>
          <w:szCs w:val="20"/>
          <w:lang w:eastAsia="hr-HR" w:val="fr-FR"/>
        </w:rPr>
        <w:t xml:space="preserve"> izjavljeno protiv Rješenja ovog Suda</w:t>
      </w:r>
      <w:r w:rsidRPr="00C463F3">
        <w:rPr>
          <w:rFonts w:cs="Times New Roman" w:eastAsia="Times New Roman"/>
          <w:lang w:eastAsia="hr-HR"/>
        </w:rPr>
        <w:t xml:space="preserve"> o utvrđenim-priznatim, odnosno, osporenim tražbinama vjerovnika, od 05. rujna 2016. godine, broj: 14. St-45/2015, sve u stečajnom postupku nad stečajnim dužnikom: ADRIA ČELIK, d.o.o., u stečaju, Kaštel </w:t>
      </w:r>
      <w:proofErr w:type="spellStart"/>
      <w:r w:rsidRPr="00C463F3">
        <w:rPr>
          <w:rFonts w:cs="Times New Roman" w:eastAsia="Times New Roman"/>
          <w:lang w:eastAsia="hr-HR"/>
        </w:rPr>
        <w:t>Sućurac</w:t>
      </w:r>
      <w:proofErr w:type="spellEnd"/>
      <w:r w:rsidRPr="00C463F3">
        <w:rPr>
          <w:rFonts w:cs="Times New Roman" w:eastAsia="Times New Roman"/>
          <w:lang w:eastAsia="hr-HR"/>
        </w:rPr>
        <w:t xml:space="preserve"> (Grad Kaštela), Cesta dr. Franje Tuđmana 78, OIB: 34606600284. </w:t>
      </w:r>
      <w:r w:rsidRPr="00C463F3">
        <w:rPr>
          <w:rFonts w:cs="Times New Roman" w:eastAsia="Times New Roman"/>
          <w:szCs w:val="20"/>
          <w:lang w:eastAsia="hr-HR" w:val="fr-FR"/>
        </w:rPr>
        <w:t xml:space="preserve">Uz žalbe i odgovore na žalbu, dostavljen je Naslovu i </w:t>
      </w:r>
      <w:r w:rsidRPr="00C463F3">
        <w:rPr>
          <w:rFonts w:cs="Times New Roman" w:eastAsia="Times New Roman"/>
          <w:lang w:eastAsia="hr-HR"/>
        </w:rPr>
        <w:t>cijeli stečajni spis predmeta u izvorniku (list: 1–1861, SVEZAK: 1–9, spisa).</w:t>
      </w:r>
    </w:p>
    <w:p w:rsidRDefault="00C463F3" w:rsidP="00C463F3" w:rsidR="00C463F3" w:rsidRPr="00C463F3">
      <w:pPr>
        <w:spacing w:after="0"/>
        <w:jc w:val="both"/>
        <w:rPr>
          <w:rFonts w:cs="Times New Roman" w:eastAsia="Times New Roman"/>
          <w:lang w:eastAsia="hr-HR"/>
        </w:rPr>
      </w:pPr>
      <w:r w:rsidRPr="00C463F3">
        <w:rPr>
          <w:rFonts w:cs="Times New Roman" w:eastAsia="Times New Roman"/>
          <w:lang w:eastAsia="hr-HR"/>
        </w:rPr>
        <w:tab/>
        <w:t xml:space="preserve">Prema znanju ovog Suda, Naslov je do sada odlučio o tri žalbe i to žalbe vjerovnika iz rednog broja 2, 3. i 4, Popratnog izvješća, tj.: </w:t>
      </w:r>
    </w:p>
    <w:p w:rsidRDefault="00C463F3" w:rsidP="00C463F3" w:rsidR="00C463F3" w:rsidRPr="00C463F3">
      <w:pPr>
        <w:spacing w:after="0"/>
        <w:jc w:val="both"/>
        <w:rPr>
          <w:rFonts w:cs="Times New Roman" w:eastAsia="Times New Roman"/>
          <w:lang w:eastAsia="hr-HR"/>
        </w:rPr>
      </w:pPr>
    </w:p>
    <w:p w:rsidRDefault="00C463F3" w:rsidP="00C463F3" w:rsidR="00C463F3" w:rsidRPr="00C463F3">
      <w:pPr>
        <w:spacing w:after="0"/>
        <w:jc w:val="both"/>
        <w:rPr>
          <w:rFonts w:cs="Times New Roman" w:eastAsia="Times New Roman"/>
          <w:lang w:eastAsia="hr-HR"/>
        </w:rPr>
      </w:pPr>
      <w:r w:rsidRPr="00C463F3">
        <w:rPr>
          <w:rFonts w:cs="Times New Roman" w:eastAsia="Times New Roman"/>
          <w:b/>
          <w:lang w:eastAsia="hr-HR"/>
        </w:rPr>
        <w:t>2.</w:t>
      </w:r>
      <w:r w:rsidRPr="00C463F3">
        <w:rPr>
          <w:rFonts w:cs="Times New Roman" w:eastAsia="Times New Roman"/>
          <w:lang w:eastAsia="hr-HR"/>
        </w:rPr>
        <w:t xml:space="preserve"> Žalbu vjerovnika TECHCOM </w:t>
      </w:r>
      <w:proofErr w:type="spellStart"/>
      <w:r w:rsidRPr="00C463F3">
        <w:rPr>
          <w:rFonts w:cs="Times New Roman" w:eastAsia="Times New Roman"/>
          <w:lang w:eastAsia="hr-HR"/>
        </w:rPr>
        <w:t>GmbH</w:t>
      </w:r>
      <w:proofErr w:type="spellEnd"/>
      <w:r w:rsidRPr="00C463F3">
        <w:rPr>
          <w:rFonts w:cs="Times New Roman" w:eastAsia="Times New Roman"/>
          <w:lang w:eastAsia="hr-HR"/>
        </w:rPr>
        <w:t xml:space="preserve">, Naslov je riješio pod brojem: </w:t>
      </w:r>
      <w:proofErr w:type="spellStart"/>
      <w:r w:rsidRPr="00C463F3">
        <w:rPr>
          <w:rFonts w:cs="Times New Roman" w:eastAsia="Times New Roman"/>
          <w:lang w:eastAsia="hr-HR"/>
        </w:rPr>
        <w:t>Pž</w:t>
      </w:r>
      <w:proofErr w:type="spellEnd"/>
      <w:r w:rsidRPr="00C463F3">
        <w:rPr>
          <w:rFonts w:cs="Times New Roman" w:eastAsia="Times New Roman"/>
          <w:lang w:eastAsia="hr-HR"/>
        </w:rPr>
        <w:t>-6892/2016,</w:t>
      </w:r>
    </w:p>
    <w:p w:rsidRDefault="00C463F3" w:rsidP="00C463F3" w:rsidR="00C463F3" w:rsidRPr="00C463F3">
      <w:pPr>
        <w:spacing w:after="0"/>
        <w:jc w:val="both"/>
        <w:rPr>
          <w:rFonts w:cs="Times New Roman" w:eastAsia="Times New Roman"/>
          <w:lang w:eastAsia="hr-HR"/>
        </w:rPr>
      </w:pPr>
      <w:r w:rsidRPr="00C463F3">
        <w:rPr>
          <w:rFonts w:cs="Times New Roman" w:eastAsia="Times New Roman"/>
          <w:b/>
          <w:lang w:eastAsia="hr-HR"/>
        </w:rPr>
        <w:t>3.</w:t>
      </w:r>
      <w:r w:rsidRPr="00C463F3">
        <w:rPr>
          <w:rFonts w:cs="Times New Roman" w:eastAsia="Times New Roman"/>
          <w:lang w:eastAsia="hr-HR"/>
        </w:rPr>
        <w:t xml:space="preserve"> Žalbu vjerovnika CENTAR ZA KOMBINIRANI TRANSPORT ZAGREB, d.d., Zagreb, Naslov je riješio pod brojem: </w:t>
      </w:r>
      <w:proofErr w:type="spellStart"/>
      <w:r w:rsidRPr="00C463F3">
        <w:rPr>
          <w:rFonts w:cs="Times New Roman" w:eastAsia="Times New Roman"/>
          <w:lang w:eastAsia="hr-HR"/>
        </w:rPr>
        <w:t>Pž</w:t>
      </w:r>
      <w:proofErr w:type="spellEnd"/>
      <w:r w:rsidRPr="00C463F3">
        <w:rPr>
          <w:rFonts w:cs="Times New Roman" w:eastAsia="Times New Roman"/>
          <w:lang w:eastAsia="hr-HR"/>
        </w:rPr>
        <w:t>-6893/2016. i</w:t>
      </w:r>
    </w:p>
    <w:p w:rsidRDefault="00C463F3" w:rsidP="00C463F3" w:rsidR="00C463F3" w:rsidRPr="00C463F3">
      <w:pPr>
        <w:spacing w:after="0"/>
        <w:jc w:val="both"/>
        <w:rPr>
          <w:rFonts w:cs="Times New Roman" w:eastAsia="Times New Roman"/>
          <w:lang w:eastAsia="hr-HR"/>
        </w:rPr>
      </w:pPr>
      <w:r w:rsidRPr="00C463F3">
        <w:rPr>
          <w:rFonts w:cs="Times New Roman" w:eastAsia="Times New Roman"/>
          <w:b/>
          <w:lang w:eastAsia="hr-HR"/>
        </w:rPr>
        <w:t>4.</w:t>
      </w:r>
      <w:r w:rsidRPr="00C463F3">
        <w:rPr>
          <w:rFonts w:cs="Times New Roman" w:eastAsia="Times New Roman"/>
          <w:lang w:eastAsia="hr-HR"/>
        </w:rPr>
        <w:t xml:space="preserve"> Žalbu vjerovnika CE-ZA-R Centar za reciklažu, Naslov je riješio pod brojem: </w:t>
      </w:r>
      <w:proofErr w:type="spellStart"/>
      <w:r w:rsidRPr="00C463F3">
        <w:rPr>
          <w:rFonts w:cs="Times New Roman" w:eastAsia="Times New Roman"/>
          <w:lang w:eastAsia="hr-HR"/>
        </w:rPr>
        <w:t>Pž</w:t>
      </w:r>
      <w:proofErr w:type="spellEnd"/>
      <w:r w:rsidRPr="00C463F3">
        <w:rPr>
          <w:rFonts w:cs="Times New Roman" w:eastAsia="Times New Roman"/>
          <w:lang w:eastAsia="hr-HR"/>
        </w:rPr>
        <w:t>-6894/2016.</w:t>
      </w:r>
    </w:p>
    <w:p w:rsidRDefault="00C463F3" w:rsidP="00C463F3" w:rsidR="00C463F3" w:rsidRPr="00C463F3">
      <w:pPr>
        <w:spacing w:after="0"/>
        <w:ind w:firstLine="708"/>
        <w:jc w:val="both"/>
        <w:rPr>
          <w:rFonts w:cs="Times New Roman" w:eastAsia="Times New Roman"/>
          <w:lang w:eastAsia="hr-HR"/>
        </w:rPr>
      </w:pPr>
      <w:r w:rsidRPr="00C463F3">
        <w:rPr>
          <w:rFonts w:cs="Times New Roman" w:eastAsia="Times New Roman"/>
          <w:lang w:eastAsia="hr-HR"/>
        </w:rPr>
        <w:t xml:space="preserve">Sukladno navedenom, kod Naslova je još na rješavanju žalba vjerovnika iz rednog broja 1, Popratnog izvješća, tj., žalba vjerovnika TREPTE LEGAL AND FINANCIAL ADVISORS </w:t>
      </w:r>
      <w:proofErr w:type="spellStart"/>
      <w:r w:rsidRPr="00C463F3">
        <w:rPr>
          <w:rFonts w:cs="Times New Roman" w:eastAsia="Times New Roman"/>
          <w:lang w:eastAsia="hr-HR"/>
        </w:rPr>
        <w:t>GmbH</w:t>
      </w:r>
      <w:proofErr w:type="spellEnd"/>
      <w:r w:rsidRPr="00C463F3">
        <w:rPr>
          <w:rFonts w:cs="Times New Roman" w:eastAsia="Times New Roman"/>
          <w:lang w:eastAsia="hr-HR"/>
        </w:rPr>
        <w:t>.</w:t>
      </w:r>
    </w:p>
    <w:p w:rsidRDefault="00C463F3" w:rsidP="00C463F3" w:rsidR="00C463F3" w:rsidRPr="00C463F3">
      <w:pPr>
        <w:spacing w:after="0"/>
        <w:jc w:val="both"/>
        <w:rPr>
          <w:rFonts w:cs="Times New Roman" w:eastAsia="Times New Roman"/>
          <w:lang w:eastAsia="hr-HR"/>
        </w:rPr>
      </w:pPr>
      <w:r w:rsidRPr="00C463F3">
        <w:rPr>
          <w:rFonts w:cs="Times New Roman" w:eastAsia="Times New Roman"/>
          <w:lang w:eastAsia="hr-HR"/>
        </w:rPr>
        <w:tab/>
        <w:t>Imajući na umu načelo hitnosti stečajnog postupka iz članka 7, stavka 2, Stečajnog zakona (</w:t>
      </w:r>
      <w:r w:rsidRPr="00C463F3">
        <w:rPr>
          <w:rFonts w:cs="Times New Roman" w:eastAsia="Times New Roman"/>
          <w:i/>
          <w:lang w:eastAsia="hr-HR"/>
        </w:rPr>
        <w:t>Narodne novine</w:t>
      </w:r>
      <w:r w:rsidRPr="00C463F3">
        <w:rPr>
          <w:rFonts w:cs="Times New Roman" w:eastAsia="Times New Roman"/>
          <w:lang w:eastAsia="hr-HR"/>
        </w:rPr>
        <w:t>, br.-i: 44/96–133/12, SZ), u vezi sa člankom 441, stavkom 1, Stečajnog zakona (</w:t>
      </w:r>
      <w:r w:rsidRPr="00C463F3">
        <w:rPr>
          <w:rFonts w:cs="Times New Roman" w:eastAsia="Times New Roman"/>
          <w:i/>
          <w:lang w:eastAsia="hr-HR"/>
        </w:rPr>
        <w:t>Narodne novine</w:t>
      </w:r>
      <w:r w:rsidRPr="00C463F3">
        <w:rPr>
          <w:rFonts w:cs="Times New Roman" w:eastAsia="Times New Roman"/>
          <w:lang w:eastAsia="hr-HR"/>
        </w:rPr>
        <w:t xml:space="preserve">, br.: 71/15, SZ/15) a koje je načelo propisano i člankom 11, stavkom 2, SZ/15), činjenicu kako su tri žalbe već riješene a ostala je za riješiti još samo jedna žalba kao i činjenicu teškoga stečajnog postupka velike vrijednosti imovine, iako neuobičajeno, požurujemo Naslov u donošenju odluke o preostaloj još neodlučenoj žalbi, žalbi vjerovnika TREPTE LEGAL AND FINANCIAL ADVISORS </w:t>
      </w:r>
      <w:proofErr w:type="spellStart"/>
      <w:r w:rsidRPr="00C463F3">
        <w:rPr>
          <w:rFonts w:cs="Times New Roman" w:eastAsia="Times New Roman"/>
          <w:lang w:eastAsia="hr-HR"/>
        </w:rPr>
        <w:t>GmbH</w:t>
      </w:r>
      <w:proofErr w:type="spellEnd"/>
      <w:r w:rsidRPr="00C463F3">
        <w:rPr>
          <w:rFonts w:cs="Times New Roman" w:eastAsia="Times New Roman"/>
          <w:lang w:eastAsia="hr-HR"/>
        </w:rPr>
        <w:t>.</w:t>
      </w:r>
    </w:p>
    <w:p w:rsidRDefault="00C463F3" w:rsidP="00C463F3" w:rsidR="00C463F3" w:rsidRPr="00C463F3">
      <w:pPr>
        <w:spacing w:after="0"/>
        <w:jc w:val="both"/>
        <w:rPr>
          <w:rFonts w:cs="Times New Roman" w:eastAsia="Times New Roman"/>
          <w:lang w:eastAsia="hr-HR"/>
        </w:rPr>
      </w:pPr>
    </w:p>
    <w:p w:rsidRDefault="00C463F3" w:rsidP="00C463F3" w:rsidR="00C463F3" w:rsidRPr="00C463F3">
      <w:pPr>
        <w:spacing w:after="0"/>
        <w:jc w:val="center"/>
        <w:rPr>
          <w:rFonts w:cs="Times New Roman" w:eastAsia="Times New Roman"/>
          <w:lang w:eastAsia="hr-HR"/>
        </w:rPr>
      </w:pPr>
      <w:r w:rsidRPr="00C463F3">
        <w:rPr>
          <w:rFonts w:cs="Times New Roman" w:eastAsia="Times New Roman"/>
          <w:lang w:eastAsia="hr-HR"/>
        </w:rPr>
        <w:t>Split, 07. veljače 2017.</w:t>
      </w:r>
    </w:p>
    <w:p w:rsidRDefault="00C463F3" w:rsidP="00C463F3" w:rsidR="00C463F3" w:rsidRPr="00C463F3">
      <w:pPr>
        <w:spacing w:after="0"/>
        <w:jc w:val="both"/>
        <w:rPr>
          <w:rFonts w:cs="Times New Roman" w:eastAsia="Times New Roman"/>
          <w:lang w:eastAsia="hr-HR"/>
        </w:rPr>
      </w:pPr>
    </w:p>
    <w:p w:rsidRDefault="00C463F3" w:rsidP="00C463F3" w:rsidR="00C463F3" w:rsidRPr="00C463F3">
      <w:pPr>
        <w:spacing w:after="0"/>
        <w:jc w:val="both"/>
        <w:rPr>
          <w:rFonts w:cs="Times New Roman" w:eastAsia="Times New Roman"/>
          <w:szCs w:val="20"/>
          <w:lang w:eastAsia="hr-HR"/>
        </w:rPr>
      </w:pPr>
      <w:r w:rsidRPr="00C463F3">
        <w:rPr>
          <w:rFonts w:cs="Times New Roman" w:eastAsia="Times New Roman"/>
          <w:lang w:eastAsia="hr-HR"/>
        </w:rPr>
        <w:tab/>
      </w:r>
      <w:r w:rsidRPr="00C463F3">
        <w:rPr>
          <w:rFonts w:cs="Times New Roman" w:eastAsia="Times New Roman"/>
          <w:lang w:eastAsia="hr-HR"/>
        </w:rPr>
        <w:tab/>
      </w:r>
      <w:r w:rsidRPr="00C463F3">
        <w:rPr>
          <w:rFonts w:cs="Times New Roman" w:eastAsia="Times New Roman"/>
          <w:lang w:eastAsia="hr-HR"/>
        </w:rPr>
        <w:tab/>
      </w:r>
      <w:r w:rsidRPr="00C463F3">
        <w:rPr>
          <w:rFonts w:cs="Times New Roman" w:eastAsia="Times New Roman"/>
          <w:lang w:eastAsia="hr-HR"/>
        </w:rPr>
        <w:tab/>
      </w:r>
      <w:r w:rsidRPr="00C463F3">
        <w:rPr>
          <w:rFonts w:cs="Times New Roman" w:eastAsia="Times New Roman"/>
          <w:lang w:eastAsia="hr-HR"/>
        </w:rPr>
        <w:tab/>
      </w:r>
      <w:r w:rsidRPr="00C463F3">
        <w:rPr>
          <w:rFonts w:cs="Times New Roman" w:eastAsia="Times New Roman"/>
          <w:lang w:eastAsia="hr-HR"/>
        </w:rPr>
        <w:tab/>
      </w:r>
      <w:r w:rsidRPr="00C463F3">
        <w:rPr>
          <w:rFonts w:cs="Times New Roman" w:eastAsia="Times New Roman"/>
          <w:lang w:eastAsia="hr-HR"/>
        </w:rPr>
        <w:tab/>
        <w:t xml:space="preserve">               STEČAJNI SUDAC :</w:t>
      </w:r>
    </w:p>
    <w:p w:rsidRDefault="00C463F3" w:rsidP="00C463F3" w:rsidR="00C463F3" w:rsidRPr="00C463F3">
      <w:pPr>
        <w:spacing w:after="0"/>
        <w:jc w:val="both"/>
        <w:rPr>
          <w:rFonts w:cs="Times New Roman" w:eastAsia="Times New Roman"/>
          <w:lang w:eastAsia="hr-HR"/>
        </w:rPr>
      </w:pPr>
      <w:r w:rsidRPr="00C463F3">
        <w:rPr>
          <w:rFonts w:cs="Times New Roman" w:eastAsia="Times New Roman"/>
          <w:lang w:eastAsia="hr-HR"/>
        </w:rPr>
        <w:tab/>
      </w:r>
      <w:r w:rsidRPr="00C463F3">
        <w:rPr>
          <w:rFonts w:cs="Times New Roman" w:eastAsia="Times New Roman"/>
          <w:lang w:eastAsia="hr-HR"/>
        </w:rPr>
        <w:tab/>
      </w:r>
      <w:r w:rsidRPr="00C463F3">
        <w:rPr>
          <w:rFonts w:cs="Times New Roman" w:eastAsia="Times New Roman"/>
          <w:lang w:eastAsia="hr-HR"/>
        </w:rPr>
        <w:tab/>
      </w:r>
      <w:r w:rsidRPr="00C463F3">
        <w:rPr>
          <w:rFonts w:cs="Times New Roman" w:eastAsia="Times New Roman"/>
          <w:lang w:eastAsia="hr-HR"/>
        </w:rPr>
        <w:tab/>
      </w:r>
      <w:r w:rsidRPr="00C463F3">
        <w:rPr>
          <w:rFonts w:cs="Times New Roman" w:eastAsia="Times New Roman"/>
          <w:lang w:eastAsia="hr-HR"/>
        </w:rPr>
        <w:tab/>
      </w:r>
      <w:r w:rsidRPr="00C463F3">
        <w:rPr>
          <w:rFonts w:cs="Times New Roman" w:eastAsia="Times New Roman"/>
          <w:lang w:eastAsia="hr-HR"/>
        </w:rPr>
        <w:tab/>
      </w:r>
      <w:r w:rsidRPr="00C463F3">
        <w:rPr>
          <w:rFonts w:cs="Times New Roman" w:eastAsia="Times New Roman"/>
          <w:lang w:eastAsia="hr-HR"/>
        </w:rPr>
        <w:tab/>
      </w:r>
      <w:r w:rsidRPr="00C463F3">
        <w:rPr>
          <w:rFonts w:cs="Times New Roman" w:eastAsia="Times New Roman"/>
          <w:lang w:eastAsia="hr-HR"/>
        </w:rPr>
        <w:tab/>
      </w:r>
      <w:r w:rsidRPr="00C463F3">
        <w:rPr>
          <w:rFonts w:cs="Times New Roman" w:eastAsia="Times New Roman"/>
          <w:lang w:eastAsia="hr-HR"/>
        </w:rPr>
        <w:tab/>
        <w:t xml:space="preserve">Jozo Ćaleta, </w:t>
      </w:r>
      <w:r w:rsidRPr="00C463F3">
        <w:rPr>
          <w:rFonts w:cs="Times New Roman" w:eastAsia="Times New Roman"/>
          <w:lang w:eastAsia="hr-HR"/>
        </w:rPr>
        <w:tab/>
        <w:t xml:space="preserve"> </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3F3"/>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93591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St-45/2015-316</izvorni_sadrzaj>
    <derivirana_varijabla naziv="DomainObject.Oznaka_1">St-45/2015-316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5. prosinca 2016.</izvorni_sadrzaj>
    <derivirana_varijabla naziv="DomainObject.Predmet.SpisIzvanSuda.DatumIzlazaSpisa_1">5. prosinca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St-45/2015-316</izvorni_sadrzaj>
    <derivirana_varijabla naziv="DomainObject.PoslovniBrojDokumenta_1">St-45/2015-316</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009B9E-1BAD-4778-97F2-9B9B7B549A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333</properties:Words>
  <properties:Characters>1817</properties:Characters>
  <properties:Lines>50</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2017-02-07T12:21:00Z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St-45/2015-316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