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39c0" w14:paraId="c1f39c0" w:rsidRDefault="009931CF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6F20DE">
        <w:t xml:space="preserve">RELATIV d.o.o. za trgovinu i usluge Zagreb, Ozaljska 71, OIB 75639819319, MBS 080145800, </w:t>
      </w:r>
      <w:r w:rsidR="00BE2CC8">
        <w:t>po</w:t>
      </w:r>
      <w:r w:rsidR="00B44281">
        <w:t xml:space="preserve">vodom </w:t>
      </w:r>
      <w:r w:rsidR="006F20DE">
        <w:t xml:space="preserve">zahtjeva </w:t>
      </w:r>
      <w:r w:rsidR="00B44281">
        <w:t>FIN</w:t>
      </w:r>
      <w:r w:rsidR="00EE0D62">
        <w:t xml:space="preserve">ANCIJSKE AGENCIJE, RC </w:t>
      </w:r>
      <w:r w:rsidR="006F20DE">
        <w:t xml:space="preserve">Zagreb, Podružnica Zagreb za provedbu skraćenog stečajnog postupka, dana 7. studenoga 2016.,  </w:t>
      </w:r>
    </w:p>
    <w:p w:rsidRDefault="006C248A" w:rsidP="00FD25C5" w:rsidR="006C248A">
      <w:pPr>
        <w:jc w:val="both"/>
      </w:pPr>
    </w:p>
    <w:p w:rsidRDefault="002B7526" w:rsidP="00FD25C5" w:rsidR="002B7526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A970B1" w:rsidR="00965372">
      <w:pPr>
        <w:pStyle w:val="Tijeloteksta"/>
        <w:ind w:firstLine="708"/>
        <w:rPr>
          <w:bCs/>
        </w:rPr>
      </w:pPr>
      <w:r w:rsidRPr="00494014">
        <w:rPr>
          <w:bCs/>
        </w:rPr>
        <w:t>O</w:t>
      </w:r>
      <w:r w:rsidR="00A970B1">
        <w:rPr>
          <w:bCs/>
        </w:rPr>
        <w:t xml:space="preserve">dbacuje se zahtjev za provedbu skraćenog stečajnog postupka  </w:t>
      </w:r>
      <w:r w:rsidRPr="00494014">
        <w:rPr>
          <w:bCs/>
        </w:rPr>
        <w:t xml:space="preserve">nad dužnikom </w:t>
      </w:r>
      <w:r w:rsidR="006F20DE">
        <w:t>RELATIV d.o.o. za trgovinu i usluge Zagreb, Ozaljska 71, OIB 75639819319, MBS 080145800</w:t>
      </w:r>
      <w:r w:rsidR="00362376">
        <w:t>.</w:t>
      </w:r>
    </w:p>
    <w:p w:rsidRDefault="00A970B1" w:rsidP="00965372" w:rsidR="00A970B1" w:rsidRPr="00A970B1">
      <w:pPr>
        <w:pStyle w:val="Tijeloteksta"/>
        <w:rPr>
          <w:bCs/>
        </w:rPr>
      </w:pPr>
    </w:p>
    <w:p w:rsidRDefault="002B7526" w:rsidP="00965372" w:rsidR="002B7526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2B7526" w:rsidP="00965372" w:rsidR="002B7526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4047BA" w:rsidR="004047BA">
      <w:pPr>
        <w:pStyle w:val="Tijeloteksta"/>
      </w:pPr>
      <w:r>
        <w:tab/>
        <w:t xml:space="preserve">Dana </w:t>
      </w:r>
      <w:r w:rsidR="004047BA">
        <w:t>16. veljače 2016.</w:t>
      </w:r>
      <w:r>
        <w:t xml:space="preserve"> godine </w:t>
      </w:r>
      <w:r w:rsidR="004047BA">
        <w:t>kod Trgovačkog suda u Zagrebu j</w:t>
      </w:r>
      <w:r>
        <w:t xml:space="preserve">e zaprimljen Zahtjev Financijske agencije RC </w:t>
      </w:r>
      <w:r w:rsidR="004047BA">
        <w:t xml:space="preserve">Zagreb, </w:t>
      </w:r>
      <w:r>
        <w:t xml:space="preserve">Podružnica </w:t>
      </w:r>
      <w:r w:rsidR="004047BA">
        <w:t>Zagreb</w:t>
      </w:r>
      <w:r>
        <w:t xml:space="preserve"> za pokretanje skraćenog stečajnog postupka nad dužnikom</w:t>
      </w:r>
      <w:r w:rsidR="00362376">
        <w:t xml:space="preserve"> </w:t>
      </w:r>
      <w:r w:rsidR="004047BA">
        <w:t>RELATIV d.o.o. za trgovinu i usluge Zagreb, Ozaljska 71, OIB 75639819319.</w:t>
      </w:r>
    </w:p>
    <w:p w:rsidRDefault="004047BA" w:rsidP="004047BA" w:rsidR="004047BA">
      <w:pPr>
        <w:pStyle w:val="Tijeloteksta"/>
      </w:pPr>
    </w:p>
    <w:p w:rsidRDefault="004047BA" w:rsidP="004047BA" w:rsidR="004047BA">
      <w:pPr>
        <w:pStyle w:val="Tijeloteksta"/>
        <w:ind w:firstLine="708"/>
      </w:pPr>
      <w:r>
        <w:t>Visoki Trgovački suda RH u Zagrebu je rješenjem broj 31-Su-1076/15-16 od 25. ožujka 2016. odredio Trgovački sud u Osijeku kao drugi stvarno nadležni sud za postupanje u stečajnim predmetima Trgovačkog suda u Zagrebu .</w:t>
      </w:r>
    </w:p>
    <w:p w:rsidRDefault="004047BA" w:rsidP="004047BA" w:rsidR="004047BA">
      <w:pPr>
        <w:pStyle w:val="Tijeloteksta"/>
      </w:pPr>
    </w:p>
    <w:p w:rsidRDefault="004047BA" w:rsidP="000E102F" w:rsidR="000E102F">
      <w:pPr>
        <w:pStyle w:val="Tijeloteksta"/>
      </w:pPr>
      <w:r>
        <w:tab/>
      </w:r>
      <w:r w:rsidR="000E102F">
        <w:t xml:space="preserve">Na e-oglasnoj ploči ovoga suda 30. kolovoza 2016. objavljen je oglas iz članka 430. Stečajnog zakona (Narodne novine 71/15, dalje SZ).  </w:t>
      </w:r>
    </w:p>
    <w:p w:rsidRDefault="000E102F" w:rsidP="000E102F" w:rsidR="000E102F">
      <w:pPr>
        <w:pStyle w:val="Tijeloteksta"/>
      </w:pPr>
    </w:p>
    <w:p w:rsidRDefault="000E102F" w:rsidP="000E102F" w:rsidR="002B7526">
      <w:pPr>
        <w:pStyle w:val="Tijeloteksta"/>
        <w:ind w:firstLine="708"/>
      </w:pPr>
      <w:r>
        <w:t>Vjerovnik grad Zagreb je podneskom od 14. listopada 2016. obavijestio sud da je protiv dužnika pred Trgovačkim sudom u Zagrebu, Stalna služba u Karlovcu pod brojem St-1542/15 otvoren i zaključen skraćeni stečajni postupak</w:t>
      </w:r>
      <w:r w:rsidR="009931CF">
        <w:t>, te je predložio odbaciti zahtjev za pokretanje skraćenog stečajnog pos</w:t>
      </w:r>
      <w:r w:rsidR="000435AC">
        <w:t>t</w:t>
      </w:r>
      <w:r w:rsidR="009931CF">
        <w:t xml:space="preserve">upka.  </w:t>
      </w:r>
      <w:r>
        <w:t xml:space="preserve"> </w:t>
      </w:r>
    </w:p>
    <w:p w:rsidRDefault="000E102F" w:rsidP="00AC14F6" w:rsidR="00AC14F6">
      <w:pPr>
        <w:pStyle w:val="StandardWeb"/>
        <w:ind w:firstLine="708"/>
        <w:jc w:val="both"/>
      </w:pPr>
      <w:r>
        <w:lastRenderedPageBreak/>
        <w:t xml:space="preserve">Provjerom u e spisu je utvrđeno da je rješenjem Trgovačkog suda u Zagrebu, Stalna služba u </w:t>
      </w:r>
      <w:r w:rsidR="00AC14F6">
        <w:t>Karlovcu dana 12. veljače 2016</w:t>
      </w:r>
      <w:r w:rsidR="0000034A">
        <w:t xml:space="preserve">. godine otvoren i istovremeno zaključen </w:t>
      </w:r>
      <w:r w:rsidR="00AC14F6">
        <w:t xml:space="preserve">skraćeni </w:t>
      </w:r>
      <w:r w:rsidR="0000034A">
        <w:t>stečajni postupak,</w:t>
      </w:r>
      <w:r w:rsidR="00AC14F6">
        <w:t xml:space="preserve"> a rješenje je pravomoćno 31. ožujka 2016.</w:t>
      </w:r>
    </w:p>
    <w:p w:rsidRDefault="00AC14F6" w:rsidP="00AC14F6" w:rsidR="00EB23C1">
      <w:pPr>
        <w:pStyle w:val="StandardWeb"/>
        <w:ind w:firstLine="708"/>
        <w:jc w:val="both"/>
      </w:pPr>
      <w:r>
        <w:t xml:space="preserve">Budući je nad stečajnim dužnikom već otvoren i zaključen skraćeni stečajni postupak, </w:t>
      </w:r>
      <w:r w:rsidR="0000034A">
        <w:t xml:space="preserve"> to je sud u skladu s odredbom članka</w:t>
      </w:r>
      <w:r>
        <w:t xml:space="preserve"> 2. stav 2. i članka</w:t>
      </w:r>
      <w:r w:rsidR="0000034A">
        <w:t xml:space="preserve"> SZ-a</w:t>
      </w:r>
      <w:r>
        <w:t>, kao i članka 288. Zakona o parničnom postupku (Narodne novine br. 53/91, 91/92, 112/99, 88/01, 117/03, 88/05, 2/07, 84/08, 96/08, 123/08, 57/11, 148/11 i 25/13 dalje ZPP) odbacio zahtjev za pokretanje skraćenog stečajnog postupka, te</w:t>
      </w:r>
      <w:r w:rsidR="0000034A">
        <w:t xml:space="preserve">  riješio kao u izreci.</w:t>
      </w:r>
    </w:p>
    <w:p w:rsidRDefault="0000034A" w:rsidP="00EB23C1" w:rsidR="0000034A">
      <w:pPr>
        <w:pStyle w:val="Bezproreda"/>
      </w:pPr>
      <w:r>
        <w:t xml:space="preserve"> </w:t>
      </w:r>
    </w:p>
    <w:p w:rsidRDefault="009F625C" w:rsidP="0040101B" w:rsidR="006C248A">
      <w:pPr>
        <w:pStyle w:val="Tijeloteksta"/>
        <w:jc w:val="center"/>
      </w:pPr>
      <w:r>
        <w:t>U Osijeku</w:t>
      </w:r>
      <w:r w:rsidR="009931CF">
        <w:t xml:space="preserve"> 7. studenoga </w:t>
      </w:r>
      <w:r w:rsidR="00362376">
        <w:t xml:space="preserve">2016.  </w:t>
      </w:r>
    </w:p>
    <w:p w:rsidRDefault="0008097C" w:rsidP="0040101B" w:rsidR="0008097C">
      <w:pPr>
        <w:pStyle w:val="Tijeloteksta"/>
        <w:jc w:val="center"/>
      </w:pPr>
    </w:p>
    <w:p w:rsidRDefault="00C20727" w:rsidP="00942125" w:rsidR="00C20727">
      <w:pPr>
        <w:pStyle w:val="Tijeloteksta"/>
        <w:jc w:val="center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942125" w:rsidR="00942125">
      <w:pPr>
        <w:pStyle w:val="Tijeloteksta"/>
        <w:jc w:val="left"/>
      </w:pPr>
      <w:r>
        <w:t xml:space="preserve"> </w:t>
      </w:r>
    </w:p>
    <w:p w:rsidRDefault="00942125" w:rsidP="00942125" w:rsidR="00942125">
      <w:pPr>
        <w:pStyle w:val="Tijeloteksta"/>
        <w:jc w:val="left"/>
      </w:pP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942125" w:rsidP="00942125" w:rsidR="00942125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942125" w:rsidP="00942125" w:rsidR="00942125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942125" w:rsidR="00942125"/>
    <w:sectPr w:rsidSect="002B7526" w:rsidR="00942125">
      <w:headerReference w:type="default" r:id="rId11"/>
      <w:footerReference w:type="default" r:id="rId12"/>
      <w:pgSz w:code="9" w:h="16838" w:w="11906"/>
      <w:pgMar w:gutter="0" w:footer="709" w:header="709" w:left="1418" w:bottom="156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340" w:rsidP="007529B8" w:rsidR="00F34340">
      <w:r>
        <w:separator/>
      </w:r>
    </w:p>
  </w:endnote>
  <w:endnote w:id="0" w:type="continuationSeparator">
    <w:p w:rsidRDefault="00F34340" w:rsidP="007529B8" w:rsidR="00F34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D338E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340" w:rsidP="007529B8" w:rsidR="00F34340">
      <w:r>
        <w:separator/>
      </w:r>
    </w:p>
  </w:footnote>
  <w:footnote w:id="0" w:type="continuationSeparator">
    <w:p w:rsidRDefault="00F34340" w:rsidP="007529B8" w:rsidR="00F34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6F20DE">
      <w:t>1254/16-5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1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82332FC"/>
    <w:multiLevelType w:val="hybridMultilevel"/>
    <w:tmpl w:val="7A6E4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034A"/>
    <w:rsid w:val="000435AC"/>
    <w:rsid w:val="0008097C"/>
    <w:rsid w:val="00081DAA"/>
    <w:rsid w:val="000E102F"/>
    <w:rsid w:val="001505ED"/>
    <w:rsid w:val="00150C37"/>
    <w:rsid w:val="001769C4"/>
    <w:rsid w:val="001E3BA4"/>
    <w:rsid w:val="001F5D68"/>
    <w:rsid w:val="00254DB2"/>
    <w:rsid w:val="00271211"/>
    <w:rsid w:val="00280570"/>
    <w:rsid w:val="002B7526"/>
    <w:rsid w:val="002F4F64"/>
    <w:rsid w:val="003475A6"/>
    <w:rsid w:val="003523FB"/>
    <w:rsid w:val="00360F5B"/>
    <w:rsid w:val="00362376"/>
    <w:rsid w:val="003B2C17"/>
    <w:rsid w:val="003F2FC3"/>
    <w:rsid w:val="0040101B"/>
    <w:rsid w:val="004047BA"/>
    <w:rsid w:val="004544C3"/>
    <w:rsid w:val="0045468A"/>
    <w:rsid w:val="00494014"/>
    <w:rsid w:val="004B219E"/>
    <w:rsid w:val="004D338E"/>
    <w:rsid w:val="0050472B"/>
    <w:rsid w:val="00537646"/>
    <w:rsid w:val="0057477B"/>
    <w:rsid w:val="005C61DC"/>
    <w:rsid w:val="005F7007"/>
    <w:rsid w:val="00672EF3"/>
    <w:rsid w:val="006C248A"/>
    <w:rsid w:val="006F20DE"/>
    <w:rsid w:val="00735ACB"/>
    <w:rsid w:val="00751C62"/>
    <w:rsid w:val="007529B8"/>
    <w:rsid w:val="00792066"/>
    <w:rsid w:val="008710EB"/>
    <w:rsid w:val="00891F67"/>
    <w:rsid w:val="008A4D69"/>
    <w:rsid w:val="008C6408"/>
    <w:rsid w:val="00942125"/>
    <w:rsid w:val="009606DD"/>
    <w:rsid w:val="00965372"/>
    <w:rsid w:val="009931CF"/>
    <w:rsid w:val="009F5BF3"/>
    <w:rsid w:val="009F625C"/>
    <w:rsid w:val="00A65909"/>
    <w:rsid w:val="00A96771"/>
    <w:rsid w:val="00A970B1"/>
    <w:rsid w:val="00AC14F6"/>
    <w:rsid w:val="00B44281"/>
    <w:rsid w:val="00B46D29"/>
    <w:rsid w:val="00BB2EFC"/>
    <w:rsid w:val="00BD7E74"/>
    <w:rsid w:val="00BE2CC8"/>
    <w:rsid w:val="00BF2834"/>
    <w:rsid w:val="00C20727"/>
    <w:rsid w:val="00C25C37"/>
    <w:rsid w:val="00CE02C3"/>
    <w:rsid w:val="00D90419"/>
    <w:rsid w:val="00E656D3"/>
    <w:rsid w:val="00E82450"/>
    <w:rsid w:val="00E8447B"/>
    <w:rsid w:val="00EB23C1"/>
    <w:rsid w:val="00EE0D62"/>
    <w:rsid w:val="00F17150"/>
    <w:rsid w:val="00F21F79"/>
    <w:rsid w:val="00F34340"/>
    <w:rsid w:val="00F34546"/>
    <w:rsid w:val="00F3726B"/>
    <w:rsid w:val="00F77711"/>
    <w:rsid w:val="00F82ED6"/>
    <w:rsid w:val="00FC327C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0003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0003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3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RELATIV d.o.o.</izvorni_sadrzaj>
    <derivirana_varijabla naziv="DomainObject.Predmet.ProtustrankaFormated_1">  RELATIV d.o.o.</derivirana_varijabla>
  </DomainObject.Predmet.ProtustrankaFormated>
  <DomainObject.Predmet.ProtustrankaFormatedOIB>
    <izvorni_sadrzaj>  RELATIV d.o.o., OIB 75639819319</izvorni_sadrzaj>
    <derivirana_varijabla naziv="DomainObject.Predmet.ProtustrankaFormatedOIB_1">  RELATIV d.o.o., OIB 75639819319</derivirana_varijabla>
  </DomainObject.Predmet.ProtustrankaFormatedOIB>
  <DomainObject.Predmet.ProtustrankaFormatedWithAdress>
    <izvorni_sadrzaj> RELATIV d.o.o., Ozaljska 71, 10000 Zagreb</izvorni_sadrzaj>
    <derivirana_varijabla naziv="DomainObject.Predmet.ProtustrankaFormatedWithAdress_1"> RELATIV d.o.o., Ozaljska 71, 10000 Zagreb</derivirana_varijabla>
  </DomainObject.Predmet.ProtustrankaFormatedWithAdress>
  <DomainObject.Predmet.ProtustrankaFormatedWithAdressOIB>
    <izvorni_sadrzaj> RELATIV d.o.o., OIB 75639819319, Ozaljska 71, 10000 Zagreb</izvorni_sadrzaj>
    <derivirana_varijabla naziv="DomainObject.Predmet.ProtustrankaFormatedWithAdressOIB_1"> RELATIV d.o.o., OIB 75639819319, Ozaljska 71, 10000 Zagreb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</item>
    </izvorni_sadrzaj>
    <derivirana_varijabla naziv="DomainObject.Predmet.ProtuStrankaListFormated_1">
      <item>RELATIV d.o.o.</item>
    </derivirana_varijabla>
  </DomainObject.Predmet.ProtuStrankaListFormated>
  <DomainObject.Predmet.ProtuStrankaListFormatedOIB>
    <izvorni_sadrzaj>
      <item>RELATIV d.o.o., OIB 75639819319</item>
    </izvorni_sadrzaj>
    <derivirana_varijabla naziv="DomainObject.Predmet.ProtuStrankaListFormatedOIB_1">
      <item>RELATIV d.o.o., OIB 75639819319</item>
    </derivirana_varijabla>
  </DomainObject.Predmet.ProtuStrankaListFormatedOIB>
  <DomainObject.Predmet.ProtuStrankaListFormatedWithAdress>
    <izvorni_sadrzaj>
      <item>RELATIV d.o.o., Ozaljska 71, 10000 Zagreb</item>
    </izvorni_sadrzaj>
    <derivirana_varijabla naziv="DomainObject.Predmet.ProtuStrankaListFormatedWithAdress_1">
      <item>RELATIV d.o.o., Ozaljska 71, 10000 Zagreb</item>
    </derivirana_varijabla>
  </DomainObject.Predmet.ProtuStrankaListFormatedWithAdress>
  <DomainObject.Predmet.ProtuStrankaListFormatedWithAdressOIB>
    <izvorni_sadrzaj>
      <item>RELATIV d.o.o., OIB 75639819319, Ozaljska 71, 10000 Zagreb</item>
    </izvorni_sadrzaj>
    <derivirana_varijabla naziv="DomainObject.Predmet.ProtuStrankaListFormatedWithAdressOIB_1">
      <item>RELATIV d.o.o., OIB 75639819319, Ozaljska 71, 10000 Zagreb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RELATIV d.o.o.</item>
      <item>FINA Regionalni centar Zagreb</item>
    </izvorni_sadrzaj>
    <derivirana_varijabla naziv="DomainObject.Predmet.SudioniciListNaziv_1">
      <item>RELATIV d.o.o.</item>
      <item>FINA Regionalni centar Zagreb</item>
    </derivirana_varijabla>
  </DomainObject.Predmet.SudioniciListNaziv>
  <DomainObject.Predmet.SudioniciListAdressOIB>
    <izvorni_sadrzaj>
      <item>RELATIV d.o.o., OIB 75639819319, Ozaljska 71,10000 Zagreb</item>
      <item>FINA Regionalni centar Zagreb, OIB 85821130368, Trg svibanjskih žrtava 1995. br. 1,10000 Zagreb</item>
    </izvorni_sadrzaj>
    <derivirana_varijabla naziv="DomainObject.Predmet.SudioniciListAdressOIB_1">
      <item>RELATIV d.o.o., OIB 75639819319, Ozaljska 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75639819319</item>
      <item>, OIB 85821130368</item>
    </izvorni_sadrzaj>
    <derivirana_varijabla naziv="DomainObject.Predmet.SudioniciListNazivOIB_1">
      <item>, OIB 75639819319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A7AF1-5A00-4E9A-81FE-49722DFD0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2059</properties:Characters>
  <properties:Lines>67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2016-11-07T10:32:00Z</dcterms:created>
  <dc:creator>..</dc:creator>
  <cp:lastModifiedBy>Darija Miličević</cp:lastModifiedBy>
  <cp:lastPrinted>2016-11-07T12:14:00Z</cp:lastPrinted>
  <dcterms:modified xmlns:xsi="http://www.w3.org/2001/XMLSchema-instance" xsi:type="dcterms:W3CDTF">2016-11-08T06:52:00Z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