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aa7c" w14:paraId="092aa7c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</w:t>
      </w:r>
      <w:r w:rsidR="00383F2C">
        <w:rPr>
          <w:rFonts w:hAnsi="Times New Roman" w:ascii="Times New Roman"/>
          <w:sz w:val="24"/>
          <w:szCs w:val="24"/>
        </w:rPr>
        <w:t>464/2017</w:t>
      </w:r>
      <w:r>
        <w:rPr>
          <w:rFonts w:hAnsi="Times New Roman" w:ascii="Times New Roman"/>
          <w:sz w:val="24"/>
          <w:szCs w:val="24"/>
        </w:rPr>
        <w:t>-</w:t>
      </w:r>
      <w:r w:rsidR="0056109C">
        <w:rPr>
          <w:rFonts w:hAnsi="Times New Roman" w:ascii="Times New Roman"/>
          <w:sz w:val="24"/>
          <w:szCs w:val="24"/>
        </w:rPr>
        <w:t>143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</w:t>
      </w:r>
      <w:r w:rsidR="007C57C1">
        <w:rPr>
          <w:rFonts w:hAnsi="Times New Roman" w:ascii="Times New Roman"/>
          <w:sz w:val="24"/>
          <w:szCs w:val="24"/>
        </w:rPr>
        <w:t>pred</w:t>
      </w:r>
      <w:r w:rsidRPr="00E6357E">
        <w:rPr>
          <w:rFonts w:hAnsi="Times New Roman" w:ascii="Times New Roman"/>
          <w:sz w:val="24"/>
          <w:szCs w:val="24"/>
        </w:rPr>
        <w:t xml:space="preserve">stečajnom postupku nad </w:t>
      </w:r>
      <w:r w:rsidR="007C57C1">
        <w:rPr>
          <w:rFonts w:hAnsi="Times New Roman" w:ascii="Times New Roman"/>
          <w:sz w:val="24"/>
          <w:szCs w:val="24"/>
        </w:rPr>
        <w:t>pred</w:t>
      </w:r>
      <w:r w:rsidRPr="00E6357E">
        <w:rPr>
          <w:rFonts w:hAnsi="Times New Roman" w:ascii="Times New Roman"/>
          <w:sz w:val="24"/>
          <w:szCs w:val="24"/>
        </w:rPr>
        <w:t xml:space="preserve">stečajnim dužnikom </w:t>
      </w:r>
      <w:r w:rsidR="00383F2C" w:rsidRPr="00383F2C">
        <w:rPr>
          <w:rFonts w:hAnsi="Times New Roman" w:ascii="Times New Roman"/>
          <w:sz w:val="24"/>
          <w:szCs w:val="24"/>
        </w:rPr>
        <w:t>DIM-MES d.o.o. Drniš, Poljana 7, OIB: 71968165400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56109C">
        <w:rPr>
          <w:rFonts w:hAnsi="Times New Roman" w:ascii="Times New Roman"/>
          <w:sz w:val="24"/>
          <w:szCs w:val="24"/>
        </w:rPr>
        <w:t>6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56109C">
        <w:rPr>
          <w:rFonts w:hAnsi="Times New Roman" w:ascii="Times New Roman"/>
          <w:sz w:val="24"/>
          <w:szCs w:val="24"/>
        </w:rPr>
        <w:t>studenog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56109C" w:rsidP="00383F2C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Odobrava se produženje roka za daljnjih 60 dana za sklapanje predstečajne nagodbe predstečajnom dužniku </w:t>
      </w:r>
      <w:r w:rsidRPr="00383F2C">
        <w:rPr>
          <w:rFonts w:hAnsi="Times New Roman" w:ascii="Times New Roman"/>
          <w:sz w:val="24"/>
          <w:szCs w:val="24"/>
        </w:rPr>
        <w:t>DIM-MES d.o.o. Drniš</w:t>
      </w:r>
      <w:r>
        <w:rPr>
          <w:rFonts w:hAnsi="Times New Roman" w:ascii="Times New Roman"/>
          <w:sz w:val="24"/>
          <w:szCs w:val="24"/>
        </w:rPr>
        <w:t>.</w:t>
      </w:r>
    </w:p>
    <w:p w:rsidRDefault="0056109C" w:rsidP="00383F2C" w:rsidR="0056109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109C" w:rsidP="0056109C" w:rsidR="0056109C">
      <w:pPr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6109C" w:rsidP="0056109C" w:rsidR="0056109C">
      <w:pPr>
        <w:rPr>
          <w:rFonts w:hAnsi="Times New Roman" w:ascii="Times New Roman"/>
          <w:sz w:val="24"/>
          <w:szCs w:val="24"/>
        </w:rPr>
      </w:pPr>
    </w:p>
    <w:p w:rsidRDefault="0056109C" w:rsidP="0056109C" w:rsidR="0056109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 </w:t>
      </w:r>
      <w:r w:rsidRPr="00383F2C">
        <w:rPr>
          <w:rFonts w:hAnsi="Times New Roman" w:ascii="Times New Roman"/>
          <w:sz w:val="24"/>
          <w:szCs w:val="24"/>
        </w:rPr>
        <w:t>DIM-MES d.o.o. Drniš</w:t>
      </w:r>
      <w:r>
        <w:rPr>
          <w:rFonts w:hAnsi="Times New Roman" w:ascii="Times New Roman"/>
          <w:sz w:val="24"/>
          <w:szCs w:val="24"/>
        </w:rPr>
        <w:t xml:space="preserve"> je podneskom od 20. rujna 2018. podnio prijedlog za produljenje roka za dovršetak predstečajnog postupka u kojem je ročište za glasovanje o izmijenjenom planu restrukturiranja bilo određeno za da 11. listopada 2018. Slijedom navedenog </w:t>
      </w:r>
      <w:r w:rsidR="0049169A">
        <w:rPr>
          <w:rFonts w:hAnsi="Times New Roman" w:ascii="Times New Roman"/>
          <w:sz w:val="24"/>
          <w:szCs w:val="24"/>
        </w:rPr>
        <w:t>podneska</w:t>
      </w:r>
      <w:r>
        <w:rPr>
          <w:rFonts w:hAnsi="Times New Roman" w:ascii="Times New Roman"/>
          <w:sz w:val="24"/>
          <w:szCs w:val="24"/>
        </w:rPr>
        <w:t xml:space="preserve">, kao i prijedloga Županijskog državnog odvjetništva u Šibeniku da se predstečajni postupak obustavi iz razloga što dužnik  nije podmirivao svoje tekuće obaveze prema zaposlenicima, ročište je odgođeno. U međuvremenu je Županijsko državno odvjetništvo povuklo prijedlog za obustavu predstečajnog postupka slijedom čega je sud utvrdio da su ispunjenje pretpostavke iz čl. 63. st.2 Stečajnog zakona (Narodne novine 71/15 i 104/17). Naime, </w:t>
      </w:r>
      <w:r w:rsidR="0049169A">
        <w:rPr>
          <w:rFonts w:hAnsi="Times New Roman" w:ascii="Times New Roman"/>
          <w:sz w:val="24"/>
          <w:szCs w:val="24"/>
        </w:rPr>
        <w:t>odluka u ovom postupku bila bi donijeta u skladu s predviđenim rokovima da Županijsko državno odvjetništvo nije predložilo obustavu postupka smatrajući da postoje uvjeti iz čl. 64. st. 6. Stečajnog zakona, što je uzrokovalo i odgodu već prethodno određenog ročišta za glasovanje.</w:t>
      </w:r>
    </w:p>
    <w:p w:rsidRDefault="0049169A" w:rsidP="0049169A" w:rsidR="00A9287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u međuvremenu, a nakon očitovanja dužnika na podnesak Županijskog državnog odvjetništva u Šibeniku, Županijsko državno odvjetništvo podneskom od 2. studenog 2018. povuklo prijedlog za obustavu postupka i predložilo održavanje ročišta za glasovanje o planu restrukturiranja, to je ovaj sud stava da postoje opravdani razlozi za produljenje roka, a sve u cilju sklapanja nagodbe.</w:t>
      </w:r>
    </w:p>
    <w:p w:rsidRDefault="0049169A" w:rsidP="0049169A" w:rsidR="0049169A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izreci.</w:t>
      </w:r>
    </w:p>
    <w:p w:rsidRDefault="0049169A" w:rsidP="0049169A" w:rsidR="0049169A" w:rsidRPr="00E6357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</w:t>
      </w:r>
      <w:r w:rsidR="0049169A">
        <w:rPr>
          <w:rFonts w:hAnsi="Times New Roman" w:ascii="Times New Roman"/>
          <w:sz w:val="24"/>
          <w:szCs w:val="24"/>
        </w:rPr>
        <w:t>6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49169A">
        <w:rPr>
          <w:rFonts w:hAnsi="Times New Roman" w:ascii="Times New Roman"/>
          <w:sz w:val="24"/>
          <w:szCs w:val="24"/>
        </w:rPr>
        <w:t>studenog</w:t>
      </w:r>
      <w:r w:rsidR="00E77CCE">
        <w:rPr>
          <w:rFonts w:hAnsi="Times New Roman" w:ascii="Times New Roman"/>
          <w:sz w:val="24"/>
          <w:szCs w:val="24"/>
        </w:rPr>
        <w:t xml:space="preserve">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602896" w:rsidP="00C446E2" w:rsidR="009B5EB3" w:rsidRPr="00E6357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6109C">
        <w:rPr>
          <w:rFonts w:hAnsi="Times New Roman" w:ascii="Times New Roman"/>
          <w:sz w:val="24"/>
          <w:szCs w:val="24"/>
        </w:rPr>
        <w:tab/>
      </w:r>
      <w:r w:rsidR="0056109C">
        <w:rPr>
          <w:rFonts w:hAnsi="Times New Roman" w:ascii="Times New Roman"/>
          <w:sz w:val="24"/>
          <w:szCs w:val="24"/>
        </w:rPr>
        <w:tab/>
      </w:r>
      <w:r w:rsidR="0056109C">
        <w:rPr>
          <w:rFonts w:hAnsi="Times New Roman" w:ascii="Times New Roman"/>
          <w:sz w:val="24"/>
          <w:szCs w:val="24"/>
        </w:rPr>
        <w:tab/>
      </w:r>
      <w:r w:rsidR="0056109C">
        <w:rPr>
          <w:rFonts w:hAnsi="Times New Roman" w:ascii="Times New Roman"/>
          <w:sz w:val="24"/>
          <w:szCs w:val="24"/>
        </w:rPr>
        <w:tab/>
      </w:r>
      <w:r w:rsidR="0056109C">
        <w:rPr>
          <w:rFonts w:hAnsi="Times New Roman" w:ascii="Times New Roman"/>
          <w:sz w:val="24"/>
          <w:szCs w:val="24"/>
        </w:rPr>
        <w:tab/>
      </w:r>
      <w:r w:rsidR="00E77CCE">
        <w:rPr>
          <w:rFonts w:hAnsi="Times New Roman" w:ascii="Times New Roman"/>
          <w:sz w:val="24"/>
          <w:szCs w:val="24"/>
        </w:rPr>
        <w:t>Sutkinja</w:t>
      </w:r>
    </w:p>
    <w:p w:rsidRDefault="00602896" w:rsidP="00C446E2" w:rsidR="009B5EB3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C446E2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ab/>
      </w:r>
      <w:r w:rsidR="0056109C">
        <w:rPr>
          <w:rFonts w:hAnsi="Times New Roman" w:ascii="Times New Roman"/>
          <w:sz w:val="24"/>
          <w:szCs w:val="24"/>
        </w:rPr>
        <w:tab/>
      </w:r>
      <w:r w:rsidR="009B5EB3" w:rsidRPr="00E6357E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lastRenderedPageBreak/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169A" w:rsidP="000205F4" w:rsidR="0049169A">
      <w:pPr>
        <w:tabs>
          <w:tab w:pos="2040" w:val="left"/>
        </w:tabs>
        <w:jc w:val="both"/>
        <w:rPr>
          <w:rFonts w:hAnsi="Times New Roman" w:ascii="Times New Roman"/>
          <w:sz w:val="24"/>
          <w:szCs w:val="24"/>
        </w:rPr>
      </w:pPr>
      <w:r w:rsidRPr="0049169A">
        <w:rPr>
          <w:rFonts w:hAnsi="Times New Roman" w:ascii="Times New Roman"/>
          <w:sz w:val="24"/>
          <w:szCs w:val="24"/>
        </w:rPr>
        <w:t>Protiv ovog rješenja dopuštena je žalba u roku od 8 dana od isteka osmog dana od objave rješenja na e-oglasnoj ploči suda. Žalba se podnosi u tri primjerka putem ovog suda za Visoki trgovački sud.</w:t>
      </w:r>
    </w:p>
    <w:p w:rsidRDefault="0049169A" w:rsidP="0049169A" w:rsidR="00495BBE" w:rsidRPr="0049169A">
      <w:pPr>
        <w:tabs>
          <w:tab w:pos="2040" w:val="left"/>
        </w:tabs>
        <w:rPr>
          <w:rFonts w:hAnsi="Times New Roman" w:ascii="Times New Roman"/>
          <w:sz w:val="24"/>
          <w:szCs w:val="24"/>
        </w:rPr>
      </w:pPr>
      <w:r w:rsidRPr="0049169A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05F4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83F2C"/>
    <w:rsid w:val="0039304E"/>
    <w:rsid w:val="003E0F7C"/>
    <w:rsid w:val="003F3F50"/>
    <w:rsid w:val="004163D0"/>
    <w:rsid w:val="004353E1"/>
    <w:rsid w:val="00453AA0"/>
    <w:rsid w:val="0049169A"/>
    <w:rsid w:val="00495BBE"/>
    <w:rsid w:val="00551CB8"/>
    <w:rsid w:val="0056109C"/>
    <w:rsid w:val="00562B57"/>
    <w:rsid w:val="0059433C"/>
    <w:rsid w:val="005B5D42"/>
    <w:rsid w:val="005C475A"/>
    <w:rsid w:val="005E30F0"/>
    <w:rsid w:val="00602896"/>
    <w:rsid w:val="00687172"/>
    <w:rsid w:val="006974E7"/>
    <w:rsid w:val="006D5987"/>
    <w:rsid w:val="00712588"/>
    <w:rsid w:val="00726E0F"/>
    <w:rsid w:val="00741EFA"/>
    <w:rsid w:val="007644B2"/>
    <w:rsid w:val="007C57C1"/>
    <w:rsid w:val="00856795"/>
    <w:rsid w:val="008C5FED"/>
    <w:rsid w:val="008E1367"/>
    <w:rsid w:val="008E2D0C"/>
    <w:rsid w:val="008F00EC"/>
    <w:rsid w:val="009069A4"/>
    <w:rsid w:val="00915A59"/>
    <w:rsid w:val="0091738A"/>
    <w:rsid w:val="00954CEB"/>
    <w:rsid w:val="00967A07"/>
    <w:rsid w:val="009B5EB3"/>
    <w:rsid w:val="009F5135"/>
    <w:rsid w:val="00A718E6"/>
    <w:rsid w:val="00A92872"/>
    <w:rsid w:val="00A94666"/>
    <w:rsid w:val="00AB4D95"/>
    <w:rsid w:val="00B6766D"/>
    <w:rsid w:val="00BB550B"/>
    <w:rsid w:val="00BE6C59"/>
    <w:rsid w:val="00C07933"/>
    <w:rsid w:val="00C31BB5"/>
    <w:rsid w:val="00C446E2"/>
    <w:rsid w:val="00C61DA3"/>
    <w:rsid w:val="00C86C50"/>
    <w:rsid w:val="00CE6DD2"/>
    <w:rsid w:val="00D00AF0"/>
    <w:rsid w:val="00D82747"/>
    <w:rsid w:val="00DC551A"/>
    <w:rsid w:val="00E62106"/>
    <w:rsid w:val="00E6357E"/>
    <w:rsid w:val="00E77CCE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8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8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8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8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8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8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8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8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St-464/2017-117</izvorni_sadrzaj>
    <derivirana_varijabla naziv="DomainObject.PredzadnjaOdlukaIzPredmeta.Oznaka_1">St-464/2017-117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B7421-F450-4E1B-9309-99ACC551B5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344</properties:Words>
  <properties:Characters>1891</properties:Characters>
  <properties:Lines>61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2018-11-06T10:35:00Z</dcterms:created>
  <dc:creator>Ardena Bajlo</dc:creator>
  <cp:lastModifiedBy>Ante Rubelj</cp:lastModifiedBy>
  <cp:lastPrinted>2017-01-20T11:34:00Z</cp:lastPrinted>
  <dcterms:modified xmlns:xsi="http://www.w3.org/2001/XMLSchema-instance" xsi:type="dcterms:W3CDTF">2018-11-06T12:01:00Z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produljen sudski rok (odgoda - 1St-464-17- dopuštanje dodatnog roka.docx)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