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C16C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C16CB" w:rsidP="008F5996" w:rsidR="00BC16C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16CB" w:rsidP="008F5996" w:rsidR="00BC16C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C16CB" w:rsidP="008F5996" w:rsidR="00BC16C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C16CB" w:rsidP="008F5996" w:rsidR="00BC16C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C16CB" w:rsidP="008F5996" w:rsidR="00BC16C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BC16CB" w:rsidP="008F5996" w:rsidR="00BC16C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fa094a" w14:paraId="cfa094a" w:rsidRDefault="005A4811" w:rsidP="005A4811" w:rsidR="005A4811" w:rsidRPr="00847141">
      <w:pPr>
        <w:jc w:val="right"/>
        <w15:collapsed w:val="false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>3 St-</w:t>
      </w:r>
      <w:r w:rsidR="00D046E3" w:rsidRPr="00847141">
        <w:rPr>
          <w:rFonts w:hAnsi="Times New Roman" w:ascii="Times New Roman"/>
          <w:sz w:val="24"/>
        </w:rPr>
        <w:t>69/12</w:t>
      </w:r>
      <w:r w:rsidR="00F75C0E">
        <w:rPr>
          <w:rFonts w:hAnsi="Times New Roman" w:ascii="Times New Roman"/>
          <w:sz w:val="24"/>
        </w:rPr>
        <w:t>-227</w:t>
      </w:r>
    </w:p>
    <w:p w:rsidRDefault="005A4811" w:rsidP="005A4811" w:rsidR="005A4811" w:rsidRPr="00847141">
      <w:pPr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ab/>
      </w:r>
    </w:p>
    <w:p w:rsidRDefault="00275271" w:rsidP="00275271" w:rsidR="00A358F5" w:rsidRPr="00847141">
      <w:pPr>
        <w:jc w:val="center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>R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E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P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U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B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L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I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K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 xml:space="preserve">A </w:t>
      </w:r>
      <w:r w:rsidR="00001B6D">
        <w:rPr>
          <w:rFonts w:hAnsi="Times New Roman" w:ascii="Times New Roman"/>
          <w:sz w:val="24"/>
        </w:rPr>
        <w:t xml:space="preserve">  </w:t>
      </w:r>
      <w:r w:rsidRPr="00847141">
        <w:rPr>
          <w:rFonts w:hAnsi="Times New Roman" w:ascii="Times New Roman"/>
          <w:sz w:val="24"/>
        </w:rPr>
        <w:t>H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R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V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A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T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S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K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A</w:t>
      </w:r>
    </w:p>
    <w:p w:rsidRDefault="00940327" w:rsidP="00940327" w:rsidR="005A4811" w:rsidRPr="00847141">
      <w:pPr>
        <w:jc w:val="center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847141">
      <w:pPr>
        <w:rPr>
          <w:rFonts w:hAnsi="Times New Roman" w:ascii="Times New Roman"/>
          <w:sz w:val="24"/>
        </w:rPr>
      </w:pPr>
    </w:p>
    <w:p w:rsidRDefault="005A4811" w:rsidP="005A4811" w:rsidR="005A4811" w:rsidRPr="00847141">
      <w:pPr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ab/>
        <w:t>Trgovački sud u Zagrebu</w:t>
      </w:r>
      <w:r w:rsidR="00F46AB7" w:rsidRPr="00847141">
        <w:rPr>
          <w:rFonts w:hAnsi="Times New Roman" w:ascii="Times New Roman"/>
          <w:sz w:val="24"/>
        </w:rPr>
        <w:t xml:space="preserve">, </w:t>
      </w:r>
      <w:r w:rsidRPr="00847141">
        <w:rPr>
          <w:rFonts w:hAnsi="Times New Roman" w:ascii="Times New Roman"/>
          <w:sz w:val="24"/>
        </w:rPr>
        <w:t>po su</w:t>
      </w:r>
      <w:r w:rsidR="00F85EAB" w:rsidRPr="00847141">
        <w:rPr>
          <w:rFonts w:hAnsi="Times New Roman" w:ascii="Times New Roman"/>
          <w:sz w:val="24"/>
        </w:rPr>
        <w:t>d</w:t>
      </w:r>
      <w:r w:rsidRPr="00847141">
        <w:rPr>
          <w:rFonts w:hAnsi="Times New Roman" w:ascii="Times New Roman"/>
          <w:sz w:val="24"/>
        </w:rPr>
        <w:t xml:space="preserve">cu Mihaelu Kovačiću, u stečajnom postupku nad dužnikom </w:t>
      </w:r>
      <w:r w:rsidR="00D3412F" w:rsidRPr="00847141">
        <w:rPr>
          <w:rFonts w:hAnsi="Times New Roman" w:ascii="Times New Roman"/>
          <w:b/>
          <w:sz w:val="24"/>
        </w:rPr>
        <w:t>PLEPER d.o.o.</w:t>
      </w:r>
      <w:r w:rsidR="00D3412F" w:rsidRPr="00847141">
        <w:rPr>
          <w:rFonts w:hAnsi="Times New Roman" w:ascii="Times New Roman"/>
          <w:sz w:val="24"/>
        </w:rPr>
        <w:t xml:space="preserve"> – u stečaju, Novska, Brestača 97, OIB: 44707350008, </w:t>
      </w:r>
      <w:r w:rsidR="00BC16CB">
        <w:rPr>
          <w:rFonts w:hAnsi="Times New Roman" w:ascii="Times New Roman"/>
          <w:sz w:val="24"/>
        </w:rPr>
        <w:t>3. prosinca 2015.</w:t>
      </w:r>
    </w:p>
    <w:p w:rsidRDefault="00940327" w:rsidP="0036625F" w:rsidR="005419C8" w:rsidRPr="00847141">
      <w:pPr>
        <w:jc w:val="center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>r i j e š i o</w:t>
      </w:r>
      <w:r w:rsidR="00001B5A" w:rsidRPr="00847141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847141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BC16CB">
      <w:pPr>
        <w:rPr>
          <w:rFonts w:cs="Tahoma"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ab/>
      </w:r>
      <w:r w:rsidR="006A27D1" w:rsidRPr="00847141">
        <w:rPr>
          <w:rFonts w:hAnsi="Times New Roman" w:ascii="Times New Roman"/>
          <w:sz w:val="24"/>
        </w:rPr>
        <w:t xml:space="preserve">I. Troškovi </w:t>
      </w:r>
      <w:r w:rsidR="006A27D1" w:rsidRPr="00847141">
        <w:rPr>
          <w:rFonts w:cs="Tahoma" w:hAnsi="Times New Roman" w:ascii="Times New Roman"/>
          <w:sz w:val="24"/>
        </w:rPr>
        <w:t>utvrđivanja tražbine</w:t>
      </w:r>
      <w:r w:rsidR="00BC16CB">
        <w:rPr>
          <w:rFonts w:cs="Tahoma" w:hAnsi="Times New Roman" w:ascii="Times New Roman"/>
          <w:sz w:val="24"/>
        </w:rPr>
        <w:t xml:space="preserve"> nastali prodajom nekretnina dužnika </w:t>
      </w:r>
      <w:r w:rsidR="00BC16CB" w:rsidRPr="00BC16CB">
        <w:rPr>
          <w:rFonts w:cs="Tahoma" w:hAnsi="Times New Roman" w:ascii="Times New Roman"/>
          <w:sz w:val="24"/>
        </w:rPr>
        <w:t xml:space="preserve">upisanih u zk. ul. 1906 k.o. Pašman čkbr. 2529/1 </w:t>
      </w:r>
      <w:r w:rsidR="00BC16CB">
        <w:rPr>
          <w:rFonts w:cs="Tahoma" w:hAnsi="Times New Roman" w:ascii="Times New Roman"/>
          <w:sz w:val="24"/>
        </w:rPr>
        <w:t xml:space="preserve"> </w:t>
      </w:r>
      <w:r w:rsidR="00BC16CB" w:rsidRPr="00BC16CB">
        <w:rPr>
          <w:rFonts w:cs="Tahoma" w:hAnsi="Times New Roman" w:ascii="Times New Roman"/>
          <w:sz w:val="24"/>
        </w:rPr>
        <w:t>(etažno vlasništvo</w:t>
      </w:r>
      <w:r w:rsidR="00BC16CB">
        <w:rPr>
          <w:rFonts w:cs="Tahoma" w:hAnsi="Times New Roman" w:ascii="Times New Roman"/>
          <w:sz w:val="24"/>
        </w:rPr>
        <w:t>) utvrđuju se u iznosu od 202.500,00 kuna (paušalno 5%).</w:t>
      </w:r>
    </w:p>
    <w:p w:rsidRDefault="00BC16CB" w:rsidP="006A27D1" w:rsidR="00BC16CB">
      <w:pPr>
        <w:rPr>
          <w:rFonts w:cs="Tahoma" w:hAnsi="Times New Roman" w:ascii="Times New Roman"/>
          <w:sz w:val="24"/>
        </w:rPr>
      </w:pPr>
    </w:p>
    <w:p w:rsidRDefault="00BC16CB" w:rsidP="006A27D1" w:rsidR="00BC16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II. Troškovi unovčenja nekretnina stečajnog dužnika iz stavka I. izreke utvrđuju se u iznosu od 202.500,00 kuna (paušalno 5%).</w:t>
      </w:r>
    </w:p>
    <w:p w:rsidRDefault="00BC16CB" w:rsidP="006A27D1" w:rsidR="00BC16CB">
      <w:pPr>
        <w:rPr>
          <w:rFonts w:cs="Tahoma" w:hAnsi="Times New Roman" w:ascii="Times New Roman"/>
          <w:sz w:val="24"/>
        </w:rPr>
      </w:pPr>
    </w:p>
    <w:p w:rsidRDefault="00D46DA4" w:rsidP="006A27D1" w:rsidR="00D46DA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III. </w:t>
      </w:r>
      <w:r w:rsidR="002705A4">
        <w:rPr>
          <w:rFonts w:cs="Tahoma" w:hAnsi="Times New Roman" w:ascii="Times New Roman"/>
          <w:sz w:val="24"/>
        </w:rPr>
        <w:t>Troškovima unovčenja nekretnine iz stavka I. pridodaje se porez na dodanu vrijednost u iznosu od 810.000,00 kuna.</w:t>
      </w:r>
    </w:p>
    <w:p w:rsidRDefault="002705A4" w:rsidP="006A27D1" w:rsidR="002705A4">
      <w:pPr>
        <w:rPr>
          <w:rFonts w:cs="Tahoma" w:hAnsi="Times New Roman" w:ascii="Times New Roman"/>
          <w:sz w:val="24"/>
        </w:rPr>
      </w:pPr>
    </w:p>
    <w:p w:rsidRDefault="00BC16CB" w:rsidP="006A27D1" w:rsidR="00BC16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</w:t>
      </w:r>
      <w:r w:rsidR="002705A4">
        <w:rPr>
          <w:rFonts w:cs="Tahoma" w:hAnsi="Times New Roman" w:ascii="Times New Roman"/>
          <w:sz w:val="24"/>
        </w:rPr>
        <w:t>V</w:t>
      </w:r>
      <w:r>
        <w:rPr>
          <w:rFonts w:cs="Tahoma" w:hAnsi="Times New Roman" w:ascii="Times New Roman"/>
          <w:sz w:val="24"/>
        </w:rPr>
        <w:t xml:space="preserve">. </w:t>
      </w:r>
      <w:r w:rsidR="00D46DA4">
        <w:rPr>
          <w:rFonts w:cs="Tahoma" w:hAnsi="Times New Roman" w:ascii="Times New Roman"/>
          <w:sz w:val="24"/>
        </w:rPr>
        <w:t>S ukupnim iznosom o</w:t>
      </w:r>
      <w:r>
        <w:rPr>
          <w:rFonts w:cs="Tahoma" w:hAnsi="Times New Roman" w:ascii="Times New Roman"/>
          <w:sz w:val="24"/>
        </w:rPr>
        <w:t xml:space="preserve">d </w:t>
      </w:r>
      <w:r w:rsidR="002705A4" w:rsidRPr="009E7F79">
        <w:rPr>
          <w:rFonts w:cs="Tahoma" w:hAnsi="Times New Roman" w:ascii="Times New Roman"/>
          <w:b/>
          <w:sz w:val="24"/>
        </w:rPr>
        <w:t>1.2</w:t>
      </w:r>
      <w:r w:rsidR="00603AD5" w:rsidRPr="009E7F79">
        <w:rPr>
          <w:rFonts w:cs="Tahoma" w:hAnsi="Times New Roman" w:ascii="Times New Roman"/>
          <w:b/>
          <w:sz w:val="24"/>
        </w:rPr>
        <w:t>1</w:t>
      </w:r>
      <w:r w:rsidR="002705A4" w:rsidRPr="009E7F79">
        <w:rPr>
          <w:rFonts w:cs="Tahoma" w:hAnsi="Times New Roman" w:ascii="Times New Roman"/>
          <w:b/>
          <w:sz w:val="24"/>
        </w:rPr>
        <w:t>5.000,00</w:t>
      </w:r>
      <w:r w:rsidRPr="009E7F79">
        <w:rPr>
          <w:rFonts w:cs="Tahoma" w:hAnsi="Times New Roman" w:ascii="Times New Roman"/>
          <w:b/>
          <w:sz w:val="24"/>
        </w:rPr>
        <w:t xml:space="preserve"> ku</w:t>
      </w:r>
      <w:r>
        <w:rPr>
          <w:rFonts w:cs="Tahoma" w:hAnsi="Times New Roman" w:ascii="Times New Roman"/>
          <w:sz w:val="24"/>
        </w:rPr>
        <w:t>na iz stavka I.</w:t>
      </w:r>
      <w:r w:rsidR="002705A4">
        <w:rPr>
          <w:rFonts w:cs="Tahoma" w:hAnsi="Times New Roman" w:ascii="Times New Roman"/>
          <w:sz w:val="24"/>
        </w:rPr>
        <w:t xml:space="preserve"> -</w:t>
      </w:r>
      <w:r>
        <w:rPr>
          <w:rFonts w:cs="Tahoma" w:hAnsi="Times New Roman" w:ascii="Times New Roman"/>
          <w:sz w:val="24"/>
        </w:rPr>
        <w:t xml:space="preserve"> </w:t>
      </w:r>
      <w:r w:rsidR="002705A4">
        <w:rPr>
          <w:rFonts w:cs="Tahoma" w:hAnsi="Times New Roman" w:ascii="Times New Roman"/>
          <w:sz w:val="24"/>
        </w:rPr>
        <w:t>I</w:t>
      </w:r>
      <w:r>
        <w:rPr>
          <w:rFonts w:cs="Tahoma" w:hAnsi="Times New Roman" w:ascii="Times New Roman"/>
          <w:sz w:val="24"/>
        </w:rPr>
        <w:t xml:space="preserve">II. izreke </w:t>
      </w:r>
      <w:r w:rsidR="00D46DA4">
        <w:rPr>
          <w:rFonts w:cs="Tahoma" w:hAnsi="Times New Roman" w:ascii="Times New Roman"/>
          <w:sz w:val="24"/>
        </w:rPr>
        <w:t xml:space="preserve">namiruju se troškovi unovčenja te se </w:t>
      </w:r>
      <w:r w:rsidR="002705A4">
        <w:rPr>
          <w:rFonts w:cs="Tahoma" w:hAnsi="Times New Roman" w:ascii="Times New Roman"/>
          <w:sz w:val="24"/>
        </w:rPr>
        <w:t xml:space="preserve">nalaže računovodstvu </w:t>
      </w:r>
      <w:r w:rsidR="00D46DA4">
        <w:rPr>
          <w:rFonts w:cs="Tahoma" w:hAnsi="Times New Roman" w:ascii="Times New Roman"/>
          <w:sz w:val="24"/>
        </w:rPr>
        <w:t>navedeni iznos preni</w:t>
      </w:r>
      <w:r w:rsidR="002705A4">
        <w:rPr>
          <w:rFonts w:cs="Tahoma" w:hAnsi="Times New Roman" w:ascii="Times New Roman"/>
          <w:sz w:val="24"/>
        </w:rPr>
        <w:t>jeti na račun stečajnog dužnika IBAN: HR32 2402 0061 1006 2498 7.</w:t>
      </w:r>
    </w:p>
    <w:p w:rsidRDefault="00BC16CB" w:rsidP="006A27D1" w:rsidR="00BC16CB">
      <w:pPr>
        <w:rPr>
          <w:rFonts w:cs="Tahoma" w:hAnsi="Times New Roman" w:ascii="Times New Roman"/>
          <w:sz w:val="24"/>
        </w:rPr>
      </w:pPr>
    </w:p>
    <w:p w:rsidRDefault="00BC16CB" w:rsidP="006A27D1" w:rsidR="00D46DA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V. </w:t>
      </w:r>
      <w:r w:rsidR="002705A4">
        <w:rPr>
          <w:rFonts w:cs="Tahoma" w:hAnsi="Times New Roman" w:ascii="Times New Roman"/>
          <w:sz w:val="24"/>
        </w:rPr>
        <w:t xml:space="preserve">Tražbina razlučnog vjerovnika OTP BANKA HRVATSKA d.d. Zadar namiruje se s preostalim iznosom </w:t>
      </w:r>
      <w:r w:rsidR="002705A4" w:rsidRPr="009E7F79">
        <w:rPr>
          <w:rFonts w:cs="Tahoma" w:hAnsi="Times New Roman" w:ascii="Times New Roman"/>
          <w:b/>
          <w:sz w:val="24"/>
        </w:rPr>
        <w:t>2.835.000,00 kuna</w:t>
      </w:r>
      <w:r w:rsidR="002705A4">
        <w:rPr>
          <w:rFonts w:cs="Tahoma" w:hAnsi="Times New Roman" w:ascii="Times New Roman"/>
          <w:sz w:val="24"/>
        </w:rPr>
        <w:t xml:space="preserve"> te se nalaže računovodstvu navedeni iznos prenijeti na račun toga vjerovnika IBAN: HR53 2407 0001 0240 7003, poziv na broj: 500410179.</w:t>
      </w:r>
    </w:p>
    <w:p w:rsidRDefault="00D46DA4" w:rsidP="006A27D1" w:rsidR="00D46DA4">
      <w:pPr>
        <w:rPr>
          <w:rFonts w:cs="Tahoma" w:hAnsi="Times New Roman" w:ascii="Times New Roman"/>
          <w:sz w:val="24"/>
        </w:rPr>
      </w:pPr>
    </w:p>
    <w:p w:rsidRDefault="006A27D1" w:rsidP="002705A4" w:rsidR="006A27D1" w:rsidRPr="00847141">
      <w:pPr>
        <w:jc w:val="center"/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847141">
      <w:pPr>
        <w:jc w:val="center"/>
        <w:rPr>
          <w:rFonts w:cs="Tahoma" w:hAnsi="Times New Roman" w:ascii="Times New Roman"/>
          <w:sz w:val="24"/>
        </w:rPr>
      </w:pPr>
    </w:p>
    <w:p w:rsidRDefault="002705A4" w:rsidP="006A27D1" w:rsidR="009041F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Nekretnina stečajnog dužnika navedena u stavku I. izreke unovčena je prema pravilima</w:t>
      </w:r>
      <w:r w:rsidR="009041F2">
        <w:rPr>
          <w:rFonts w:cs="Tahoma" w:hAnsi="Times New Roman" w:ascii="Times New Roman"/>
          <w:sz w:val="24"/>
        </w:rPr>
        <w:t xml:space="preserve"> iz članka 164. stavak 1. </w:t>
      </w:r>
      <w:r w:rsidR="009041F2" w:rsidRPr="009041F2">
        <w:rPr>
          <w:rFonts w:cs="Tahoma"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9041F2">
        <w:rPr>
          <w:rFonts w:cs="Tahoma" w:hAnsi="Times New Roman" w:ascii="Times New Roman"/>
          <w:sz w:val="24"/>
        </w:rPr>
        <w:t xml:space="preserve"> na dražbi kod ovoga suda za iznos od 4.050.000,00 kuna, nakon čega je održano ročite radi diobe kupovnine. </w:t>
      </w:r>
    </w:p>
    <w:p w:rsidRDefault="009041F2" w:rsidP="006A27D1" w:rsidR="009041F2">
      <w:pPr>
        <w:rPr>
          <w:rFonts w:cs="Tahoma" w:hAnsi="Times New Roman" w:ascii="Times New Roman"/>
          <w:sz w:val="24"/>
        </w:rPr>
      </w:pPr>
    </w:p>
    <w:p w:rsidRDefault="009041F2" w:rsidP="009041F2" w:rsidR="009041F2" w:rsidRPr="009041F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Prema odredbi članka 164.a stavak 3. SZ, n</w:t>
      </w:r>
      <w:r w:rsidRPr="009041F2">
        <w:rPr>
          <w:rFonts w:cs="Tahoma" w:hAnsi="Times New Roman" w:ascii="Times New Roman"/>
          <w:sz w:val="24"/>
        </w:rPr>
        <w:t xml:space="preserve">akon što stečajni sudac u stečajnom postupku unovči stvar ili pravo na kojemu postoji razlučno pravo upisano u javnoj knjizi, on će iz iznosa ostvarenog prodajom 1. namiriti troškove unovčenja obračunate prema pravilima iz članka 170. ovoga Zakona, 2. namiriti tražbine razlučnih vjerovnika prema redoslijedu </w:t>
      </w:r>
      <w:r w:rsidRPr="009041F2">
        <w:rPr>
          <w:rFonts w:cs="Tahoma" w:hAnsi="Times New Roman" w:ascii="Times New Roman"/>
          <w:sz w:val="24"/>
        </w:rPr>
        <w:lastRenderedPageBreak/>
        <w:t>predviđenom pravilima ovršnog postupka i 3. preostali iznos predati stečajnom upravitelju za namirenje stečajnih vjerovnika.</w:t>
      </w:r>
    </w:p>
    <w:p w:rsidRDefault="009041F2" w:rsidP="006A27D1" w:rsidR="009041F2">
      <w:pPr>
        <w:rPr>
          <w:rFonts w:cs="Tahoma" w:hAnsi="Times New Roman" w:ascii="Times New Roman"/>
          <w:sz w:val="24"/>
        </w:rPr>
      </w:pPr>
    </w:p>
    <w:p w:rsidRDefault="006A27D1" w:rsidP="009041F2" w:rsidR="009041F2" w:rsidRPr="009041F2">
      <w:pPr>
        <w:rPr>
          <w:rFonts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</w:t>
      </w:r>
      <w:r w:rsidR="009041F2">
        <w:rPr>
          <w:rFonts w:hAnsi="Times New Roman" w:ascii="Times New Roman"/>
          <w:sz w:val="24"/>
        </w:rPr>
        <w:t xml:space="preserve">Z određuju </w:t>
      </w:r>
      <w:r w:rsidRPr="00847141">
        <w:rPr>
          <w:rFonts w:hAnsi="Times New Roman" w:ascii="Times New Roman"/>
          <w:sz w:val="24"/>
        </w:rPr>
        <w:t>se paušalno u iznosu od</w:t>
      </w:r>
      <w:r w:rsidR="00D008BE" w:rsidRPr="00847141">
        <w:rPr>
          <w:rFonts w:hAnsi="Times New Roman" w:ascii="Times New Roman"/>
          <w:sz w:val="24"/>
        </w:rPr>
        <w:t xml:space="preserve"> 5</w:t>
      </w:r>
      <w:r w:rsidR="009041F2">
        <w:rPr>
          <w:rFonts w:hAnsi="Times New Roman" w:ascii="Times New Roman"/>
          <w:sz w:val="24"/>
        </w:rPr>
        <w:t xml:space="preserve">% </w:t>
      </w:r>
      <w:r w:rsidR="00D008BE" w:rsidRPr="00847141">
        <w:rPr>
          <w:rFonts w:hAnsi="Times New Roman" w:ascii="Times New Roman"/>
          <w:sz w:val="24"/>
        </w:rPr>
        <w:t xml:space="preserve">od utrška, a </w:t>
      </w:r>
      <w:r w:rsidRPr="00847141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847141">
        <w:rPr>
          <w:rFonts w:hAnsi="Times New Roman" w:ascii="Times New Roman"/>
          <w:sz w:val="24"/>
        </w:rPr>
        <w:t xml:space="preserve">također </w:t>
      </w:r>
      <w:r w:rsidRPr="00847141">
        <w:rPr>
          <w:rFonts w:hAnsi="Times New Roman" w:ascii="Times New Roman"/>
          <w:sz w:val="24"/>
        </w:rPr>
        <w:t>paušalno u iznosu od 5</w:t>
      </w:r>
      <w:r w:rsidR="009041F2">
        <w:rPr>
          <w:rFonts w:hAnsi="Times New Roman" w:ascii="Times New Roman"/>
          <w:sz w:val="24"/>
        </w:rPr>
        <w:t>%</w:t>
      </w:r>
      <w:r w:rsidR="00D008BE" w:rsidRPr="00847141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 xml:space="preserve">od utrška, </w:t>
      </w:r>
      <w:r w:rsidR="00253BE6" w:rsidRPr="00847141">
        <w:rPr>
          <w:rFonts w:hAnsi="Times New Roman" w:ascii="Times New Roman"/>
          <w:sz w:val="24"/>
        </w:rPr>
        <w:t>osim ako s</w:t>
      </w:r>
      <w:r w:rsidRPr="00847141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  <w:r w:rsidR="009041F2" w:rsidRPr="009041F2">
        <w:rPr>
          <w:rFonts w:hAnsi="Times New Roman" w:ascii="Times New Roman"/>
          <w:sz w:val="24"/>
        </w:rPr>
        <w:t>Ako je zbog unovčenja stečajna masa opterećena porezom, iznos toga poreza pridodaje se troškovima unovčenja.</w:t>
      </w:r>
    </w:p>
    <w:p w:rsidRDefault="00253BE6" w:rsidP="006A27D1" w:rsidR="00253BE6" w:rsidRPr="00847141">
      <w:pPr>
        <w:rPr>
          <w:rFonts w:hAnsi="Times New Roman" w:ascii="Times New Roman"/>
          <w:sz w:val="24"/>
        </w:rPr>
      </w:pP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Stečajni upravitelj je podneskom (list 733) predočio obračun troškova paušalno 5% od utrška, odnosno 202.500,00 + 202.500,00 kn te obračun PDV-a u iznosu od 810.000,00 kuna, koji se pridodaje troškovima unovčenja.</w:t>
      </w: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Razlučni vjerovnik </w:t>
      </w:r>
      <w:r w:rsidR="00603AD5">
        <w:rPr>
          <w:rFonts w:hAnsi="Times New Roman" w:ascii="Times New Roman"/>
          <w:sz w:val="24"/>
        </w:rPr>
        <w:t xml:space="preserve">OTP banka Hrvatska d.d. </w:t>
      </w:r>
      <w:r>
        <w:rPr>
          <w:rFonts w:hAnsi="Times New Roman" w:ascii="Times New Roman"/>
          <w:sz w:val="24"/>
        </w:rPr>
        <w:t>predočio</w:t>
      </w:r>
      <w:r w:rsidR="00603AD5">
        <w:rPr>
          <w:rFonts w:hAnsi="Times New Roman" w:ascii="Times New Roman"/>
          <w:sz w:val="24"/>
        </w:rPr>
        <w:t xml:space="preserve"> je</w:t>
      </w:r>
      <w:r>
        <w:rPr>
          <w:rFonts w:hAnsi="Times New Roman" w:ascii="Times New Roman"/>
          <w:sz w:val="24"/>
        </w:rPr>
        <w:t xml:space="preserve"> obračun svoje tražbine koje na dan održavanja ročišta za diobu kupovnine 3. prosinca 2015. sveukupno iznosi 26.675.768,59 kuna (list 760).</w:t>
      </w: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03AD5">
        <w:rPr>
          <w:rFonts w:hAnsi="Times New Roman" w:ascii="Times New Roman"/>
          <w:sz w:val="24"/>
        </w:rPr>
        <w:t>Na ročištu je stečajni upravitelj ostao kod prethodno priloženog obračuna troškova a razlučni vjerovnik se suglasio da se obračun troškova odredi sukladno odredbama Stečajnog zakona s time da se usprotivio uračunavanju porezna na dodanu vrijednost u troškove unovčenja s tvrdnjom da se u konkretnom slučaju PDV ne plaća, u prilog čemu je dostavio i mišljenje Porezne uprave.</w:t>
      </w:r>
    </w:p>
    <w:p w:rsidRDefault="00603AD5" w:rsidP="006A27D1" w:rsidR="00603A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603AD5" w:rsidP="006A27D1" w:rsidR="00603A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90208">
        <w:rPr>
          <w:rFonts w:hAnsi="Times New Roman" w:ascii="Times New Roman"/>
          <w:sz w:val="24"/>
        </w:rPr>
        <w:t>Budući da razlučni vjerovnik nije stavio prigovor niti predočio dokaze da bi stvarno nastali troškovi bili znatno niži, o</w:t>
      </w:r>
      <w:r>
        <w:rPr>
          <w:rFonts w:hAnsi="Times New Roman" w:ascii="Times New Roman"/>
          <w:sz w:val="24"/>
        </w:rPr>
        <w:t xml:space="preserve">vaj sud je prihvatio obračun troškova kako je predočen po stečajnom upravitelju, sukladno članku 170. stavak 1. i 2. SZ, </w:t>
      </w:r>
      <w:r w:rsidR="00B90208">
        <w:rPr>
          <w:rFonts w:hAnsi="Times New Roman" w:ascii="Times New Roman"/>
          <w:sz w:val="24"/>
        </w:rPr>
        <w:t>što</w:t>
      </w:r>
      <w:r>
        <w:rPr>
          <w:rFonts w:hAnsi="Times New Roman" w:ascii="Times New Roman"/>
          <w:sz w:val="24"/>
        </w:rPr>
        <w:t xml:space="preserve"> je bio i prijedlog razlučnog vjerovnika, u ukupnom paušalnom iznosu 5%+5% odnosno 405.000,00 kn, </w:t>
      </w:r>
      <w:r w:rsidR="008B07E9">
        <w:rPr>
          <w:rFonts w:hAnsi="Times New Roman" w:ascii="Times New Roman"/>
          <w:sz w:val="24"/>
        </w:rPr>
        <w:t xml:space="preserve">a </w:t>
      </w:r>
      <w:r w:rsidR="00B90208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>lijedom čega je odučeno kao u stavku I. i II. izreke.</w:t>
      </w: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B90208" w:rsidP="00B90208" w:rsidR="00B90208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cs="Arial" w:hAnsi="Times New Roman" w:ascii="Times New Roman"/>
          <w:sz w:val="24"/>
          <w:szCs w:val="24"/>
        </w:rPr>
        <w:tab/>
      </w:r>
      <w:r w:rsidR="005D0A35">
        <w:rPr>
          <w:rFonts w:cs="Arial" w:hAnsi="Times New Roman" w:ascii="Times New Roman"/>
          <w:sz w:val="24"/>
          <w:szCs w:val="24"/>
        </w:rPr>
        <w:t>Nadalje, p</w:t>
      </w:r>
      <w:r w:rsidR="002479F4" w:rsidRPr="00847141">
        <w:rPr>
          <w:rFonts w:hAnsi="Times New Roman" w:ascii="Times New Roman"/>
          <w:sz w:val="24"/>
        </w:rPr>
        <w:t xml:space="preserve">rema </w:t>
      </w:r>
      <w:r w:rsidR="006A27D1" w:rsidRPr="00847141">
        <w:rPr>
          <w:rFonts w:cs="Arial" w:hAnsi="Times New Roman" w:ascii="Times New Roman"/>
          <w:sz w:val="24"/>
        </w:rPr>
        <w:t>odredbi članka 170. stavak 2. Stečajnog zakona a</w:t>
      </w:r>
      <w:r w:rsidR="006A27D1" w:rsidRPr="00847141">
        <w:rPr>
          <w:rFonts w:hAnsi="Times New Roman" w:ascii="Times New Roman"/>
          <w:sz w:val="24"/>
        </w:rPr>
        <w:t>ko je zbog unovčenja stečajna masa opterećena porezom, iznos toga poreza pridodaje se troškovima unovčenja</w:t>
      </w:r>
      <w:r>
        <w:rPr>
          <w:rFonts w:hAnsi="Times New Roman" w:ascii="Times New Roman"/>
          <w:sz w:val="24"/>
        </w:rPr>
        <w:t>. Ovaj sud smatra da se u konkretnom slučaju postoji obveza plaćanja poreza na dodanu vrijednost budući da je, prvenstveno, već u zaključku o prodaji navedeno da je u cijenu nekretnine uračunat PDV, čemu razlučni vjerovnik nikada nije prigovorio i to osporio. Slijedom te činjenice, svaki potencijalni kupac</w:t>
      </w:r>
      <w:r w:rsidR="005D0A35">
        <w:rPr>
          <w:rFonts w:hAnsi="Times New Roman" w:ascii="Times New Roman"/>
          <w:sz w:val="24"/>
        </w:rPr>
        <w:t>, koji je u tzv. sustavu PDV-a,</w:t>
      </w:r>
      <w:r>
        <w:rPr>
          <w:rFonts w:hAnsi="Times New Roman" w:ascii="Times New Roman"/>
          <w:sz w:val="24"/>
        </w:rPr>
        <w:t xml:space="preserve"> na dražbi </w:t>
      </w:r>
      <w:r w:rsidR="005D0A35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 xml:space="preserve">donio </w:t>
      </w:r>
      <w:r w:rsidR="005D0A35">
        <w:rPr>
          <w:rFonts w:hAnsi="Times New Roman" w:ascii="Times New Roman"/>
          <w:sz w:val="24"/>
        </w:rPr>
        <w:t xml:space="preserve">poslovnu </w:t>
      </w:r>
      <w:r>
        <w:rPr>
          <w:rFonts w:hAnsi="Times New Roman" w:ascii="Times New Roman"/>
          <w:sz w:val="24"/>
        </w:rPr>
        <w:t xml:space="preserve">odluku o dražbovanju i visini ponuđene cijene, upravo kraj činjenice da mu je u slučaju dosude nekretnine u cijeni sadržan i </w:t>
      </w:r>
      <w:r w:rsidR="005D0A35">
        <w:rPr>
          <w:rFonts w:hAnsi="Times New Roman" w:ascii="Times New Roman"/>
          <w:sz w:val="24"/>
        </w:rPr>
        <w:t xml:space="preserve">PDV </w:t>
      </w:r>
      <w:r>
        <w:rPr>
          <w:rFonts w:hAnsi="Times New Roman" w:ascii="Times New Roman"/>
          <w:sz w:val="24"/>
        </w:rPr>
        <w:t xml:space="preserve">koji si ima pravo uračunati i odbiti kao predporez, sukladno članku  </w:t>
      </w:r>
      <w:r w:rsidR="005D0A35">
        <w:rPr>
          <w:rFonts w:hAnsi="Times New Roman" w:ascii="Times New Roman"/>
          <w:sz w:val="24"/>
        </w:rPr>
        <w:t>57. stavak 2. Zakona o porezu na dodanu vrijednost (NN 73/13 do 143/14), čime se za njega dakle i ekonomska cijena cjelokupne transakcije umanjuje, upravo za iznos toga poreza.</w:t>
      </w:r>
    </w:p>
    <w:p w:rsidRDefault="005D0A35" w:rsidP="00B90208" w:rsidR="005D0A3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5D0A35" w:rsidP="00B90208" w:rsidR="00A239DE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Pa i sam razlučni vjerovnik je sudu predočio elaborat o procjeni vrijednosti nekretnina koje su bile predmet prodaje, izrađen po OTP nekretnine d.o.o., dakle vlastite tvrtke-kćeri, u kojoj procjeni se nedvojbeno i jasno navodi da su sve cijene iskazana s uračunatim PDV-om</w:t>
      </w:r>
      <w:r w:rsidR="00A239DE">
        <w:rPr>
          <w:rFonts w:hAnsi="Times New Roman" w:ascii="Times New Roman"/>
          <w:sz w:val="24"/>
        </w:rPr>
        <w:t>. Na temelju navedenog elaborata</w:t>
      </w:r>
      <w:r w:rsidR="00861CCA">
        <w:rPr>
          <w:rFonts w:hAnsi="Times New Roman" w:ascii="Times New Roman"/>
          <w:sz w:val="24"/>
        </w:rPr>
        <w:t>, koji je razlučni vjerovnik podnio sudu,</w:t>
      </w:r>
      <w:r w:rsidR="00A239DE">
        <w:rPr>
          <w:rFonts w:hAnsi="Times New Roman" w:ascii="Times New Roman"/>
          <w:sz w:val="24"/>
        </w:rPr>
        <w:t xml:space="preserve"> sud je i utvrdio početne cijene nekretnina i sve jasno i nedvosmisleno naveo u zaključku o prodaji. </w:t>
      </w:r>
    </w:p>
    <w:p w:rsidRDefault="00A239DE" w:rsidP="00B90208" w:rsidR="00A239DE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A239DE" w:rsidP="00B90208" w:rsidR="005D0A3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Konačno, za razlučnog vjerovnika u konkretnom slučaju pitanje uračunavanja PDV-a </w:t>
      </w:r>
      <w:r w:rsidR="00861CCA">
        <w:rPr>
          <w:rFonts w:hAnsi="Times New Roman" w:ascii="Times New Roman"/>
          <w:sz w:val="24"/>
        </w:rPr>
        <w:lastRenderedPageBreak/>
        <w:t>(</w:t>
      </w:r>
      <w:r>
        <w:rPr>
          <w:rFonts w:hAnsi="Times New Roman" w:ascii="Times New Roman"/>
          <w:sz w:val="24"/>
        </w:rPr>
        <w:t>ili ne</w:t>
      </w:r>
      <w:r w:rsidR="00861CCA">
        <w:rPr>
          <w:rFonts w:hAnsi="Times New Roman" w:ascii="Times New Roman"/>
          <w:sz w:val="24"/>
        </w:rPr>
        <w:t>uračunavanja)</w:t>
      </w:r>
      <w:r>
        <w:rPr>
          <w:rFonts w:hAnsi="Times New Roman" w:ascii="Times New Roman"/>
          <w:sz w:val="24"/>
        </w:rPr>
        <w:t xml:space="preserve"> s ekonomske strane </w:t>
      </w:r>
      <w:r w:rsidR="00861CCA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 xml:space="preserve">potpuno irelevantno. Da se na nekretnine ne obračunava PDV, cijena bi bila umanjena upravo za taj iznos, pa bi i tražbina razlučnog vjerovnika bila namirena u tom umanjenom iznosu. U ovom slučaju, kada je PDV sadržan u cijeni, kupac je taj PDV platio te će ga stečajni upravitelj samo proslijediti Poreznoj upravi kao prihod državnog proračuna, s toga je taj porez također i posve neutralan za sve sudionike u transakciji. Kupac ga je platio ali ga ima pravo i odbiti kao pretporez, a razlučni vjerovnik i onako taj porez ne može dobiti kao u vidu uvećane kupovnine, jer na njega nema pravo – ako se plaća ide u državni proračun, ako se ne plaća, cijena je umanjena za taj iznos, a razlučni vjerovnik u svakom slučaju dobiva ono što ostane. </w:t>
      </w:r>
    </w:p>
    <w:p w:rsidRDefault="00B90208" w:rsidP="00B90208" w:rsidR="00B90208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861CCA" w:rsidP="00B90208" w:rsidR="00861CC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Kada bi se rezimiralo ponašanje razlučnog vjerovnika u ovoj situaciji, moglo bi se konstatira da on ni nakon čak 5 donesenih zaključaka o prodaji šuti i ne reagira na sadržaj zaključka, u kojem se navodi da je u cijenu uračunat PDV, a kada se pojavi kupac koji plati kupovninu, na ročištu za diobu podnosi prigovor i tvrdi da se PDV ne plaća već da daj iznos treba pripasti njemu.</w:t>
      </w:r>
    </w:p>
    <w:p w:rsidRDefault="00861CCA" w:rsidP="00B90208" w:rsidR="00861CC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861CCA" w:rsidP="00B90208" w:rsidR="00861CC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 tome pozivanje na nekakovo mišljenje Porezne uprave sasvim je irelevatno za ovaj sud, jer sud sudi na temelju Ustava i zakona a i na temelju svoje savjesti u konkretnoj situaciji o tome što je zakonito i pravično te kako se zakoni trebaju tumačiti.</w:t>
      </w:r>
    </w:p>
    <w:p w:rsidRDefault="00861CCA" w:rsidP="00B90208" w:rsidR="00861CC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9E7F79" w:rsidP="00B90208" w:rsidR="009E7F79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izreci.</w:t>
      </w:r>
    </w:p>
    <w:p w:rsidRDefault="00861CCA" w:rsidP="00B90208" w:rsidR="00B90208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310AAD" w:rsidP="00310AAD" w:rsidR="00310AAD" w:rsidRPr="00847141">
      <w:pPr>
        <w:jc w:val="center"/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 xml:space="preserve">U </w:t>
      </w:r>
      <w:r w:rsidR="00F46AB7" w:rsidRPr="00847141">
        <w:rPr>
          <w:rFonts w:cs="Tahoma" w:hAnsi="Times New Roman" w:ascii="Times New Roman"/>
          <w:sz w:val="24"/>
        </w:rPr>
        <w:t>Zagrebu</w:t>
      </w:r>
      <w:r w:rsidRPr="00847141">
        <w:rPr>
          <w:rFonts w:cs="Tahoma" w:hAnsi="Times New Roman" w:ascii="Times New Roman"/>
          <w:sz w:val="24"/>
        </w:rPr>
        <w:t xml:space="preserve">, </w:t>
      </w:r>
      <w:r w:rsidR="009E7F79">
        <w:rPr>
          <w:rFonts w:cs="Tahoma" w:hAnsi="Times New Roman" w:ascii="Times New Roman"/>
          <w:sz w:val="24"/>
        </w:rPr>
        <w:t>3. prosinca 2015.</w:t>
      </w:r>
    </w:p>
    <w:p w:rsidRDefault="00310AAD" w:rsidP="00310AAD" w:rsidR="00310AAD" w:rsidRPr="00847141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="00F04195" w:rsidRPr="00847141">
        <w:rPr>
          <w:rFonts w:cs="Tahoma" w:hAnsi="Times New Roman" w:ascii="Times New Roman"/>
          <w:sz w:val="24"/>
        </w:rPr>
        <w:t xml:space="preserve">    </w:t>
      </w:r>
      <w:r w:rsidR="00F85EAB" w:rsidRPr="00847141">
        <w:rPr>
          <w:rFonts w:cs="Tahoma" w:hAnsi="Times New Roman" w:ascii="Times New Roman"/>
          <w:sz w:val="24"/>
        </w:rPr>
        <w:t xml:space="preserve">     </w:t>
      </w:r>
      <w:r w:rsidR="00A2168C" w:rsidRPr="00847141">
        <w:rPr>
          <w:rFonts w:cs="Tahoma" w:hAnsi="Times New Roman" w:ascii="Times New Roman"/>
          <w:sz w:val="24"/>
        </w:rPr>
        <w:t xml:space="preserve"> </w:t>
      </w:r>
      <w:r w:rsidR="00F70A23" w:rsidRPr="00847141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847141">
        <w:rPr>
          <w:rFonts w:cs="Tahoma" w:hAnsi="Times New Roman" w:ascii="Times New Roman"/>
          <w:sz w:val="24"/>
        </w:rPr>
        <w:tab/>
      </w:r>
      <w:r w:rsidR="00F85EAB" w:rsidRPr="00847141">
        <w:rPr>
          <w:rFonts w:cs="Tahoma" w:hAnsi="Times New Roman" w:ascii="Times New Roman"/>
          <w:sz w:val="24"/>
        </w:rPr>
        <w:t xml:space="preserve">  </w:t>
      </w:r>
      <w:r w:rsidR="00F70A23" w:rsidRPr="00847141">
        <w:rPr>
          <w:rFonts w:cs="Tahoma" w:hAnsi="Times New Roman" w:ascii="Times New Roman"/>
          <w:sz w:val="24"/>
        </w:rPr>
        <w:t>MIHAEL KOVAČIĆ</w:t>
      </w:r>
      <w:r w:rsidR="00F75C0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847141">
      <w:pPr>
        <w:rPr>
          <w:rFonts w:cs="Tahoma" w:hAnsi="Times New Roman" w:ascii="Times New Roman"/>
          <w:sz w:val="24"/>
        </w:rPr>
      </w:pPr>
    </w:p>
    <w:p w:rsidRDefault="00AA3290" w:rsidP="00310AAD" w:rsidR="00310AAD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>Pravna pouka:</w:t>
      </w:r>
    </w:p>
    <w:p w:rsidRDefault="009E7F79" w:rsidP="00310AAD" w:rsidR="00AA3290" w:rsidRPr="0084714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 </w:t>
      </w:r>
      <w:r w:rsidR="00AA3290" w:rsidRPr="00847141">
        <w:rPr>
          <w:rFonts w:cs="Tahoma" w:hAnsi="Times New Roman" w:ascii="Times New Roman"/>
          <w:sz w:val="24"/>
        </w:rPr>
        <w:t>rješenj</w:t>
      </w:r>
      <w:r>
        <w:rPr>
          <w:rFonts w:cs="Tahoma" w:hAnsi="Times New Roman" w:ascii="Times New Roman"/>
          <w:sz w:val="24"/>
        </w:rPr>
        <w:t>e</w:t>
      </w:r>
      <w:r w:rsidR="00AA3290" w:rsidRPr="00847141">
        <w:rPr>
          <w:rFonts w:cs="Tahoma" w:hAnsi="Times New Roman" w:ascii="Times New Roman"/>
          <w:sz w:val="24"/>
        </w:rPr>
        <w:t xml:space="preserve"> može se izjaviti žalba u roku od osam dana</w:t>
      </w:r>
      <w:r w:rsidR="00F85EAB" w:rsidRPr="00847141">
        <w:rPr>
          <w:rFonts w:cs="Tahoma" w:hAnsi="Times New Roman" w:ascii="Times New Roman"/>
          <w:sz w:val="24"/>
        </w:rPr>
        <w:t xml:space="preserve"> a podnosi se ovome sudu u tri primjerka. </w:t>
      </w:r>
      <w:r>
        <w:rPr>
          <w:rFonts w:cs="Tahoma" w:hAnsi="Times New Roman" w:ascii="Times New Roman"/>
          <w:sz w:val="24"/>
        </w:rPr>
        <w:t>Žalba ne odgađa ovrhu rješenja (čl. 11. stavak 5. Z).</w:t>
      </w:r>
    </w:p>
    <w:p w:rsidRDefault="00AA3290" w:rsidP="00310AAD" w:rsidR="00AA3290" w:rsidRPr="00847141">
      <w:pPr>
        <w:rPr>
          <w:rFonts w:cs="Tahoma" w:hAnsi="Times New Roman" w:ascii="Times New Roman"/>
          <w:sz w:val="24"/>
        </w:rPr>
      </w:pP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F75C0E" w:rsidP="00310AAD" w:rsidR="00F75C0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75C0E" w:rsidP="00310AAD" w:rsidR="00F75C0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5C0E" w:rsidP="00310AAD" w:rsidR="00F75C0E" w:rsidRPr="00847141">
      <w:pPr>
        <w:rPr>
          <w:rFonts w:cs="Tahoma" w:hAnsi="Times New Roman" w:ascii="Times New Roman"/>
          <w:sz w:val="24"/>
        </w:rPr>
      </w:pPr>
    </w:p>
    <w:p w:rsidRDefault="00F21106" w:rsidP="00310AAD" w:rsidR="00F21106" w:rsidRPr="00F75C0E">
      <w:pPr>
        <w:rPr>
          <w:rFonts w:cs="Tahoma" w:hAnsi="Times New Roman" w:ascii="Times New Roman"/>
          <w:color w:themeColor="background1" w:val="FFFFFF"/>
          <w:sz w:val="24"/>
        </w:rPr>
      </w:pPr>
      <w:r w:rsidRPr="00F75C0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F75C0E">
      <w:pPr>
        <w:rPr>
          <w:rFonts w:cs="Tahoma" w:hAnsi="Times New Roman" w:ascii="Times New Roman"/>
          <w:color w:themeColor="background1" w:val="FFFFFF"/>
          <w:sz w:val="24"/>
        </w:rPr>
      </w:pPr>
      <w:r w:rsidRPr="00F75C0E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F75C0E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F75C0E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F75C0E">
        <w:rPr>
          <w:rFonts w:cs="Tahoma" w:hAnsi="Times New Roman" w:ascii="Times New Roman"/>
          <w:color w:themeColor="background1" w:val="FFFFFF"/>
          <w:sz w:val="24"/>
        </w:rPr>
        <w:t>om</w:t>
      </w:r>
      <w:r w:rsidR="007D09CD" w:rsidRPr="00F75C0E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21106" w:rsidRPr="00F75C0E">
        <w:rPr>
          <w:rFonts w:cs="Tahoma" w:hAnsi="Times New Roman" w:ascii="Times New Roman"/>
          <w:color w:themeColor="background1" w:val="FFFFFF"/>
          <w:sz w:val="24"/>
        </w:rPr>
        <w:t xml:space="preserve">u, osobno </w:t>
      </w:r>
    </w:p>
    <w:p w:rsidRDefault="00F21106" w:rsidP="009D471E" w:rsidR="009D471E" w:rsidRPr="00F75C0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75C0E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9D471E" w:rsidP="009D471E" w:rsidR="009D471E" w:rsidRPr="00F75C0E">
      <w:pPr>
        <w:rPr>
          <w:rFonts w:cs="Tahoma" w:hAnsi="Times New Roman" w:ascii="Times New Roman"/>
          <w:color w:themeColor="background1" w:val="FFFFFF"/>
          <w:sz w:val="24"/>
        </w:rPr>
      </w:pPr>
      <w:r w:rsidRPr="00F75C0E">
        <w:rPr>
          <w:rFonts w:cs="Tahoma" w:hAnsi="Times New Roman" w:ascii="Times New Roman"/>
          <w:color w:themeColor="background1" w:val="FFFFFF"/>
          <w:sz w:val="24"/>
        </w:rPr>
        <w:t>2. OTP banka Hrvatska d.d. Zadar, po pun. OD Žurić i partneri, Zagreb</w:t>
      </w:r>
    </w:p>
    <w:p w:rsidRDefault="009D471E" w:rsidP="009D471E" w:rsidR="009D471E" w:rsidRPr="00F75C0E">
      <w:pPr>
        <w:rPr>
          <w:rFonts w:cs="Tahoma" w:hAnsi="Times New Roman" w:ascii="Times New Roman"/>
          <w:color w:themeColor="background1" w:val="FFFFFF"/>
          <w:sz w:val="24"/>
        </w:rPr>
      </w:pPr>
      <w:r w:rsidRPr="00F75C0E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Sisku</w:t>
      </w:r>
    </w:p>
    <w:p w:rsidRDefault="009D471E" w:rsidP="009D471E" w:rsidR="009D471E" w:rsidRPr="00F75C0E">
      <w:pPr>
        <w:rPr>
          <w:rFonts w:cs="Tahoma" w:hAnsi="Times New Roman" w:ascii="Times New Roman"/>
          <w:color w:themeColor="background1" w:val="FFFFFF"/>
          <w:sz w:val="24"/>
        </w:rPr>
      </w:pPr>
      <w:r w:rsidRPr="00F75C0E">
        <w:rPr>
          <w:rFonts w:cs="Tahoma" w:hAnsi="Times New Roman" w:ascii="Times New Roman"/>
          <w:color w:themeColor="background1" w:val="FFFFFF"/>
          <w:sz w:val="24"/>
        </w:rPr>
        <w:t>4. e-Oglasna ploča suda, ovdje</w:t>
      </w:r>
    </w:p>
    <w:p w:rsidRDefault="009D1A62" w:rsidP="00310AAD" w:rsidR="009D1A62" w:rsidRPr="00F75C0E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D1A62" w:rsidP="00310AAD" w:rsidR="009D1A62" w:rsidRPr="00F75C0E">
      <w:pPr>
        <w:rPr>
          <w:rFonts w:cs="Tahoma" w:hAnsi="Times New Roman" w:ascii="Times New Roman"/>
          <w:color w:themeColor="background1" w:val="FFFFFF"/>
          <w:szCs w:val="22"/>
        </w:rPr>
      </w:pPr>
      <w:r w:rsidRPr="00F75C0E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9D1A62" w:rsidP="00310AAD" w:rsidR="009D1A62" w:rsidRPr="00F75C0E">
      <w:pPr>
        <w:rPr>
          <w:rFonts w:cs="Tahoma" w:hAnsi="Times New Roman" w:ascii="Times New Roman"/>
          <w:color w:themeColor="background1" w:val="FFFFFF"/>
          <w:szCs w:val="22"/>
        </w:rPr>
      </w:pPr>
      <w:r w:rsidRPr="00F75C0E">
        <w:rPr>
          <w:rFonts w:cs="Tahoma" w:hAnsi="Times New Roman" w:ascii="Times New Roman"/>
          <w:color w:themeColor="background1" w:val="FFFFFF"/>
          <w:szCs w:val="22"/>
        </w:rPr>
        <w:t>1. Nepravomoćno</w:t>
      </w:r>
    </w:p>
    <w:p w:rsidRDefault="009D1A62" w:rsidP="00310AAD" w:rsidR="009D1A62" w:rsidRPr="00F75C0E">
      <w:pPr>
        <w:rPr>
          <w:rFonts w:cs="Tahoma" w:hAnsi="Times New Roman" w:ascii="Times New Roman"/>
          <w:color w:themeColor="background1" w:val="FFFFFF"/>
          <w:szCs w:val="22"/>
        </w:rPr>
      </w:pPr>
      <w:r w:rsidRPr="00F75C0E">
        <w:rPr>
          <w:rFonts w:cs="Tahoma" w:hAnsi="Times New Roman" w:ascii="Times New Roman"/>
          <w:color w:themeColor="background1" w:val="FFFFFF"/>
          <w:szCs w:val="22"/>
        </w:rPr>
        <w:t>2. Kal. 15 d.</w:t>
      </w:r>
    </w:p>
    <w:p w:rsidRDefault="009D1A62" w:rsidP="00310AAD" w:rsidR="009D1A62" w:rsidRPr="00F75C0E">
      <w:pPr>
        <w:rPr>
          <w:rFonts w:cs="Tahoma" w:hAnsi="Times New Roman" w:ascii="Times New Roman"/>
          <w:color w:themeColor="background1" w:val="FFFFFF"/>
          <w:szCs w:val="22"/>
        </w:rPr>
      </w:pPr>
    </w:p>
    <w:p w:rsidRDefault="009D1A62" w:rsidP="00310AAD" w:rsidR="009D1A62" w:rsidRPr="00F75C0E">
      <w:pPr>
        <w:rPr>
          <w:rFonts w:hAnsi="Times New Roman" w:ascii="Times New Roman"/>
          <w:color w:themeColor="background1" w:val="FFFFFF"/>
          <w:szCs w:val="22"/>
        </w:rPr>
      </w:pPr>
      <w:r w:rsidRPr="00F75C0E">
        <w:rPr>
          <w:rFonts w:cs="Tahoma" w:hAnsi="Times New Roman" w:ascii="Times New Roman"/>
          <w:color w:themeColor="background1" w:val="FFFFFF"/>
          <w:szCs w:val="22"/>
        </w:rPr>
        <w:t xml:space="preserve">            Z, </w:t>
      </w:r>
      <w:r w:rsidRPr="00F75C0E">
        <w:rPr>
          <w:rFonts w:cs="Tahoma" w:hAnsi="Times New Roman" w:ascii="Times New Roman"/>
          <w:color w:themeColor="background1" w:val="FFFFFF"/>
          <w:szCs w:val="22"/>
        </w:rPr>
        <w:fldChar w:fldCharType="begin"/>
      </w:r>
      <w:r w:rsidRPr="00F75C0E">
        <w:rPr>
          <w:rFonts w:cs="Tahoma" w:hAnsi="Times New Roman" w:ascii="Times New Roman"/>
          <w:color w:themeColor="background1" w:val="FFFFFF"/>
          <w:szCs w:val="22"/>
        </w:rPr>
        <w:instrText xml:space="preserve"> TIME \@ "dd.MM.yy" </w:instrText>
      </w:r>
      <w:r w:rsidRPr="00F75C0E">
        <w:rPr>
          <w:rFonts w:cs="Tahoma" w:hAnsi="Times New Roman" w:ascii="Times New Roman"/>
          <w:color w:themeColor="background1" w:val="FFFFFF"/>
          <w:szCs w:val="22"/>
        </w:rPr>
        <w:fldChar w:fldCharType="separate"/>
      </w:r>
      <w:r w:rsidR="00AF3F2F">
        <w:rPr>
          <w:rFonts w:cs="Tahoma" w:hAnsi="Times New Roman" w:ascii="Times New Roman"/>
          <w:noProof/>
          <w:color w:themeColor="background1" w:val="FFFFFF"/>
          <w:szCs w:val="22"/>
        </w:rPr>
        <w:t>21.12.15</w:t>
      </w:r>
      <w:r w:rsidRPr="00F75C0E">
        <w:rPr>
          <w:rFonts w:cs="Tahoma" w:hAnsi="Times New Roman" w:ascii="Times New Roman"/>
          <w:color w:themeColor="background1" w:val="FFFFFF"/>
          <w:szCs w:val="22"/>
        </w:rPr>
        <w:fldChar w:fldCharType="end"/>
      </w:r>
      <w:r w:rsidRPr="00F75C0E">
        <w:rPr>
          <w:rFonts w:cs="Tahoma" w:hAnsi="Times New Roman" w:ascii="Times New Roman"/>
          <w:color w:themeColor="background1" w:val="FFFFFF"/>
          <w:szCs w:val="22"/>
        </w:rPr>
        <w:t>.    Sudac:</w:t>
      </w:r>
    </w:p>
    <w:sectPr w:rsidSect="00EA52A1" w:rsidR="009D1A62" w:rsidRPr="00F75C0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9A" w:rsidR="004B549A">
      <w:r>
        <w:separator/>
      </w:r>
    </w:p>
  </w:endnote>
  <w:endnote w:id="0" w:type="continuationSeparator">
    <w:p w:rsidRDefault="004B549A" w:rsidR="004B5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9A" w:rsidR="004B549A">
      <w:r>
        <w:separator/>
      </w:r>
    </w:p>
  </w:footnote>
  <w:footnote w:id="0" w:type="continuationSeparator">
    <w:p w:rsidRDefault="004B549A" w:rsidR="004B5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AF3F2F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478A9" w:rsidR="00CC2DBD" w:rsidRPr="000A5A68">
    <w:pPr>
      <w:jc w:val="right"/>
      <w:rPr>
        <w:rFonts w:hAnsi="Calibri" w:ascii="Calibri"/>
        <w:szCs w:val="22"/>
      </w:rPr>
    </w:pPr>
    <w:r w:rsidRPr="00F85EAB">
      <w:rPr>
        <w:rFonts w:hAnsi="Times New Roman" w:ascii="Times New Roman"/>
        <w:szCs w:val="22"/>
      </w:rPr>
      <w:t>3 St-</w:t>
    </w:r>
    <w:r>
      <w:rPr>
        <w:rFonts w:hAnsi="Times New Roman" w:ascii="Times New Roman"/>
        <w:szCs w:val="22"/>
      </w:rPr>
      <w:t>69/12</w:t>
    </w:r>
    <w:r w:rsidR="00F75C0E">
      <w:rPr>
        <w:rFonts w:hAnsi="Times New Roman" w:ascii="Times New Roman"/>
        <w:szCs w:val="22"/>
      </w:rPr>
      <w:t>-227</w:t>
    </w:r>
  </w:p>
  <w:p w:rsidRDefault="00CC2DBD" w:rsidR="00CC2DBD">
    <w:pPr>
      <w:pStyle w:val="Zaglavlje"/>
    </w:pPr>
  </w:p>
  <w:p w:rsidRDefault="00CC2DBD" w:rsidR="00CC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6E3"/>
    <w:rsid w:val="00001B5A"/>
    <w:rsid w:val="00001B6D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658FE"/>
    <w:rsid w:val="00177A30"/>
    <w:rsid w:val="001D52CD"/>
    <w:rsid w:val="001E575C"/>
    <w:rsid w:val="00210D63"/>
    <w:rsid w:val="0024257C"/>
    <w:rsid w:val="00242BFC"/>
    <w:rsid w:val="002479F4"/>
    <w:rsid w:val="00253BE6"/>
    <w:rsid w:val="002705A4"/>
    <w:rsid w:val="00275271"/>
    <w:rsid w:val="00296403"/>
    <w:rsid w:val="002B2A2A"/>
    <w:rsid w:val="002C1105"/>
    <w:rsid w:val="002D0808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202FD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B549A"/>
    <w:rsid w:val="004E707E"/>
    <w:rsid w:val="004F4D02"/>
    <w:rsid w:val="005054F0"/>
    <w:rsid w:val="00506539"/>
    <w:rsid w:val="0054174B"/>
    <w:rsid w:val="005419C8"/>
    <w:rsid w:val="0057341F"/>
    <w:rsid w:val="00593FFA"/>
    <w:rsid w:val="005A4811"/>
    <w:rsid w:val="005B00EE"/>
    <w:rsid w:val="005D0A35"/>
    <w:rsid w:val="005F64F4"/>
    <w:rsid w:val="006008F9"/>
    <w:rsid w:val="00603AD5"/>
    <w:rsid w:val="006071CE"/>
    <w:rsid w:val="00642359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A5C04"/>
    <w:rsid w:val="007B75AF"/>
    <w:rsid w:val="007D09CD"/>
    <w:rsid w:val="007E0A65"/>
    <w:rsid w:val="007E3B92"/>
    <w:rsid w:val="007F048E"/>
    <w:rsid w:val="008217D5"/>
    <w:rsid w:val="00847141"/>
    <w:rsid w:val="00861CCA"/>
    <w:rsid w:val="008A516D"/>
    <w:rsid w:val="008B07E9"/>
    <w:rsid w:val="008B5D0E"/>
    <w:rsid w:val="008B6BCE"/>
    <w:rsid w:val="008C4232"/>
    <w:rsid w:val="008F7361"/>
    <w:rsid w:val="009041F2"/>
    <w:rsid w:val="00940327"/>
    <w:rsid w:val="00953772"/>
    <w:rsid w:val="00957E52"/>
    <w:rsid w:val="00971D49"/>
    <w:rsid w:val="00973546"/>
    <w:rsid w:val="00982ABB"/>
    <w:rsid w:val="009918A7"/>
    <w:rsid w:val="009D1A62"/>
    <w:rsid w:val="009D471E"/>
    <w:rsid w:val="009E7F79"/>
    <w:rsid w:val="009F6435"/>
    <w:rsid w:val="00A2168C"/>
    <w:rsid w:val="00A239DE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F3F2F"/>
    <w:rsid w:val="00B21FF0"/>
    <w:rsid w:val="00B31B82"/>
    <w:rsid w:val="00B33100"/>
    <w:rsid w:val="00B36118"/>
    <w:rsid w:val="00B52117"/>
    <w:rsid w:val="00B54682"/>
    <w:rsid w:val="00B5633F"/>
    <w:rsid w:val="00B90208"/>
    <w:rsid w:val="00BB0F80"/>
    <w:rsid w:val="00BC16CB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46DA4"/>
    <w:rsid w:val="00D54DB0"/>
    <w:rsid w:val="00DB3CDF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F42CF"/>
    <w:rsid w:val="00F04195"/>
    <w:rsid w:val="00F126DF"/>
    <w:rsid w:val="00F14B88"/>
    <w:rsid w:val="00F21106"/>
    <w:rsid w:val="00F35635"/>
    <w:rsid w:val="00F46AB7"/>
    <w:rsid w:val="00F478FA"/>
    <w:rsid w:val="00F57937"/>
    <w:rsid w:val="00F61A18"/>
    <w:rsid w:val="00F65EB1"/>
    <w:rsid w:val="00F70A23"/>
    <w:rsid w:val="00F75C0E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BC16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16C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F2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BC16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16C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F2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III svežanj u kalendaru - ostali u referadi</izvorni_sadrzaj>
    <derivirana_varijabla naziv="DomainObject.Predmet.Opis_1">samo III svežanj u kalendaru - ostali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izvorni_sadrzaj>
    <derivirana_varijabla naziv="DomainObject.Predmet.StrankaFormatedOIB_1"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izvorni_sadrzaj>
    <derivirana_varijabla naziv="DomainObject.Predmet.StrankaFormatedWithAdressOIB_1"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izvorni_sadrzaj>
    <derivirana_varijabla naziv="DomainObject.Predmet.StrankaWithAdressOIB_1"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izvorni_sadrzaj>
    <derivirana_varijabla naziv="DomainObject.Predmet.StrankaNazivFormatedOIB_1"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1163</properties:Words>
  <properties:Characters>6051</properties:Characters>
  <properties:Lines>143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2015-12-21T08:37:00Z</dcterms:created>
  <dc:creator>M</dc:creator>
  <cp:lastModifiedBy>Sonja Pilić</cp:lastModifiedBy>
  <cp:lastPrinted>2015-12-21T09:15:00Z</cp:lastPrinted>
  <dcterms:modified xmlns:xsi="http://www.w3.org/2001/XMLSchema-instance" xsi:type="dcterms:W3CDTF">2015-12-21T09:19:00Z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