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382df5" w14:paraId="8382df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5156A4">
        <w:rPr>
          <w:rFonts w:hAnsi="Times New Roman" w:ascii="Times New Roman"/>
          <w:sz w:val="24"/>
        </w:rPr>
        <w:t>-99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0C0757">
        <w:rPr>
          <w:rFonts w:hAnsi="Times New Roman" w:ascii="Times New Roman"/>
          <w:sz w:val="24"/>
        </w:rPr>
        <w:t>temeljem obvezujućeg naputka Visokog trgovačkog suda Republike Hrvatske u odluci posl. broj Pž-2432/201</w:t>
      </w:r>
      <w:r w:rsidR="00456BCE">
        <w:rPr>
          <w:rFonts w:hAnsi="Times New Roman" w:ascii="Times New Roman"/>
          <w:sz w:val="24"/>
        </w:rPr>
        <w:t>8</w:t>
      </w:r>
      <w:r w:rsidR="000C0757">
        <w:rPr>
          <w:rFonts w:hAnsi="Times New Roman" w:ascii="Times New Roman"/>
          <w:sz w:val="24"/>
        </w:rPr>
        <w:t xml:space="preserve"> od 28</w:t>
      </w:r>
      <w:r w:rsidR="00456BCE">
        <w:rPr>
          <w:rFonts w:hAnsi="Times New Roman" w:ascii="Times New Roman"/>
          <w:sz w:val="24"/>
        </w:rPr>
        <w:t>. svibnja 2018., 5. rujna</w:t>
      </w:r>
      <w:r w:rsidR="00A34AF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56BCE">
        <w:rPr>
          <w:rFonts w:cs="Tahoma" w:hAnsi="Times New Roman" w:ascii="Times New Roman"/>
          <w:b/>
          <w:sz w:val="24"/>
        </w:rPr>
        <w:t>9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94029">
        <w:rPr>
          <w:rFonts w:cs="Tahoma" w:hAnsi="Times New Roman" w:ascii="Times New Roman"/>
          <w:b/>
          <w:sz w:val="24"/>
          <w:u w:val="single"/>
        </w:rPr>
        <w:t>14</w:t>
      </w:r>
      <w:r w:rsidR="004C13A4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94029">
        <w:rPr>
          <w:rFonts w:cs="Tahoma" w:hAnsi="Times New Roman" w:ascii="Times New Roman"/>
          <w:b/>
          <w:sz w:val="24"/>
          <w:u w:val="single"/>
        </w:rPr>
        <w:t>studenoga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3527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E0F11">
        <w:rPr>
          <w:rFonts w:cs="Tahoma" w:hAnsi="Times New Roman" w:ascii="Times New Roman"/>
          <w:b/>
          <w:sz w:val="24"/>
          <w:u w:val="single"/>
        </w:rPr>
        <w:t>8</w:t>
      </w:r>
      <w:r w:rsidR="00835274">
        <w:rPr>
          <w:rFonts w:cs="Tahoma" w:hAnsi="Times New Roman" w:ascii="Times New Roman"/>
          <w:b/>
          <w:sz w:val="24"/>
          <w:u w:val="single"/>
        </w:rPr>
        <w:t>,</w:t>
      </w:r>
      <w:r w:rsidR="00AE0F11">
        <w:rPr>
          <w:rFonts w:cs="Tahoma" w:hAnsi="Times New Roman" w:ascii="Times New Roman"/>
          <w:b/>
          <w:sz w:val="24"/>
          <w:u w:val="single"/>
        </w:rPr>
        <w:t>4</w:t>
      </w:r>
      <w:r w:rsidR="00835274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0F11">
        <w:rPr>
          <w:rFonts w:cs="Tahoma" w:hAnsi="Times New Roman" w:ascii="Times New Roman"/>
          <w:sz w:val="24"/>
        </w:rPr>
        <w:t>100</w:t>
      </w:r>
      <w:r w:rsidR="007970BF">
        <w:rPr>
          <w:rFonts w:cs="Tahoma" w:hAnsi="Times New Roman" w:ascii="Times New Roman"/>
          <w:sz w:val="24"/>
        </w:rPr>
        <w:t xml:space="preserve"> (</w:t>
      </w:r>
      <w:r w:rsidR="00AE0F11">
        <w:rPr>
          <w:rFonts w:cs="Tahoma" w:hAnsi="Times New Roman" w:ascii="Times New Roman"/>
          <w:sz w:val="24"/>
        </w:rPr>
        <w:t>velika</w:t>
      </w:r>
      <w:r w:rsidR="007970B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A34AF0" w:rsidRPr="00A34AF0">
        <w:rPr>
          <w:rFonts w:cs="Tahoma" w:hAnsi="Times New Roman" w:ascii="Times New Roman"/>
          <w:b/>
          <w:sz w:val="24"/>
        </w:rPr>
        <w:t>32</w:t>
      </w:r>
      <w:r w:rsidR="007A414D" w:rsidRPr="00A34AF0">
        <w:rPr>
          <w:rFonts w:cs="Tahoma" w:hAnsi="Times New Roman" w:ascii="Times New Roman"/>
          <w:b/>
          <w:sz w:val="24"/>
        </w:rPr>
        <w:t>0</w:t>
      </w:r>
      <w:r w:rsidR="007A414D">
        <w:rPr>
          <w:rFonts w:cs="Tahoma" w:hAnsi="Times New Roman" w:ascii="Times New Roman"/>
          <w:b/>
          <w:sz w:val="24"/>
        </w:rPr>
        <w:t>.000</w:t>
      </w:r>
      <w:r w:rsidR="00A34AF0">
        <w:rPr>
          <w:rFonts w:cs="Tahoma" w:hAnsi="Times New Roman" w:ascii="Times New Roman"/>
          <w:b/>
          <w:sz w:val="24"/>
        </w:rPr>
        <w:t xml:space="preserve">,00 kuna, </w:t>
      </w:r>
      <w:r w:rsidR="00A34AF0" w:rsidRPr="00A34AF0">
        <w:rPr>
          <w:rFonts w:cs="Tahoma" w:hAnsi="Times New Roman" w:ascii="Times New Roman"/>
          <w:sz w:val="24"/>
        </w:rPr>
        <w:t>u koju je uključen i PDV u iznosu od 64.000,00 kuna.</w:t>
      </w:r>
      <w:r w:rsidR="002777CD" w:rsidRPr="002777CD">
        <w:rPr>
          <w:rFonts w:cs="Tahoma" w:hAnsi="Times New Roman" w:ascii="Times New Roman"/>
          <w:b/>
          <w:sz w:val="24"/>
        </w:rPr>
        <w:t xml:space="preserve">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AE0F11">
        <w:rPr>
          <w:rFonts w:cs="Tahoma" w:hAnsi="Times New Roman" w:ascii="Times New Roman"/>
          <w:b/>
          <w:sz w:val="24"/>
        </w:rPr>
        <w:t>5</w:t>
      </w:r>
      <w:r w:rsidR="007970BF" w:rsidRPr="007970BF">
        <w:rPr>
          <w:rFonts w:cs="Tahoma" w:hAnsi="Times New Roman" w:ascii="Times New Roman"/>
          <w:b/>
          <w:sz w:val="24"/>
        </w:rPr>
        <w:t>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E0F11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8310A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28310A">
        <w:rPr>
          <w:rFonts w:cs="Tahoma" w:hAnsi="Times New Roman" w:ascii="Times New Roman"/>
          <w:sz w:val="24"/>
        </w:rPr>
        <w:t xml:space="preserve">IBAN: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>110314,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83527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</w:t>
      </w:r>
      <w:r w:rsidR="00CD069D">
        <w:rPr>
          <w:rFonts w:cs="Tahoma" w:hAnsi="Times New Roman" w:ascii="Times New Roman"/>
          <w:noProof/>
          <w:sz w:val="24"/>
        </w:rPr>
        <w:t xml:space="preserve">nekretninu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CD069D">
        <w:rPr>
          <w:rFonts w:cs="Tahoma" w:hAnsi="Times New Roman" w:ascii="Times New Roman"/>
          <w:sz w:val="24"/>
        </w:rPr>
        <w:t>kupljene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nekretnin</w:t>
      </w:r>
      <w:r w:rsidR="00CD069D">
        <w:rPr>
          <w:rFonts w:cs="Tahoma" w:hAnsi="Times New Roman" w:ascii="Times New Roman"/>
          <w:sz w:val="24"/>
        </w:rPr>
        <w:t>e</w:t>
      </w:r>
      <w:r w:rsidR="00310AAD" w:rsidRPr="00AA0757">
        <w:rPr>
          <w:rFonts w:cs="Tahoma" w:hAnsi="Times New Roman" w:ascii="Times New Roman"/>
          <w:sz w:val="24"/>
        </w:rPr>
        <w:t xml:space="preserve">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CD069D" w:rsidP="00F81105" w:rsidR="004B38AD" w:rsidRPr="00CD069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D069D">
        <w:rPr>
          <w:rFonts w:cs="Tahoma" w:hAnsi="Times New Roman" w:ascii="Times New Roman"/>
          <w:sz w:val="24"/>
        </w:rPr>
        <w:t xml:space="preserve">Nekretnina se kupuje </w:t>
      </w:r>
      <w:r w:rsidR="00310AAD" w:rsidRPr="00CD069D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CD069D">
        <w:rPr>
          <w:rFonts w:cs="Tahoma" w:hAnsi="Times New Roman" w:ascii="Times New Roman"/>
          <w:sz w:val="24"/>
        </w:rPr>
        <w:t>su is</w:t>
      </w:r>
      <w:r w:rsidR="00EF42C0" w:rsidRPr="00CD069D">
        <w:rPr>
          <w:rFonts w:cs="Tahoma" w:hAnsi="Times New Roman" w:ascii="Times New Roman"/>
          <w:sz w:val="24"/>
        </w:rPr>
        <w:t>k</w:t>
      </w:r>
      <w:r w:rsidR="00957E52" w:rsidRPr="00CD069D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</w:t>
      </w:r>
      <w:r w:rsidR="00CD069D">
        <w:rPr>
          <w:rFonts w:cs="Tahoma" w:hAnsi="Times New Roman" w:ascii="Times New Roman"/>
          <w:sz w:val="24"/>
        </w:rPr>
        <w:t xml:space="preserve">. </w:t>
      </w:r>
    </w:p>
    <w:p w:rsidRDefault="00310AAD" w:rsidP="00A34AF0" w:rsidR="008A516D" w:rsidRPr="00AA0757">
      <w:pPr>
        <w:numPr>
          <w:ilvl w:val="0"/>
          <w:numId w:val="6"/>
        </w:numPr>
        <w:spacing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35274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A34AF0" w:rsidP="00835274" w:rsidR="00A34AF0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835274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E0F11">
        <w:rPr>
          <w:rFonts w:cs="Tahoma" w:hAnsi="Times New Roman" w:ascii="Times New Roman"/>
          <w:sz w:val="24"/>
        </w:rPr>
        <w:t>5. rujna</w:t>
      </w:r>
      <w:r w:rsidR="00A34AF0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 xml:space="preserve">   </w:t>
      </w:r>
      <w:r w:rsidR="005821B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5F08F6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156A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156A4" w:rsidP="00310AAD" w:rsidR="005156A4">
      <w:pPr>
        <w:rPr>
          <w:rFonts w:cs="Tahoma" w:hAnsi="Times New Roman" w:ascii="Times New Roman"/>
          <w:sz w:val="24"/>
        </w:rPr>
      </w:pPr>
    </w:p>
    <w:p w:rsidRDefault="005156A4" w:rsidP="00310AAD" w:rsidR="005156A4">
      <w:pPr>
        <w:rPr>
          <w:rFonts w:cs="Tahoma" w:hAnsi="Times New Roman" w:ascii="Times New Roman"/>
          <w:sz w:val="24"/>
        </w:rPr>
      </w:pPr>
    </w:p>
    <w:p w:rsidRDefault="005156A4" w:rsidP="00310AAD" w:rsidR="005156A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156A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B151A">
      <w:p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0A0317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Stečajnom upravitelju</w:t>
      </w:r>
    </w:p>
    <w:p w:rsidRDefault="008B1941" w:rsidP="00310AAD" w:rsidR="008B1941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6B151A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6B151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B151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6B151A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6B151A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6B15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B151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B151A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6B151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567" w:rsidR="004F7567">
      <w:r>
        <w:separator/>
      </w:r>
    </w:p>
  </w:endnote>
  <w:endnote w:id="0" w:type="continuationSeparator">
    <w:p w:rsidRDefault="004F7567" w:rsidR="004F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567" w:rsidR="004F7567">
      <w:r>
        <w:separator/>
      </w:r>
    </w:p>
  </w:footnote>
  <w:footnote w:id="0" w:type="continuationSeparator">
    <w:p w:rsidRDefault="004F7567" w:rsidR="004F7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F797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5156A4">
      <w:rPr>
        <w:rFonts w:hAnsi="Times New Roman" w:ascii="Times New Roman"/>
        <w:szCs w:val="22"/>
      </w:rPr>
      <w:t>-99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EBB657CE"/>
    <w:lvl w:tplc="0636A9BA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317"/>
    <w:rsid w:val="000A046A"/>
    <w:rsid w:val="000A5A68"/>
    <w:rsid w:val="000C0757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8310A"/>
    <w:rsid w:val="00296403"/>
    <w:rsid w:val="002A1DE6"/>
    <w:rsid w:val="002A5538"/>
    <w:rsid w:val="002B091E"/>
    <w:rsid w:val="002B2A2A"/>
    <w:rsid w:val="002B57A7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6BCE"/>
    <w:rsid w:val="00460BB7"/>
    <w:rsid w:val="00462348"/>
    <w:rsid w:val="0046253D"/>
    <w:rsid w:val="00465F0E"/>
    <w:rsid w:val="0047037A"/>
    <w:rsid w:val="00482439"/>
    <w:rsid w:val="0049343F"/>
    <w:rsid w:val="004B38AD"/>
    <w:rsid w:val="004C13A4"/>
    <w:rsid w:val="004C69DC"/>
    <w:rsid w:val="004D22E0"/>
    <w:rsid w:val="004F42DC"/>
    <w:rsid w:val="004F7567"/>
    <w:rsid w:val="00504013"/>
    <w:rsid w:val="005054F0"/>
    <w:rsid w:val="005156A4"/>
    <w:rsid w:val="00515A6A"/>
    <w:rsid w:val="00525226"/>
    <w:rsid w:val="005267B9"/>
    <w:rsid w:val="005419C8"/>
    <w:rsid w:val="00555835"/>
    <w:rsid w:val="0057341F"/>
    <w:rsid w:val="0057594C"/>
    <w:rsid w:val="005821B6"/>
    <w:rsid w:val="00593FFA"/>
    <w:rsid w:val="005A4811"/>
    <w:rsid w:val="005B00EE"/>
    <w:rsid w:val="005C57E1"/>
    <w:rsid w:val="005E661F"/>
    <w:rsid w:val="005F08F6"/>
    <w:rsid w:val="005F1421"/>
    <w:rsid w:val="006008F9"/>
    <w:rsid w:val="00642359"/>
    <w:rsid w:val="00645DC1"/>
    <w:rsid w:val="006670BB"/>
    <w:rsid w:val="00671C9C"/>
    <w:rsid w:val="0068465E"/>
    <w:rsid w:val="006B151A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51C5"/>
    <w:rsid w:val="007664ED"/>
    <w:rsid w:val="00776FD1"/>
    <w:rsid w:val="00791B9D"/>
    <w:rsid w:val="007970BF"/>
    <w:rsid w:val="007A414D"/>
    <w:rsid w:val="007B75AF"/>
    <w:rsid w:val="007C19FB"/>
    <w:rsid w:val="007C33C9"/>
    <w:rsid w:val="007E0A57"/>
    <w:rsid w:val="007E0A65"/>
    <w:rsid w:val="007E3B92"/>
    <w:rsid w:val="007E6BFA"/>
    <w:rsid w:val="007F048E"/>
    <w:rsid w:val="007F7571"/>
    <w:rsid w:val="008217D5"/>
    <w:rsid w:val="00835274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95EE9"/>
    <w:rsid w:val="009A0FF6"/>
    <w:rsid w:val="009C364E"/>
    <w:rsid w:val="009F6435"/>
    <w:rsid w:val="009F6D59"/>
    <w:rsid w:val="00A115DA"/>
    <w:rsid w:val="00A15A91"/>
    <w:rsid w:val="00A23DC2"/>
    <w:rsid w:val="00A25446"/>
    <w:rsid w:val="00A34AF0"/>
    <w:rsid w:val="00A62482"/>
    <w:rsid w:val="00A74130"/>
    <w:rsid w:val="00AA0757"/>
    <w:rsid w:val="00AB0009"/>
    <w:rsid w:val="00AB05F6"/>
    <w:rsid w:val="00AB1309"/>
    <w:rsid w:val="00AC30C2"/>
    <w:rsid w:val="00AD6D46"/>
    <w:rsid w:val="00AE0F11"/>
    <w:rsid w:val="00B05C64"/>
    <w:rsid w:val="00B12EF9"/>
    <w:rsid w:val="00B334BE"/>
    <w:rsid w:val="00B360C6"/>
    <w:rsid w:val="00B36118"/>
    <w:rsid w:val="00B364CB"/>
    <w:rsid w:val="00B37728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94029"/>
    <w:rsid w:val="00CA69C6"/>
    <w:rsid w:val="00CC37E6"/>
    <w:rsid w:val="00CD069D"/>
    <w:rsid w:val="00CF1387"/>
    <w:rsid w:val="00CF419D"/>
    <w:rsid w:val="00CF797D"/>
    <w:rsid w:val="00D07094"/>
    <w:rsid w:val="00D12ED3"/>
    <w:rsid w:val="00D17C0C"/>
    <w:rsid w:val="00D4749B"/>
    <w:rsid w:val="00D54DB0"/>
    <w:rsid w:val="00D656FA"/>
    <w:rsid w:val="00D85973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7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97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7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7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</izvorni_sadrzaj>
    <derivirana_varijabla naziv="DomainObject.Predmet.StrankaFormated_1">  ASFALTI ZAGORJE d.o.o.; PETRALEX j.d.o.o. za usluge; A. C. REDAN d.o.o. za trgovinu i usluge; SATO društvo s ograničenom odgovornošću za usluge; BK gradnja d.o.o. za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</izvorni_sadrzaj>
    <derivirana_varijabla naziv="DomainObject.Predmet.StrankaNazivFormated_1">ASFALTI ZAGORJE d.o.o.,PETRALEX j.d.o.o. za usluge,A. C. REDAN d.o.o. za trgovinu i usluge,SATO društvo s ograničenom odgovornošću za usluge,BK gradnja d.o.o. za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2629</properties:Characters>
  <properties:Lines>77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2018-09-05T12:32:00Z</dcterms:created>
  <dc:creator>Mihael Kovačić</dc:creator>
  <cp:lastModifiedBy>Sonja Pilić</cp:lastModifiedBy>
  <cp:lastPrinted>2018-09-05T12:35:00Z</cp:lastPrinted>
  <dcterms:modified xmlns:xsi="http://www.w3.org/2001/XMLSchema-instance" xsi:type="dcterms:W3CDTF">2018-09-05T12:35:00Z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9.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