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c6cc" w14:paraId="e53c6cc" w:rsidRDefault="00070AF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1729740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70AF7" w:rsidP="00070AF7" w:rsidR="00070AF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Republika Hrvatska</w:t>
      </w:r>
    </w:p>
    <w:p w:rsidRDefault="00070AF7" w:rsidP="00070AF7" w:rsidR="00070AF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Trgovački sud u Bjelovaru</w:t>
      </w:r>
    </w:p>
    <w:p w:rsidRDefault="00070AF7" w:rsidP="00070AF7" w:rsidR="00070AF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070AF7">
        <w:rPr>
          <w:rFonts w:cs="Times New Roman" w:eastAsia="Times New Roman"/>
          <w:noProof/>
          <w:szCs w:val="20"/>
          <w:lang w:eastAsia="hr-HR"/>
        </w:rPr>
        <w:t>Poslovni broj: 5 St-545/2017-12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070AF7">
        <w:rPr>
          <w:rFonts w:cs="Times New Roman" w:eastAsia="Times New Roman"/>
          <w:szCs w:val="20"/>
          <w:lang w:eastAsia="hr-HR"/>
        </w:rPr>
        <w:t xml:space="preserve">povodom prijedloga FINANCIJSKE AGENCIJE, OIB:85821130368, RC ZAGREB, Podružnica Zagreb, Zagreb, Trg svibanjskih žrtava 1995. 1, za otvaranje stečajnog postupka nad dužnikom Alternative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Consulting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 j.d.o.o. za projektiranje informacijskih sustava, Zagreb, Mandaličina 12B, MBS: 080891253, OIB: 00833920550, 22. veljače 2018. </w:t>
      </w:r>
      <w:r w:rsidRPr="00070AF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0AF7">
        <w:rPr>
          <w:rFonts w:cs="Times New Roman" w:eastAsia="Times New Roman"/>
          <w:szCs w:val="20"/>
          <w:lang w:eastAsia="hr-HR"/>
        </w:rPr>
        <w:t>r i j e š i o   j e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Times New Roman"/>
          <w:szCs w:val="20"/>
          <w:lang w:eastAsia="hr-HR"/>
        </w:rPr>
        <w:t xml:space="preserve">1. Nalaže se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Laszlu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Toth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 iz Zagreba, Mandaličina ulica 12 B, OIB: 22211626810, </w:t>
      </w:r>
      <w:r w:rsidRPr="00070AF7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070AF7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070AF7">
        <w:rPr>
          <w:rFonts w:cs="Times New Roman" w:eastAsia="Times New Roman"/>
          <w:noProof/>
          <w:szCs w:val="20"/>
          <w:lang w:eastAsia="hr-HR"/>
        </w:rPr>
        <w:t xml:space="preserve"> model HR00 51-545-17 </w:t>
      </w:r>
      <w:r w:rsidRPr="00070AF7">
        <w:rPr>
          <w:rFonts w:cs="Times New Roman" w:eastAsia="Times New Roman"/>
          <w:szCs w:val="20"/>
          <w:lang w:eastAsia="hr-HR"/>
        </w:rPr>
        <w:t>i dodatni iznos predujma od 1.500,00 kn na račun ovoga suda IBAN: HR6123900011300000630</w:t>
      </w:r>
      <w:r w:rsidRPr="00070AF7">
        <w:rPr>
          <w:rFonts w:cs="Times New Roman" w:eastAsia="Times New Roman"/>
          <w:noProof/>
          <w:szCs w:val="20"/>
          <w:lang w:eastAsia="hr-HR"/>
        </w:rPr>
        <w:t xml:space="preserve"> model HR05 540-545-17.</w:t>
      </w:r>
      <w:r w:rsidRPr="00070AF7">
        <w:rPr>
          <w:rFonts w:cs="Times New Roman" w:eastAsia="Times New Roman"/>
          <w:szCs w:val="20"/>
          <w:lang w:eastAsia="hr-HR"/>
        </w:rPr>
        <w:t xml:space="preserve"> </w:t>
      </w:r>
      <w:r w:rsidRPr="00070AF7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070A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Laszlo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Toth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 </w:t>
      </w:r>
      <w:r w:rsidRPr="00070AF7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Calibri"/>
          <w:szCs w:val="20"/>
          <w:lang w:eastAsia="hr-HR"/>
        </w:rPr>
        <w:t xml:space="preserve"> 3. Nalaže se Financijskoj agenciji da radi naplate iznosa predujma troškova iz toč.1. ovoga rješenja izvrši zapljenu novčanih sredstava osobe ovlaštene za zastupanje dužnika po zakonu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Laszla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Toth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 iz Zagreba, Mandaličina ulica 12 B, OIB: 22211626810,</w:t>
      </w:r>
      <w:r w:rsidRPr="00070AF7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070AF7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070AF7">
        <w:rPr>
          <w:rFonts w:cs="Times New Roman" w:eastAsia="Times New Roman"/>
          <w:szCs w:val="20"/>
          <w:lang w:eastAsia="hr-HR"/>
        </w:rPr>
        <w:t>IBAN: HR6123900011300000630</w:t>
      </w:r>
      <w:r w:rsidRPr="00070AF7">
        <w:rPr>
          <w:rFonts w:cs="Times New Roman" w:eastAsia="Times New Roman"/>
          <w:noProof/>
          <w:szCs w:val="20"/>
          <w:lang w:eastAsia="hr-HR"/>
        </w:rPr>
        <w:t xml:space="preserve"> model HR00 51-545-17,</w:t>
      </w:r>
      <w:r w:rsidRPr="00070AF7">
        <w:rPr>
          <w:rFonts w:cs="Times New Roman" w:eastAsia="Times New Roman"/>
          <w:szCs w:val="20"/>
          <w:lang w:eastAsia="hr-HR"/>
        </w:rPr>
        <w:t xml:space="preserve"> a dodatni iznos predujma od 1.500,00 kn na račun ovoga suda IBAN: HR6123900011300000630</w:t>
      </w:r>
      <w:r w:rsidRPr="00070AF7">
        <w:rPr>
          <w:rFonts w:cs="Times New Roman" w:eastAsia="Times New Roman"/>
          <w:noProof/>
          <w:szCs w:val="20"/>
          <w:lang w:eastAsia="hr-HR"/>
        </w:rPr>
        <w:t xml:space="preserve"> model HR05 540-545-17.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070AF7">
        <w:rPr>
          <w:rFonts w:cs="Times New Roman" w:eastAsia="Calibri"/>
          <w:szCs w:val="20"/>
          <w:lang w:eastAsia="hr-HR"/>
        </w:rPr>
        <w:t>toč</w:t>
      </w:r>
      <w:proofErr w:type="spellEnd"/>
      <w:r w:rsidRPr="00070AF7">
        <w:rPr>
          <w:rFonts w:cs="Times New Roman" w:eastAsia="Calibri"/>
          <w:szCs w:val="20"/>
          <w:lang w:eastAsia="hr-HR"/>
        </w:rPr>
        <w:t xml:space="preserve">. 1.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Calibri"/>
          <w:szCs w:val="20"/>
          <w:lang w:eastAsia="hr-HR"/>
        </w:rPr>
        <w:t>Obrazloženje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Calibri"/>
          <w:szCs w:val="20"/>
          <w:lang w:eastAsia="hr-HR"/>
        </w:rPr>
        <w:t xml:space="preserve">     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>Financijska agencija je, temeljem odredbe čl.110. st.1. Stečajnog zakona ("Narodne novine" broj 71/15 i 104/17, dalje: SZ) podnijela Trgovačkom sudu u Zagrebu prijedlog za pokretanje stečajnog postupka nad dužnikom. Prijedlog je zaprimljen pod brojem St-5450/2016.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0AF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St-5450/2016 ustupljen je Trgovačkom sudu u Bjelovaru na daljnji postupak. 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0AF7">
        <w:rPr>
          <w:rFonts w:cs="Times New Roman" w:eastAsia="Times New Roman"/>
          <w:szCs w:val="20"/>
          <w:lang w:eastAsia="hr-HR"/>
        </w:rPr>
        <w:t>Ovaj sud je temeljem čl.115. st.1. SZ-a p</w:t>
      </w:r>
      <w:r w:rsidRPr="00070AF7">
        <w:rPr>
          <w:rFonts w:cs="Times New Roman" w:eastAsia="Times New Roman"/>
          <w:noProof/>
          <w:szCs w:val="20"/>
          <w:lang w:eastAsia="hr-HR"/>
        </w:rPr>
        <w:t xml:space="preserve">o prijedlogu FINE </w:t>
      </w:r>
      <w:r w:rsidRPr="00070AF7">
        <w:rPr>
          <w:rFonts w:cs="Times New Roman" w:eastAsia="Times New Roman"/>
          <w:szCs w:val="20"/>
          <w:lang w:eastAsia="hr-HR"/>
        </w:rPr>
        <w:t xml:space="preserve">donio </w:t>
      </w:r>
      <w:r w:rsidRPr="00070AF7">
        <w:rPr>
          <w:rFonts w:cs="Times New Roman" w:eastAsia="Times New Roman"/>
          <w:noProof/>
          <w:szCs w:val="20"/>
          <w:lang w:eastAsia="hr-HR"/>
        </w:rPr>
        <w:t xml:space="preserve">28. prosinca 2017. </w:t>
      </w:r>
      <w:r w:rsidRPr="00070AF7">
        <w:rPr>
          <w:rFonts w:cs="Times New Roman" w:eastAsia="Times New Roman"/>
          <w:szCs w:val="20"/>
          <w:lang w:eastAsia="hr-HR"/>
        </w:rPr>
        <w:t xml:space="preserve">rješenje o pokretanju prethodnog postupka radi utvrđivanja pretpostavki za otvaranje stečajnog postupka. Temeljem </w:t>
      </w:r>
      <w:r w:rsidRPr="00070AF7">
        <w:rPr>
          <w:rFonts w:cs="Times New Roman" w:eastAsia="Times New Roman"/>
          <w:noProof/>
          <w:szCs w:val="20"/>
          <w:lang w:eastAsia="hr-HR"/>
        </w:rPr>
        <w:t xml:space="preserve">čl.118. SZ-a dužniku je postavljen privremeni stečajni upravitelj radi </w:t>
      </w:r>
      <w:r w:rsidRPr="00070AF7">
        <w:rPr>
          <w:rFonts w:cs="Times New Roman" w:eastAsia="Times New Roman"/>
          <w:szCs w:val="20"/>
          <w:lang w:eastAsia="hr-HR"/>
        </w:rPr>
        <w:t>ispitivanja postoji li razlog za otvaranje stečajnog postupka, kakvi su izgledi za nastavak poslovanja dužnika i mogu li se imovinom dužnika pokriti troškovi postupka.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szCs w:val="20"/>
          <w:lang w:eastAsia="hr-HR"/>
        </w:rPr>
        <w:t xml:space="preserve">                    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>Temeljem čl.123. st.1. i čl.128. st.1., 3. i 5. SZ-a zakazano je ročište na koje je pristupila privremena stečajna upraviteljica</w:t>
      </w:r>
      <w:r w:rsidRPr="00070AF7">
        <w:rPr>
          <w:rFonts w:cs="Times New Roman" w:eastAsia="Times New Roman"/>
          <w:szCs w:val="20"/>
          <w:lang w:eastAsia="hr-HR"/>
        </w:rPr>
        <w:t xml:space="preserve"> Dr. sc.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Daša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Panjaković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Senjić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, </w:t>
      </w:r>
      <w:r w:rsidRPr="00070AF7">
        <w:rPr>
          <w:rFonts w:cs="Times New Roman" w:eastAsia="Times New Roman"/>
          <w:noProof/>
          <w:szCs w:val="20"/>
          <w:lang w:eastAsia="hr-HR"/>
        </w:rPr>
        <w:t>dipl. pravnik iz Osijeka, dok nije pristupio zakonski zastupnik dužnika Laszlo Toth.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>Privremena stečajna upraviteljica je tijekom prethodnog postupka utvrdila da dužnik ima u vlasništvu vozilo M1, marka BMW 318 I, godina proizvodnje 2008, broj šasije WBAVF51020VF75624, reg. oznake ZG 8819 DL.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szCs w:val="20"/>
          <w:lang w:eastAsia="hr-HR"/>
        </w:rPr>
        <w:t>Budući da zakonski zastupnik dužnika nije došao na ročište radi izjašnjenja o prijedlogu i rasprave o uvjetima za otvaranje stečajnog postupka i nije dao očitovanje o imovini dužnika, sud je smatrao bi do donošenja odluke o prijedlogu za otvaranje stečajnog postupka mogle nastupiti promjene imovinskog položaja dužnika koje bi za vjerovnike mogle biti nepovoljne te je temeljem odredbe čl.118. st.1. SZ rješenjem od 8. veljače 2018. o</w:t>
      </w:r>
      <w:r w:rsidRPr="00070AF7">
        <w:rPr>
          <w:rFonts w:cs="Times New Roman" w:eastAsia="Times New Roman"/>
          <w:noProof/>
          <w:szCs w:val="20"/>
          <w:lang w:eastAsia="hr-HR"/>
        </w:rPr>
        <w:t>vlastio privremenu stečajnu upraviteljicu preuzeti vozilo dužnika.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lastRenderedPageBreak/>
        <w:t xml:space="preserve">Iz sudskog registra proizlazi da je </w:t>
      </w:r>
      <w:r w:rsidRPr="00070AF7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Laszlo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70AF7">
        <w:rPr>
          <w:rFonts w:cs="Times New Roman" w:eastAsia="Times New Roman"/>
          <w:szCs w:val="20"/>
          <w:lang w:eastAsia="hr-HR"/>
        </w:rPr>
        <w:t>Toth</w:t>
      </w:r>
      <w:proofErr w:type="spellEnd"/>
      <w:r w:rsidRPr="00070AF7">
        <w:rPr>
          <w:rFonts w:cs="Times New Roman" w:eastAsia="Times New Roman"/>
          <w:szCs w:val="20"/>
          <w:lang w:eastAsia="hr-HR"/>
        </w:rPr>
        <w:t xml:space="preserve"> iz Zagreba, Mandaličina ulica 12 B, OIB: 22211626810, </w:t>
      </w:r>
      <w:r w:rsidRPr="00070AF7">
        <w:rPr>
          <w:rFonts w:cs="Times New Roman" w:eastAsia="Calibri"/>
          <w:szCs w:val="20"/>
          <w:lang w:eastAsia="hr-HR"/>
        </w:rPr>
        <w:t xml:space="preserve">dok iz prijedloga Financijske agencije proizlazi da je 27. srpnja 2016. </w:t>
      </w:r>
      <w:r w:rsidRPr="00070AF7">
        <w:rPr>
          <w:rFonts w:cs="Times New Roman" w:eastAsia="Times New Roman"/>
          <w:szCs w:val="20"/>
          <w:lang w:eastAsia="hr-HR"/>
        </w:rPr>
        <w:t>dužnik u Očevidniku redoslijeda osnova za plaćanje imao evidentirane neizvršene osnove za plaćanje u neprekinutom razdoblju od 120 dana, u ukupnom iznosu od 56.558,43 kn.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</w:t>
      </w:r>
      <w:proofErr w:type="spellStart"/>
      <w:r w:rsidRPr="00070AF7">
        <w:rPr>
          <w:rFonts w:cs="Times New Roman" w:eastAsia="Calibri"/>
          <w:szCs w:val="20"/>
          <w:lang w:eastAsia="hr-HR"/>
        </w:rPr>
        <w:t>Laszlu</w:t>
      </w:r>
      <w:proofErr w:type="spellEnd"/>
      <w:r w:rsidRPr="00070AF7">
        <w:rPr>
          <w:rFonts w:cs="Times New Roman" w:eastAsia="Calibri"/>
          <w:szCs w:val="20"/>
          <w:lang w:eastAsia="hr-HR"/>
        </w:rPr>
        <w:t xml:space="preserve"> </w:t>
      </w:r>
      <w:proofErr w:type="spellStart"/>
      <w:r w:rsidRPr="00070AF7">
        <w:rPr>
          <w:rFonts w:cs="Times New Roman" w:eastAsia="Calibri"/>
          <w:szCs w:val="20"/>
          <w:lang w:eastAsia="hr-HR"/>
        </w:rPr>
        <w:t>Totha</w:t>
      </w:r>
      <w:proofErr w:type="spellEnd"/>
      <w:r w:rsidRPr="00070AF7">
        <w:rPr>
          <w:rFonts w:cs="Times New Roman" w:eastAsia="Calibri"/>
          <w:szCs w:val="20"/>
          <w:lang w:eastAsia="hr-HR"/>
        </w:rPr>
        <w:t xml:space="preserve"> postojala istekom razdoblja od 60 dana i on je najkasnije u daljnjem roku od 21 dana bio dužan podnijeti prijedlog za pokretanje stečajnog postupka, što nije učinilo. Stoga mu je sud, primjenom citiranog čl.113. st.1. SZ-a, naložio plaćanje predujma za namirenje troškova stečajnog postupka. 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Calibri"/>
          <w:szCs w:val="20"/>
          <w:lang w:eastAsia="hr-HR"/>
        </w:rPr>
        <w:t>Temeljem čl.114. st.1. SZ-a zakonskom zastupniku dužnika naloženo je plaćanje iznosa predujma od 1.000,00 kn u Fond za namirenje troškova stečajnog postupka te iznos dodatnog predujma od 1.500,00 kn, budući da iznos od 5.000,00 kn,  zaplijenjen na temelju čl.112. st.5. SZ-a, neće biti dostatan za namirenje nastalih troškova prethodnog postupka koji se odnose na trošak vještačenja i oduzimanja vozila te trošak putovanja i nagrade privremenog stečajnog upravitelja.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070AF7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070AF7">
        <w:rPr>
          <w:rFonts w:cs="Times New Roman" w:eastAsia="Calibri"/>
          <w:szCs w:val="20"/>
          <w:lang w:eastAsia="hr-HR"/>
        </w:rPr>
        <w:t xml:space="preserve"> te je riješeno kao u toč.1.–4. izreke.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Calibri"/>
          <w:szCs w:val="20"/>
          <w:lang w:eastAsia="hr-HR"/>
        </w:rPr>
        <w:t>U Bjelovaru 22. veljače 2018.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Calibri"/>
          <w:szCs w:val="20"/>
          <w:lang w:eastAsia="hr-HR"/>
        </w:rPr>
        <w:t xml:space="preserve">                  Stečajna sutkinja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070AF7">
        <w:rPr>
          <w:rFonts w:cs="Times New Roman" w:eastAsia="Calibri"/>
          <w:szCs w:val="20"/>
          <w:lang w:eastAsia="hr-HR"/>
        </w:rPr>
        <w:t xml:space="preserve">             Marija Petrina Kubica v.r.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070AF7" w:rsidP="00070AF7" w:rsidR="00070AF7" w:rsidRPr="00070AF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70AF7" w:rsidP="00070AF7" w:rsidR="00070AF7" w:rsidRPr="00070AF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70AF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0AF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070AF7" w:rsidP="00070AF7" w:rsidR="00070AF7" w:rsidRPr="000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0AF7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070AF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1442375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070AF7" w:rsidP="00070AF7" w:rsidR="00070AF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  <w:p w:rsidRDefault="00070AF7" w:rsidP="00070AF7" w:rsidR="00070AF7">
        <w:pPr>
          <w:overflowPunct w:val="false"/>
          <w:autoSpaceDE w:val="false"/>
          <w:autoSpaceDN w:val="false"/>
          <w:adjustRightInd w:val="false"/>
          <w:spacing w:after="0"/>
          <w:ind w:firstLine="5103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  <w:r w:rsidRPr="00070AF7">
          <w:rPr>
            <w:rFonts w:cs="Times New Roman" w:eastAsia="Times New Roman"/>
            <w:noProof/>
            <w:szCs w:val="20"/>
            <w:lang w:eastAsia="hr-HR"/>
          </w:rPr>
          <w:t>Poslovni broj: 5 St-545/2017-12</w:t>
        </w:r>
      </w:p>
      <w:p w:rsidRDefault="00070AF7" w:rsidP="00070AF7" w:rsidR="008333A9" w:rsidRPr="00070AF7">
        <w:pPr>
          <w:overflowPunct w:val="false"/>
          <w:autoSpaceDE w:val="false"/>
          <w:autoSpaceDN w:val="false"/>
          <w:adjustRightInd w:val="false"/>
          <w:spacing w:after="0"/>
          <w:ind w:firstLine="5103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0AF7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St-545/2017-12</izvorni_sadrzaj>
    <derivirana_varijabla naziv="DomainObject.Oznaka_1">St-545/2017-12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Alternative Consulting j.d.o.o. za projektiranje informacijskih sustava</izvorni_sadrzaj>
    <derivirana_varijabla naziv="DomainObject.Predmet.ProtustrankaFormated_1">  Alternative Consulting j.d.o.o. za projektiranje informacijskih sustava</derivirana_varijabla>
  </DomainObject.Predmet.ProtustrankaFormated>
  <DomainObject.Predmet.ProtustrankaFormatedOIB>
    <izvorni_sadrzaj>  Alternative Consulting j.d.o.o. za projektiranje informacijskih sustava, OIB 00833920550</izvorni_sadrzaj>
    <derivirana_varijabla naziv="DomainObject.Predmet.ProtustrankaFormatedOIB_1">  Alternative Consulting j.d.o.o. za projektiranje informacijskih sustava, OIB 00833920550</derivirana_varijabla>
  </DomainObject.Predmet.ProtustrankaFormatedOIB>
  <DomainObject.Predmet.ProtustrankaFormatedWithAdress>
    <izvorni_sadrzaj> Alternative Consulting j.d.o.o. za projektiranje informacijskih sustava, Mandaličina 12 B, 10000 Zagreb</izvorni_sadrzaj>
    <derivirana_varijabla naziv="DomainObject.Predmet.ProtustrankaFormatedWithAdress_1"> Alternative Consulting j.d.o.o. za projektiranje informacijskih sustava, Mandaličina 12 B, 10000 Zagreb</derivirana_varijabla>
  </DomainObject.Predmet.ProtustrankaFormatedWithAdress>
  <DomainObject.Predmet.ProtustrankaFormatedWithAdressOIB>
    <izvorni_sadrzaj> Alternative Consulting j.d.o.o. za projektiranje informacijskih sustava, OIB 00833920550, Mandaličina 12 B, 10000 Zagreb</izvorni_sadrzaj>
    <derivirana_varijabla naziv="DomainObject.Predmet.ProtustrankaFormatedWithAdressOIB_1"> Alternative Consulting j.d.o.o. za projektiranje informacijskih sustava, OIB 00833920550, Mandaličina 12 B, 10000 Zagreb</derivirana_varijabla>
  </DomainObject.Predmet.ProtustrankaFormatedWithAdressOIB>
  <DomainObject.Predmet.ProtustrankaWithAdress>
    <izvorni_sadrzaj>Alternative Consulting j.d.o.o. za projektiranje informacijskih sustava Mandaličina 12 B, 10000 Zagreb</izvorni_sadrzaj>
    <derivirana_varijabla naziv="DomainObject.Predmet.ProtustrankaWithAdress_1">Alternative Consulting j.d.o.o. za projektiranje informacijskih sustava Mandaličina 12 B, 10000 Zagreb</derivirana_varijabla>
  </DomainObject.Predmet.ProtustrankaWithAdress>
  <DomainObject.Predmet.ProtustrankaWithAdressOIB>
    <izvorni_sadrzaj>Alternative Consulting j.d.o.o. za projektiranje informacijskih sustava, OIB 00833920550, Mandaličina 12 B, 10000 Zagreb</izvorni_sadrzaj>
    <derivirana_varijabla naziv="DomainObject.Predmet.ProtustrankaWithAdressOIB_1">Alternative Consulting j.d.o.o. za projektiranje informacijskih sustava, OIB 00833920550, Mandaličina 12 B, 10000 Zagreb</derivirana_varijabla>
  </DomainObject.Predmet.ProtustrankaWithAdressOIB>
  <DomainObject.Predmet.ProtustrankaNazivFormated>
    <izvorni_sadrzaj>Alternative Consulting j.d.o.o. za projektiranje informacijskih sustava</izvorni_sadrzaj>
    <derivirana_varijabla naziv="DomainObject.Predmet.ProtustrankaNazivFormated_1">Alternative Consulting j.d.o.o. za projektiranje informacijskih sustava</derivirana_varijabla>
  </DomainObject.Predmet.ProtustrankaNazivFormated>
  <DomainObject.Predmet.ProtustrankaNazivFormatedOIB>
    <izvorni_sadrzaj>Alternative Consulting j.d.o.o. za projektiranje informacijskih sustava, OIB 00833920550</izvorni_sadrzaj>
    <derivirana_varijabla naziv="DomainObject.Predmet.ProtustrankaNazivFormatedOIB_1">Alternative Consulting j.d.o.o. za projektiranje informacijskih sustava, OIB 00833920550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Alternative Consulting j.d.o.o. za projektiranje informacijskih sustava</item>
    </izvorni_sadrzaj>
    <derivirana_varijabla naziv="DomainObject.Predmet.ProtuStrankaListFormated_1">
      <item>Alternative Consulting j.d.o.o. za projektiranje informacijskih sustava</item>
    </derivirana_varijabla>
  </DomainObject.Predmet.ProtuStrankaListFormated>
  <DomainObject.Predmet.ProtuStrankaListFormatedOIB>
    <izvorni_sadrzaj>
      <item>Alternative Consulting j.d.o.o. za projektiranje informacijskih sustava, OIB 00833920550</item>
    </izvorni_sadrzaj>
    <derivirana_varijabla naziv="DomainObject.Predmet.ProtuStrankaListFormatedOIB_1">
      <item>Alternative Consulting j.d.o.o. za projektiranje informacijskih sustava, OIB 00833920550</item>
    </derivirana_varijabla>
  </DomainObject.Predmet.ProtuStrankaListFormatedOIB>
  <DomainObject.Predmet.ProtuStrankaListFormatedWithAdress>
    <izvorni_sadrzaj>
      <item>Alternative Consulting j.d.o.o. za projektiranje informacijskih sustava, Mandaličina 12 B, 10000 Zagreb</item>
    </izvorni_sadrzaj>
    <derivirana_varijabla naziv="DomainObject.Predmet.ProtuStrankaListFormatedWithAdress_1">
      <item>Alternative Consulting j.d.o.o. za projektiranje informacijskih sustava, Mandaličina 12 B, 10000 Zagreb</item>
    </derivirana_varijabla>
  </DomainObject.Predmet.ProtuStrankaListFormatedWithAdress>
  <DomainObject.Predmet.ProtuStrankaListFormatedWithAdressOIB>
    <izvorni_sadrzaj>
      <item>Alternative Consulting j.d.o.o. za projektiranje informacijskih sustava, OIB 00833920550, Mandaličina 12 B, 10000 Zagreb</item>
    </izvorni_sadrzaj>
    <derivirana_varijabla naziv="DomainObject.Predmet.ProtuStrankaListFormatedWithAdressOIB_1">
      <item>Alternative Consulting j.d.o.o. za projektiranje informacijskih sustava, OIB 00833920550, Mandaličina 12 B, 10000 Zagreb</item>
    </derivirana_varijabla>
  </DomainObject.Predmet.ProtuStrankaListFormatedWithAdressOIB>
  <DomainObject.Predmet.ProtuStrankaListNazivFormated>
    <izvorni_sadrzaj>
      <item>Alternative Consulting j.d.o.o. za projektiranje informacijskih sustava</item>
    </izvorni_sadrzaj>
    <derivirana_varijabla naziv="DomainObject.Predmet.ProtuStrankaListNazivFormated_1">
      <item>Alternative Consulting j.d.o.o. za projektiranje informacijskih sustava</item>
    </derivirana_varijabla>
  </DomainObject.Predmet.ProtuStrankaListNazivFormated>
  <DomainObject.Predmet.ProtuStrankaListNazivFormatedOIB>
    <izvorni_sadrzaj>
      <item>Alternative Consulting j.d.o.o. za projektiranje informacijskih sustava, OIB 00833920550</item>
    </izvorni_sadrzaj>
    <derivirana_varijabla naziv="DomainObject.Predmet.ProtuStrankaListNazivFormatedOIB_1">
      <item>Alternative Consulting j.d.o.o. za projektiranje informacijskih sustava, OIB 00833920550</item>
    </derivirana_varijabla>
  </DomainObject.Predmet.ProtuStrankaListNazivFormatedOIB>
  <DomainObject.Predmet.OstaliListFormated>
    <izvorni_sadrzaj>
      <item>Laszlo Toth</item>
      <item>Daša Panjaković Senjić</item>
    </izvorni_sadrzaj>
    <derivirana_varijabla naziv="DomainObject.Predmet.OstaliListFormated_1">
      <item>Laszlo Toth</item>
      <item>Daša Panjaković Senjić</item>
    </derivirana_varijabla>
  </DomainObject.Predmet.OstaliListFormated>
  <DomainObject.Predmet.OstaliListFormatedOIB>
    <izvorni_sadrzaj>
      <item>Laszlo Toth, OIB 22211626810</item>
      <item>Daša Panjaković Senjić, OIB 39849053592</item>
    </izvorni_sadrzaj>
    <derivirana_varijabla naziv="DomainObject.Predmet.OstaliListFormatedOIB_1">
      <item>Laszlo Toth, OIB 22211626810</item>
      <item>Daša Panjaković Senjić, OIB 39849053592</item>
    </derivirana_varijabla>
  </DomainObject.Predmet.OstaliListFormatedOIB>
  <DomainObject.Predmet.OstaliListFormatedWithAdress>
    <izvorni_sadrzaj>
      <item>Laszlo Toth, Hrvoja Macanovića 25, 10000 Zagreb</item>
      <item>Daša Panjaković Senjić, Gornjodravska obala 89a, 31000 Osijek</item>
    </izvorni_sadrzaj>
    <derivirana_varijabla naziv="DomainObject.Predmet.OstaliListFormatedWithAdress_1">
      <item>Laszlo Toth, Hrvoja Macanovića 25, 10000 Zagreb</item>
      <item>Daša Panjaković Senjić, Gornjodravska obala 89a, 31000 Osijek</item>
    </derivirana_varijabla>
  </DomainObject.Predmet.OstaliListFormatedWithAdress>
  <DomainObject.Predmet.OstaliListFormatedWithAdressOIB>
    <izvorni_sadrzaj>
      <item>Laszlo Toth, OIB 22211626810, Hrvoja Macanovića 25, 10000 Zagreb</item>
      <item>Daša Panjaković Senjić, OIB 39849053592, Gornjodravska obala 89a, 31000 Osijek</item>
    </izvorni_sadrzaj>
    <derivirana_varijabla naziv="DomainObject.Predmet.OstaliListFormatedWithAdressOIB_1">
      <item>Laszlo Toth, OIB 22211626810, Hrvoja Macanovića 25, 10000 Zagreb</item>
      <item>Daša Panjaković Senjić, OIB 39849053592, Gornjodravska obala 89a, 31000 Osijek</item>
    </derivirana_varijabla>
  </DomainObject.Predmet.OstaliListFormatedWithAdressOIB>
  <DomainObject.Predmet.OstaliListNazivFormated>
    <izvorni_sadrzaj>
      <item>Laszlo Toth</item>
      <item>Daša Panjaković Senjić</item>
    </izvorni_sadrzaj>
    <derivirana_varijabla naziv="DomainObject.Predmet.OstaliListNazivFormated_1">
      <item>Laszlo Toth</item>
      <item>Daša Panjaković Senjić</item>
    </derivirana_varijabla>
  </DomainObject.Predmet.OstaliListNazivFormated>
  <DomainObject.Predmet.OstaliListNazivFormatedOIB>
    <izvorni_sadrzaj>
      <item>Laszlo Toth, OIB 22211626810</item>
      <item>Daša Panjaković Senjić, OIB 39849053592</item>
    </izvorni_sadrzaj>
    <derivirana_varijabla naziv="DomainObject.Predmet.OstaliListNazivFormatedOIB_1">
      <item>Laszlo Toth, OIB 22211626810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St-545/2017-12</izvorni_sadrzaj>
    <derivirana_varijabla naziv="DomainObject.PoslovniBrojDokumenta_1">St-545/2017-12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Alternative Consulting j.d.o.o. za projektiranje informacijskih sustava</izvorni_sadrzaj>
    <derivirana_varijabla naziv="DomainObject.Predmet.ProtustrankaIDrugi_1">Alternative Consulting j.d.o.o. za projektiranje informacijskih sustava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Alternative Consulting j.d.o.o. za projektiranje informacijskih sustava, OIB 00833920550, Mandaličina 12 B, 10000 Zagreb</izvorni_sadrzaj>
    <derivirana_varijabla naziv="DomainObject.Predmet.ProtustrankaIDrugiAdressOIB_1">Alternative Consulting j.d.o.o. za projektiranje informacijskih sustava, OIB 00833920550, Mandaličina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Alternative Consulting j.d.o.o. za projektiranje informacijskih sustava</item>
      <item>FINA Regionalni centar Zagreb</item>
      <item>Laszlo Toth</item>
      <item>Daša Panjaković Senjić</item>
    </izvorni_sadrzaj>
    <derivirana_varijabla naziv="DomainObject.Predmet.SudioniciListNaziv_1">
      <item>Alternative Consulting j.d.o.o. za projektiranje informacijskih sustava</item>
      <item>FINA Regionalni centar Zagreb</item>
      <item>Laszlo Toth</item>
      <item>Daša Panjaković Senjić</item>
    </derivirana_varijabla>
  </DomainObject.Predmet.SudioniciListNaziv>
  <DomainObject.Predmet.SudioniciListAdressOIB>
    <izvorni_sadrzaj>
      <item>Alternative Consulting j.d.o.o. za projektiranje informacijskih sustava, OIB 00833920550, Mandaličina 12 B,10000 Zagreb</item>
      <item>FINA Regionalni centar Zagreb, OIB 85821130368, Trg svibanjskih žrtava 1995. br. 1,10000 Zagreb</item>
      <item>Laszlo Toth, OIB 22211626810, Hrvoja Macanovića 25,10000 Zagreb</item>
      <item>Daša Panjaković Senjić, OIB 39849053592, Gornjodravska obala 89a,31000 Osijek</item>
    </izvorni_sadrzaj>
    <derivirana_varijabla naziv="DomainObject.Predmet.SudioniciListAdressOIB_1">
      <item>Alternative Consulting j.d.o.o. za projektiranje informacijskih sustava, OIB 00833920550, Mandaličina 12 B,10000 Zagreb</item>
      <item>FINA Regionalni centar Zagreb, OIB 85821130368, Trg svibanjskih žrtava 1995. br. 1,10000 Zagreb</item>
      <item>Laszlo Toth, OIB 22211626810, Hrvoja Macanovića 25,10000 Zagreb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658F5-EAB0-494B-BF2F-E49B2985F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1231</properties:Words>
  <properties:Characters>7015</properties:Characters>
  <properties:Lines>142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2018-02-22T13:32:00Z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St-545/2017-12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