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da6e1" w14:paraId="02da6e1" w:rsidRDefault="00490ED4" w:rsidP="00490ED4" w:rsidR="00490ED4" w:rsidRPr="00490ED4">
      <w:pPr>
        <w:spacing w:lineRule="auto" w:line="288"/>
        <w:jc w:val="both"/>
        <w15:collapsed w:val="false"/>
        <w:rPr>
          <w:rFonts w:cs="Tahoma" w:hAnsi="Tahoma" w:ascii="Tahoma"/>
          <w:b/>
          <w:sz w:val="22"/>
          <w:szCs w:val="22"/>
        </w:rPr>
      </w:pPr>
      <w:bookmarkStart w:name="_GoBack" w:id="0"/>
      <w:bookmarkEnd w:id="0"/>
      <w:r w:rsidRPr="00490ED4">
        <w:rPr>
          <w:rFonts w:cs="Tahoma" w:hAnsi="Tahoma" w:ascii="Tahoma"/>
          <w:b/>
          <w:sz w:val="22"/>
          <w:szCs w:val="22"/>
          <w:lang w:val="pl-PL"/>
        </w:rPr>
        <w:t>Nadle</w:t>
      </w:r>
      <w:r w:rsidRPr="00490ED4">
        <w:rPr>
          <w:rFonts w:cs="Tahoma" w:hAnsi="Tahoma" w:ascii="Tahoma"/>
          <w:b/>
          <w:sz w:val="22"/>
          <w:szCs w:val="22"/>
        </w:rPr>
        <w:t>ž</w:t>
      </w:r>
      <w:r w:rsidRPr="00490ED4">
        <w:rPr>
          <w:rFonts w:cs="Tahoma" w:hAnsi="Tahoma" w:ascii="Tahoma"/>
          <w:b/>
          <w:sz w:val="22"/>
          <w:szCs w:val="22"/>
          <w:lang w:val="pl-PL"/>
        </w:rPr>
        <w:t>ni</w:t>
      </w:r>
      <w:r w:rsidRPr="00490ED4">
        <w:rPr>
          <w:rFonts w:cs="Tahoma" w:hAnsi="Tahoma" w:ascii="Tahoma"/>
          <w:b/>
          <w:sz w:val="22"/>
          <w:szCs w:val="22"/>
        </w:rPr>
        <w:t xml:space="preserve"> </w:t>
      </w:r>
      <w:r w:rsidRPr="00490ED4">
        <w:rPr>
          <w:rFonts w:cs="Tahoma" w:hAnsi="Tahoma" w:ascii="Tahoma"/>
          <w:b/>
          <w:sz w:val="22"/>
          <w:szCs w:val="22"/>
          <w:lang w:val="pl-PL"/>
        </w:rPr>
        <w:t>trgova</w:t>
      </w:r>
      <w:r w:rsidRPr="00490ED4">
        <w:rPr>
          <w:rFonts w:cs="Tahoma" w:hAnsi="Tahoma" w:ascii="Tahoma"/>
          <w:b/>
          <w:sz w:val="22"/>
          <w:szCs w:val="22"/>
        </w:rPr>
        <w:t>č</w:t>
      </w:r>
      <w:r w:rsidRPr="00490ED4">
        <w:rPr>
          <w:rFonts w:cs="Tahoma" w:hAnsi="Tahoma" w:ascii="Tahoma"/>
          <w:b/>
          <w:sz w:val="22"/>
          <w:szCs w:val="22"/>
          <w:lang w:val="pl-PL"/>
        </w:rPr>
        <w:t>ki</w:t>
      </w:r>
      <w:r w:rsidRPr="00490ED4">
        <w:rPr>
          <w:rFonts w:cs="Tahoma" w:hAnsi="Tahoma" w:ascii="Tahoma"/>
          <w:b/>
          <w:sz w:val="22"/>
          <w:szCs w:val="22"/>
        </w:rPr>
        <w:t xml:space="preserve"> </w:t>
      </w:r>
      <w:r w:rsidRPr="00490ED4">
        <w:rPr>
          <w:rFonts w:cs="Tahoma" w:hAnsi="Tahoma" w:ascii="Tahoma"/>
          <w:b/>
          <w:sz w:val="22"/>
          <w:szCs w:val="22"/>
          <w:lang w:val="pl-PL"/>
        </w:rPr>
        <w:t>sud:  Varaždin</w:t>
      </w:r>
    </w:p>
    <w:p w:rsidRDefault="00490ED4" w:rsidP="00490ED4" w:rsidR="00490ED4" w:rsidRPr="00490ED4">
      <w:pPr>
        <w:tabs>
          <w:tab w:pos="4455" w:val="left"/>
        </w:tabs>
        <w:spacing w:lineRule="auto" w:line="288"/>
        <w:jc w:val="both"/>
        <w:rPr>
          <w:rFonts w:cs="Tahoma" w:hAnsi="Tahoma" w:ascii="Tahoma"/>
          <w:b/>
          <w:sz w:val="22"/>
          <w:szCs w:val="22"/>
          <w:lang w:val="pl-PL"/>
        </w:rPr>
      </w:pPr>
      <w:r w:rsidRPr="00490ED4">
        <w:rPr>
          <w:rFonts w:cs="Tahoma" w:hAnsi="Tahoma" w:ascii="Tahoma"/>
          <w:b/>
          <w:sz w:val="22"/>
          <w:szCs w:val="22"/>
          <w:lang w:val="pl-PL"/>
        </w:rPr>
        <w:t>Poslovni broj spisa</w:t>
      </w:r>
      <w:r w:rsidR="00DA1248">
        <w:rPr>
          <w:rFonts w:cs="Tahoma" w:hAnsi="Tahoma" w:ascii="Tahoma"/>
          <w:b/>
          <w:sz w:val="22"/>
          <w:szCs w:val="22"/>
          <w:lang w:val="pl-PL"/>
        </w:rPr>
        <w:t xml:space="preserve">:         </w:t>
      </w:r>
      <w:r w:rsidRPr="00490ED4">
        <w:rPr>
          <w:rFonts w:cs="Tahoma" w:hAnsi="Tahoma" w:ascii="Tahoma"/>
          <w:b/>
          <w:sz w:val="22"/>
          <w:szCs w:val="22"/>
          <w:lang w:val="pl-PL"/>
        </w:rPr>
        <w:t>St-</w:t>
      </w:r>
      <w:r w:rsidR="00570DD0">
        <w:rPr>
          <w:rFonts w:cs="Tahoma" w:hAnsi="Tahoma" w:ascii="Tahoma"/>
          <w:b/>
          <w:sz w:val="22"/>
          <w:szCs w:val="22"/>
          <w:lang w:val="pl-PL"/>
        </w:rPr>
        <w:t>596/</w:t>
      </w:r>
      <w:r w:rsidR="00DA1248">
        <w:rPr>
          <w:rFonts w:cs="Tahoma" w:hAnsi="Tahoma" w:ascii="Tahoma"/>
          <w:b/>
          <w:sz w:val="22"/>
          <w:szCs w:val="22"/>
          <w:lang w:val="pl-PL"/>
        </w:rPr>
        <w:t>2016</w:t>
      </w:r>
    </w:p>
    <w:p w:rsidRDefault="00490ED4" w:rsidP="00490ED4" w:rsidR="00490ED4" w:rsidRPr="00490ED4">
      <w:pPr>
        <w:spacing w:lineRule="auto" w:line="288"/>
        <w:jc w:val="both"/>
        <w:rPr>
          <w:rFonts w:cs="Tahoma" w:hAnsi="Tahoma" w:ascii="Tahoma"/>
          <w:b/>
          <w:sz w:val="22"/>
          <w:szCs w:val="22"/>
          <w:lang w:val="pl-PL"/>
        </w:rPr>
      </w:pPr>
      <w:r w:rsidRPr="00490ED4">
        <w:rPr>
          <w:rFonts w:cs="Tahoma" w:hAnsi="Tahoma" w:ascii="Tahoma"/>
          <w:b/>
          <w:sz w:val="22"/>
          <w:szCs w:val="22"/>
          <w:lang w:val="pl-PL"/>
        </w:rPr>
        <w:t xml:space="preserve">Dužnik:                            </w:t>
      </w:r>
      <w:r w:rsidR="00570DD0">
        <w:rPr>
          <w:rFonts w:cs="Tahoma" w:hAnsi="Tahoma" w:ascii="Tahoma"/>
          <w:b/>
          <w:sz w:val="22"/>
          <w:szCs w:val="22"/>
          <w:lang w:val="pl-PL"/>
        </w:rPr>
        <w:t xml:space="preserve"> PORINA </w:t>
      </w:r>
      <w:r>
        <w:rPr>
          <w:rFonts w:cs="Tahoma" w:hAnsi="Tahoma" w:ascii="Tahoma"/>
          <w:b/>
          <w:sz w:val="22"/>
          <w:szCs w:val="22"/>
          <w:lang w:val="pl-PL"/>
        </w:rPr>
        <w:t xml:space="preserve">d.o.o., </w:t>
      </w:r>
      <w:r w:rsidR="00570DD0">
        <w:rPr>
          <w:rFonts w:cs="Tahoma" w:hAnsi="Tahoma" w:ascii="Tahoma"/>
          <w:b/>
          <w:sz w:val="22"/>
          <w:szCs w:val="22"/>
          <w:lang w:val="pl-PL"/>
        </w:rPr>
        <w:t>Mihovljan, Vladimira Nazora 21,</w:t>
      </w:r>
      <w:r w:rsidRPr="00490ED4">
        <w:rPr>
          <w:rFonts w:cs="Tahoma" w:hAnsi="Tahoma" w:ascii="Tahoma"/>
          <w:b/>
          <w:sz w:val="22"/>
          <w:szCs w:val="22"/>
          <w:lang w:val="pl-PL"/>
        </w:rPr>
        <w:tab/>
      </w:r>
      <w:r w:rsidR="00570DD0">
        <w:rPr>
          <w:rFonts w:cs="Tahoma" w:hAnsi="Tahoma" w:ascii="Tahoma"/>
          <w:b/>
          <w:sz w:val="22"/>
          <w:szCs w:val="22"/>
          <w:lang w:val="pl-PL"/>
        </w:rPr>
        <w:tab/>
      </w:r>
      <w:r w:rsidRPr="00490ED4">
        <w:rPr>
          <w:rFonts w:cs="Tahoma" w:hAnsi="Tahoma" w:ascii="Tahoma"/>
          <w:b/>
          <w:sz w:val="22"/>
          <w:szCs w:val="22"/>
          <w:lang w:val="pl-PL"/>
        </w:rPr>
        <w:tab/>
      </w:r>
      <w:r w:rsidRPr="00490ED4">
        <w:rPr>
          <w:rFonts w:cs="Tahoma" w:hAnsi="Tahoma" w:ascii="Tahoma"/>
          <w:b/>
          <w:sz w:val="22"/>
          <w:szCs w:val="22"/>
          <w:lang w:val="pl-PL"/>
        </w:rPr>
        <w:tab/>
        <w:t xml:space="preserve">         </w:t>
      </w:r>
      <w:r>
        <w:rPr>
          <w:rFonts w:cs="Tahoma" w:hAnsi="Tahoma" w:ascii="Tahoma"/>
          <w:b/>
          <w:sz w:val="22"/>
          <w:szCs w:val="22"/>
          <w:lang w:val="pl-PL"/>
        </w:rPr>
        <w:t xml:space="preserve">OIB: </w:t>
      </w:r>
      <w:r w:rsidR="00570DD0">
        <w:rPr>
          <w:rFonts w:cs="Tahoma" w:hAnsi="Tahoma" w:ascii="Tahoma"/>
          <w:b/>
          <w:sz w:val="22"/>
          <w:szCs w:val="22"/>
          <w:lang w:val="pl-PL"/>
        </w:rPr>
        <w:t>65193393256, MBS: 070084980</w:t>
      </w:r>
      <w:r w:rsidRPr="00490ED4">
        <w:rPr>
          <w:rFonts w:cs="Tahoma" w:hAnsi="Tahoma" w:ascii="Tahoma"/>
          <w:b/>
          <w:sz w:val="22"/>
          <w:szCs w:val="22"/>
          <w:lang w:val="pl-PL"/>
        </w:rPr>
        <w:tab/>
      </w:r>
    </w:p>
    <w:p w:rsidRDefault="00490ED4" w:rsidP="00490ED4" w:rsidR="00490ED4">
      <w:pPr>
        <w:spacing w:lineRule="auto" w:line="288"/>
        <w:jc w:val="center"/>
        <w:rPr>
          <w:rFonts w:cs="Tahoma" w:hAnsi="Tahoma" w:ascii="Tahoma"/>
          <w:b/>
          <w:sz w:val="22"/>
          <w:szCs w:val="22"/>
          <w:lang w:val="pl-PL"/>
        </w:rPr>
      </w:pPr>
    </w:p>
    <w:p w:rsidRDefault="003064F6" w:rsidP="003064F6" w:rsidR="00B068F4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ED04D2">
        <w:rPr>
          <w:rFonts w:cs="Tahoma" w:hAnsi="Tahoma" w:ascii="Tahoma"/>
          <w:sz w:val="22"/>
          <w:szCs w:val="22"/>
        </w:rPr>
        <w:t xml:space="preserve">Rješenjem Trgovačkog suda u Varaždinu poslovni broj: </w:t>
      </w:r>
      <w:r w:rsidR="00570DD0">
        <w:rPr>
          <w:rFonts w:cs="Tahoma" w:hAnsi="Tahoma" w:ascii="Tahoma"/>
          <w:sz w:val="22"/>
          <w:szCs w:val="22"/>
        </w:rPr>
        <w:t>3</w:t>
      </w:r>
      <w:r w:rsidRPr="00ED04D2">
        <w:rPr>
          <w:rFonts w:cs="Tahoma" w:hAnsi="Tahoma" w:ascii="Tahoma"/>
          <w:sz w:val="22"/>
          <w:szCs w:val="22"/>
        </w:rPr>
        <w:t xml:space="preserve"> St-</w:t>
      </w:r>
      <w:r w:rsidR="00570DD0">
        <w:rPr>
          <w:rFonts w:cs="Tahoma" w:hAnsi="Tahoma" w:ascii="Tahoma"/>
          <w:sz w:val="22"/>
          <w:szCs w:val="22"/>
        </w:rPr>
        <w:t xml:space="preserve">596/16-23 </w:t>
      </w:r>
      <w:r w:rsidRPr="00ED04D2">
        <w:rPr>
          <w:rFonts w:cs="Tahoma" w:hAnsi="Tahoma" w:ascii="Tahoma"/>
          <w:sz w:val="22"/>
          <w:szCs w:val="22"/>
        </w:rPr>
        <w:t xml:space="preserve">od </w:t>
      </w:r>
      <w:r w:rsidR="00570DD0">
        <w:rPr>
          <w:rFonts w:cs="Tahoma" w:hAnsi="Tahoma" w:ascii="Tahoma"/>
          <w:sz w:val="22"/>
          <w:szCs w:val="22"/>
        </w:rPr>
        <w:t>17</w:t>
      </w:r>
      <w:r>
        <w:rPr>
          <w:rFonts w:cs="Tahoma" w:hAnsi="Tahoma" w:ascii="Tahoma"/>
          <w:sz w:val="22"/>
          <w:szCs w:val="22"/>
        </w:rPr>
        <w:t>.</w:t>
      </w:r>
      <w:r w:rsidRPr="00ED04D2">
        <w:rPr>
          <w:rFonts w:cs="Tahoma" w:hAnsi="Tahoma" w:ascii="Tahoma"/>
          <w:sz w:val="22"/>
          <w:szCs w:val="22"/>
        </w:rPr>
        <w:t xml:space="preserve"> </w:t>
      </w:r>
      <w:r w:rsidR="00570DD0">
        <w:rPr>
          <w:rFonts w:cs="Tahoma" w:hAnsi="Tahoma" w:ascii="Tahoma"/>
          <w:sz w:val="22"/>
          <w:szCs w:val="22"/>
        </w:rPr>
        <w:t>srpnja</w:t>
      </w:r>
      <w:r w:rsidRPr="00ED04D2">
        <w:rPr>
          <w:rFonts w:cs="Tahoma" w:hAnsi="Tahoma" w:ascii="Tahoma"/>
          <w:sz w:val="22"/>
          <w:szCs w:val="22"/>
        </w:rPr>
        <w:t xml:space="preserve"> 201</w:t>
      </w:r>
      <w:r>
        <w:rPr>
          <w:rFonts w:cs="Tahoma" w:hAnsi="Tahoma" w:ascii="Tahoma"/>
          <w:sz w:val="22"/>
          <w:szCs w:val="22"/>
        </w:rPr>
        <w:t>7</w:t>
      </w:r>
      <w:r w:rsidRPr="00ED04D2">
        <w:rPr>
          <w:rFonts w:cs="Tahoma" w:hAnsi="Tahoma" w:ascii="Tahoma"/>
          <w:sz w:val="22"/>
          <w:szCs w:val="22"/>
        </w:rPr>
        <w:t>.</w:t>
      </w:r>
      <w:r w:rsidR="00DA1248">
        <w:rPr>
          <w:rFonts w:cs="Tahoma" w:hAnsi="Tahoma" w:ascii="Tahoma"/>
          <w:sz w:val="22"/>
          <w:szCs w:val="22"/>
        </w:rPr>
        <w:t xml:space="preserve">, postavljen sam sukladno čl. 118. Stečajnog zakona </w:t>
      </w:r>
      <w:r w:rsidR="00DA1248" w:rsidRPr="00ED04D2">
        <w:rPr>
          <w:rFonts w:cs="Tahoma" w:hAnsi="Tahoma" w:ascii="Tahoma"/>
          <w:sz w:val="22"/>
          <w:szCs w:val="22"/>
        </w:rPr>
        <w:t>privrem</w:t>
      </w:r>
      <w:r w:rsidR="00DA1248">
        <w:rPr>
          <w:rFonts w:cs="Tahoma" w:hAnsi="Tahoma" w:ascii="Tahoma"/>
          <w:sz w:val="22"/>
          <w:szCs w:val="22"/>
        </w:rPr>
        <w:t xml:space="preserve">enim stečajnim upraviteljem </w:t>
      </w:r>
      <w:r w:rsidR="00570DD0">
        <w:rPr>
          <w:rFonts w:cs="Tahoma" w:hAnsi="Tahoma" w:ascii="Tahoma"/>
          <w:sz w:val="22"/>
          <w:szCs w:val="22"/>
        </w:rPr>
        <w:t>nad predloženim dužnikom PORINA d.o.o.</w:t>
      </w:r>
      <w:r w:rsidR="00DA1248">
        <w:rPr>
          <w:rFonts w:cs="Tahoma" w:hAnsi="Tahoma" w:ascii="Tahoma"/>
          <w:sz w:val="22"/>
          <w:szCs w:val="22"/>
        </w:rPr>
        <w:t xml:space="preserve">, OIB: 65193393256, </w:t>
      </w:r>
      <w:r w:rsidR="00034677">
        <w:rPr>
          <w:rFonts w:cs="Tahoma" w:hAnsi="Tahoma" w:ascii="Tahoma"/>
          <w:sz w:val="22"/>
          <w:szCs w:val="22"/>
        </w:rPr>
        <w:t xml:space="preserve">sa </w:t>
      </w:r>
      <w:r w:rsidR="00B068F4">
        <w:rPr>
          <w:rFonts w:cs="Tahoma" w:hAnsi="Tahoma" w:ascii="Tahoma"/>
          <w:sz w:val="22"/>
          <w:szCs w:val="22"/>
        </w:rPr>
        <w:t>zadatkom da ispita</w:t>
      </w:r>
      <w:r w:rsidR="00DA1248">
        <w:rPr>
          <w:rFonts w:cs="Tahoma" w:hAnsi="Tahoma" w:ascii="Tahoma"/>
          <w:sz w:val="22"/>
          <w:szCs w:val="22"/>
        </w:rPr>
        <w:t>m</w:t>
      </w:r>
      <w:r w:rsidR="00B068F4">
        <w:rPr>
          <w:rFonts w:cs="Tahoma" w:hAnsi="Tahoma" w:ascii="Tahoma"/>
          <w:sz w:val="22"/>
          <w:szCs w:val="22"/>
        </w:rPr>
        <w:t xml:space="preserve"> gospodarsko-financijsko stanje dužnika, te da li se imovinom mogu pokriti troškovi stečajnog postupka</w:t>
      </w:r>
      <w:r w:rsidR="00DA1248">
        <w:rPr>
          <w:rFonts w:cs="Tahoma" w:hAnsi="Tahoma" w:ascii="Tahoma"/>
          <w:sz w:val="22"/>
          <w:szCs w:val="22"/>
        </w:rPr>
        <w:t>, a o čemu sam podnio izvješće 7.8.2017. godine</w:t>
      </w:r>
      <w:r w:rsidR="00B068F4">
        <w:rPr>
          <w:rFonts w:cs="Tahoma" w:hAnsi="Tahoma" w:ascii="Tahoma"/>
          <w:sz w:val="22"/>
          <w:szCs w:val="22"/>
        </w:rPr>
        <w:t>.</w:t>
      </w:r>
    </w:p>
    <w:p w:rsidRDefault="00DA1248" w:rsidP="003064F6" w:rsidR="00DA1248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</w:p>
    <w:p w:rsidRDefault="000D309A" w:rsidP="003064F6" w:rsidR="00DA1248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>Z</w:t>
      </w:r>
      <w:r w:rsidR="00DA1248">
        <w:rPr>
          <w:rFonts w:cs="Tahoma" w:hAnsi="Tahoma" w:ascii="Tahoma"/>
          <w:sz w:val="22"/>
          <w:szCs w:val="22"/>
        </w:rPr>
        <w:t>aključk</w:t>
      </w:r>
      <w:r>
        <w:rPr>
          <w:rFonts w:cs="Tahoma" w:hAnsi="Tahoma" w:ascii="Tahoma"/>
          <w:sz w:val="22"/>
          <w:szCs w:val="22"/>
        </w:rPr>
        <w:t>om</w:t>
      </w:r>
      <w:r w:rsidR="00DA1248">
        <w:rPr>
          <w:rFonts w:cs="Tahoma" w:hAnsi="Tahoma" w:ascii="Tahoma"/>
          <w:sz w:val="22"/>
          <w:szCs w:val="22"/>
        </w:rPr>
        <w:t xml:space="preserve"> Trgovačkog suda broj: 3 St-596/2016-30 od 16.7.2018. </w:t>
      </w:r>
      <w:r>
        <w:rPr>
          <w:rFonts w:cs="Tahoma" w:hAnsi="Tahoma" w:ascii="Tahoma"/>
          <w:sz w:val="22"/>
          <w:szCs w:val="22"/>
        </w:rPr>
        <w:t xml:space="preserve">pozvan sam </w:t>
      </w:r>
      <w:r w:rsidR="00DA1248">
        <w:rPr>
          <w:rFonts w:cs="Tahoma" w:hAnsi="Tahoma" w:ascii="Tahoma"/>
          <w:sz w:val="22"/>
          <w:szCs w:val="22"/>
        </w:rPr>
        <w:t>da dopunim izvješće u dijelu da  li društvo ima tražbine prema direktoru društva s osnove pozajmice i u kolikom iznosu</w:t>
      </w:r>
      <w:r w:rsidR="00034677">
        <w:rPr>
          <w:rFonts w:cs="Tahoma" w:hAnsi="Tahoma" w:ascii="Tahoma"/>
          <w:sz w:val="22"/>
          <w:szCs w:val="22"/>
        </w:rPr>
        <w:t>, te</w:t>
      </w:r>
      <w:r w:rsidR="00DA1248">
        <w:rPr>
          <w:rFonts w:cs="Tahoma" w:hAnsi="Tahoma" w:ascii="Tahoma"/>
          <w:sz w:val="22"/>
          <w:szCs w:val="22"/>
        </w:rPr>
        <w:t xml:space="preserve"> podnosim </w:t>
      </w:r>
    </w:p>
    <w:p w:rsidRDefault="00DA1248" w:rsidP="003064F6" w:rsidR="00DA1248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</w:p>
    <w:p w:rsidRDefault="00DA1248" w:rsidP="00BC7CC9" w:rsidR="00817E70" w:rsidRPr="00ED04D2">
      <w:pPr>
        <w:spacing w:lineRule="auto" w:line="288"/>
        <w:jc w:val="center"/>
        <w:rPr>
          <w:rFonts w:cs="Tahoma" w:hAnsi="Tahoma" w:ascii="Tahoma"/>
          <w:b/>
          <w:sz w:val="22"/>
          <w:szCs w:val="22"/>
        </w:rPr>
      </w:pPr>
      <w:r>
        <w:rPr>
          <w:rFonts w:cs="Tahoma" w:hAnsi="Tahoma" w:ascii="Tahoma"/>
          <w:b/>
          <w:sz w:val="22"/>
          <w:szCs w:val="22"/>
        </w:rPr>
        <w:t>Dopunu i</w:t>
      </w:r>
      <w:r w:rsidR="00C116CB" w:rsidRPr="00ED04D2">
        <w:rPr>
          <w:rFonts w:cs="Tahoma" w:hAnsi="Tahoma" w:ascii="Tahoma"/>
          <w:b/>
          <w:sz w:val="22"/>
          <w:szCs w:val="22"/>
        </w:rPr>
        <w:t>zvješć</w:t>
      </w:r>
      <w:r>
        <w:rPr>
          <w:rFonts w:cs="Tahoma" w:hAnsi="Tahoma" w:ascii="Tahoma"/>
          <w:b/>
          <w:sz w:val="22"/>
          <w:szCs w:val="22"/>
        </w:rPr>
        <w:t>a</w:t>
      </w:r>
      <w:r w:rsidR="00C116CB" w:rsidRPr="00ED04D2">
        <w:rPr>
          <w:rFonts w:cs="Tahoma" w:hAnsi="Tahoma" w:ascii="Tahoma"/>
          <w:b/>
          <w:sz w:val="22"/>
          <w:szCs w:val="22"/>
        </w:rPr>
        <w:t xml:space="preserve"> o gospodarsko</w:t>
      </w:r>
      <w:r w:rsidR="00596E82">
        <w:rPr>
          <w:rFonts w:cs="Tahoma" w:hAnsi="Tahoma" w:ascii="Tahoma"/>
          <w:b/>
          <w:sz w:val="22"/>
          <w:szCs w:val="22"/>
        </w:rPr>
        <w:t>-</w:t>
      </w:r>
      <w:r w:rsidR="00C116CB" w:rsidRPr="00ED04D2">
        <w:rPr>
          <w:rFonts w:cs="Tahoma" w:hAnsi="Tahoma" w:ascii="Tahoma"/>
          <w:b/>
          <w:sz w:val="22"/>
          <w:szCs w:val="22"/>
        </w:rPr>
        <w:t>financijskom stanju predloženog dužnika</w:t>
      </w:r>
      <w:r w:rsidR="00BC7CC9" w:rsidRPr="00ED04D2">
        <w:rPr>
          <w:rFonts w:cs="Tahoma" w:hAnsi="Tahoma" w:ascii="Tahoma"/>
          <w:b/>
          <w:sz w:val="22"/>
          <w:szCs w:val="22"/>
        </w:rPr>
        <w:t xml:space="preserve"> </w:t>
      </w:r>
    </w:p>
    <w:p w:rsidRDefault="00B068F4" w:rsidP="00BC7CC9" w:rsidR="00BC7CC9" w:rsidRPr="00ED04D2">
      <w:pPr>
        <w:spacing w:lineRule="auto" w:line="288"/>
        <w:jc w:val="center"/>
        <w:rPr>
          <w:rFonts w:cs="Tahoma" w:hAnsi="Tahoma" w:ascii="Tahoma"/>
          <w:b/>
          <w:sz w:val="22"/>
          <w:szCs w:val="22"/>
        </w:rPr>
      </w:pPr>
      <w:r>
        <w:rPr>
          <w:rFonts w:cs="Tahoma" w:hAnsi="Tahoma" w:ascii="Tahoma"/>
          <w:b/>
          <w:sz w:val="22"/>
          <w:szCs w:val="22"/>
        </w:rPr>
        <w:t xml:space="preserve">PORINA </w:t>
      </w:r>
      <w:r w:rsidR="00BC7CC9" w:rsidRPr="00ED04D2">
        <w:rPr>
          <w:rFonts w:cs="Tahoma" w:hAnsi="Tahoma" w:ascii="Tahoma"/>
          <w:b/>
          <w:sz w:val="22"/>
          <w:szCs w:val="22"/>
        </w:rPr>
        <w:t>d.o.o.</w:t>
      </w:r>
    </w:p>
    <w:p w:rsidRDefault="00A52332" w:rsidP="00A52332" w:rsidR="00A52332" w:rsidRPr="00ED04D2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</w:p>
    <w:p w:rsidRDefault="00DA1248" w:rsidP="000D309A" w:rsidR="000D309A">
      <w:pPr>
        <w:spacing w:lineRule="auto" w:line="288"/>
        <w:jc w:val="both"/>
        <w:rPr>
          <w:rFonts w:cs="Tahoma" w:hAnsi="Tahoma" w:ascii="Tahoma"/>
          <w:b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 xml:space="preserve">Kako je navedeno u Izvješću od 7.8.2017. </w:t>
      </w:r>
      <w:r w:rsidR="000D309A">
        <w:rPr>
          <w:rFonts w:cs="Tahoma" w:hAnsi="Tahoma" w:ascii="Tahoma"/>
          <w:sz w:val="22"/>
          <w:szCs w:val="22"/>
        </w:rPr>
        <w:t xml:space="preserve"> zatražena je knjigovodstvena dokumentacija od direktora, </w:t>
      </w:r>
      <w:r>
        <w:rPr>
          <w:rFonts w:cs="Tahoma" w:hAnsi="Tahoma" w:ascii="Tahoma"/>
          <w:sz w:val="22"/>
          <w:szCs w:val="22"/>
        </w:rPr>
        <w:t xml:space="preserve">koji se </w:t>
      </w:r>
      <w:r w:rsidR="00D1729F">
        <w:rPr>
          <w:rFonts w:cs="Tahoma" w:hAnsi="Tahoma" w:ascii="Tahoma"/>
          <w:sz w:val="22"/>
          <w:szCs w:val="22"/>
        </w:rPr>
        <w:t>usmeno očitovao da ju ne posjeduje</w:t>
      </w:r>
      <w:r>
        <w:rPr>
          <w:rFonts w:cs="Tahoma" w:hAnsi="Tahoma" w:ascii="Tahoma"/>
          <w:sz w:val="22"/>
          <w:szCs w:val="22"/>
        </w:rPr>
        <w:t xml:space="preserve">, to je </w:t>
      </w:r>
      <w:r w:rsidR="000D309A">
        <w:rPr>
          <w:rFonts w:cs="Tahoma" w:hAnsi="Tahoma" w:ascii="Tahoma"/>
          <w:sz w:val="22"/>
          <w:szCs w:val="22"/>
        </w:rPr>
        <w:t xml:space="preserve">za potrebe izvješća </w:t>
      </w:r>
      <w:r w:rsidR="00466E60">
        <w:rPr>
          <w:rFonts w:cs="Tahoma" w:hAnsi="Tahoma" w:ascii="Tahoma"/>
          <w:sz w:val="22"/>
          <w:szCs w:val="22"/>
        </w:rPr>
        <w:t>izvršen</w:t>
      </w:r>
      <w:r w:rsidR="000617E2">
        <w:rPr>
          <w:rFonts w:cs="Tahoma" w:hAnsi="Tahoma" w:ascii="Tahoma"/>
          <w:sz w:val="22"/>
          <w:szCs w:val="22"/>
        </w:rPr>
        <w:t xml:space="preserve"> </w:t>
      </w:r>
      <w:r w:rsidR="00466E60">
        <w:rPr>
          <w:rFonts w:cs="Tahoma" w:hAnsi="Tahoma" w:ascii="Tahoma"/>
          <w:sz w:val="22"/>
          <w:szCs w:val="22"/>
        </w:rPr>
        <w:t>uvid u portal Financijske agencij</w:t>
      </w:r>
      <w:r w:rsidR="00596E82">
        <w:rPr>
          <w:rFonts w:cs="Tahoma" w:hAnsi="Tahoma" w:ascii="Tahoma"/>
          <w:sz w:val="22"/>
          <w:szCs w:val="22"/>
        </w:rPr>
        <w:t>e</w:t>
      </w:r>
      <w:r w:rsidR="00466E60">
        <w:rPr>
          <w:rFonts w:cs="Tahoma" w:hAnsi="Tahoma" w:ascii="Tahoma"/>
          <w:sz w:val="22"/>
          <w:szCs w:val="22"/>
        </w:rPr>
        <w:t xml:space="preserve"> i Poslovna Hrvatska</w:t>
      </w:r>
      <w:r w:rsidR="000617E2">
        <w:rPr>
          <w:rFonts w:cs="Tahoma" w:hAnsi="Tahoma" w:ascii="Tahoma"/>
          <w:sz w:val="22"/>
          <w:szCs w:val="22"/>
        </w:rPr>
        <w:t xml:space="preserve"> </w:t>
      </w:r>
      <w:r w:rsidR="000D309A">
        <w:rPr>
          <w:rFonts w:cs="Tahoma" w:hAnsi="Tahoma" w:ascii="Tahoma"/>
          <w:sz w:val="22"/>
          <w:szCs w:val="22"/>
        </w:rPr>
        <w:t xml:space="preserve">i </w:t>
      </w:r>
      <w:r w:rsidR="000617E2">
        <w:rPr>
          <w:rFonts w:cs="Tahoma" w:hAnsi="Tahoma" w:ascii="Tahoma"/>
          <w:sz w:val="22"/>
          <w:szCs w:val="22"/>
        </w:rPr>
        <w:t>u</w:t>
      </w:r>
      <w:r w:rsidR="00466E60">
        <w:rPr>
          <w:rFonts w:cs="Tahoma" w:hAnsi="Tahoma" w:ascii="Tahoma"/>
          <w:sz w:val="22"/>
          <w:szCs w:val="22"/>
        </w:rPr>
        <w:t xml:space="preserve">tvrđeno </w:t>
      </w:r>
      <w:r w:rsidR="000D309A">
        <w:rPr>
          <w:rFonts w:cs="Tahoma" w:hAnsi="Tahoma" w:ascii="Tahoma"/>
          <w:sz w:val="22"/>
          <w:szCs w:val="22"/>
        </w:rPr>
        <w:t xml:space="preserve">je </w:t>
      </w:r>
      <w:r w:rsidR="00466E60">
        <w:rPr>
          <w:rFonts w:cs="Tahoma" w:hAnsi="Tahoma" w:ascii="Tahoma"/>
          <w:sz w:val="22"/>
          <w:szCs w:val="22"/>
        </w:rPr>
        <w:t xml:space="preserve">da je </w:t>
      </w:r>
      <w:r w:rsidR="000D309A">
        <w:rPr>
          <w:rFonts w:cs="Tahoma" w:hAnsi="Tahoma" w:ascii="Tahoma"/>
          <w:sz w:val="22"/>
          <w:szCs w:val="22"/>
        </w:rPr>
        <w:t xml:space="preserve">predloženi dužnik </w:t>
      </w:r>
      <w:r w:rsidR="00466E60">
        <w:rPr>
          <w:rFonts w:cs="Tahoma" w:hAnsi="Tahoma" w:ascii="Tahoma"/>
          <w:sz w:val="22"/>
          <w:szCs w:val="22"/>
        </w:rPr>
        <w:t xml:space="preserve">posljednje godišnje financijsko izvješće u svrhu javne objave predao </w:t>
      </w:r>
      <w:r w:rsidR="00034677">
        <w:rPr>
          <w:rFonts w:cs="Tahoma" w:hAnsi="Tahoma" w:ascii="Tahoma"/>
          <w:sz w:val="22"/>
          <w:szCs w:val="22"/>
        </w:rPr>
        <w:t xml:space="preserve">je </w:t>
      </w:r>
      <w:r w:rsidR="00466E60">
        <w:rPr>
          <w:rFonts w:cs="Tahoma" w:hAnsi="Tahoma" w:ascii="Tahoma"/>
          <w:sz w:val="22"/>
          <w:szCs w:val="22"/>
        </w:rPr>
        <w:t xml:space="preserve">za </w:t>
      </w:r>
      <w:r w:rsidR="00466E60" w:rsidRPr="000D309A">
        <w:rPr>
          <w:rFonts w:cs="Tahoma" w:hAnsi="Tahoma" w:ascii="Tahoma"/>
          <w:b/>
          <w:sz w:val="22"/>
          <w:szCs w:val="22"/>
        </w:rPr>
        <w:t>2012.</w:t>
      </w:r>
      <w:r w:rsidR="000D309A" w:rsidRPr="000D309A">
        <w:rPr>
          <w:rFonts w:cs="Tahoma" w:hAnsi="Tahoma" w:ascii="Tahoma"/>
          <w:b/>
          <w:sz w:val="22"/>
          <w:szCs w:val="22"/>
        </w:rPr>
        <w:t xml:space="preserve"> </w:t>
      </w:r>
      <w:r w:rsidR="000D309A">
        <w:rPr>
          <w:rFonts w:cs="Tahoma" w:hAnsi="Tahoma" w:ascii="Tahoma"/>
          <w:b/>
          <w:sz w:val="22"/>
          <w:szCs w:val="22"/>
        </w:rPr>
        <w:t>g</w:t>
      </w:r>
      <w:r w:rsidR="000D309A" w:rsidRPr="000D309A">
        <w:rPr>
          <w:rFonts w:cs="Tahoma" w:hAnsi="Tahoma" w:ascii="Tahoma"/>
          <w:b/>
          <w:sz w:val="22"/>
          <w:szCs w:val="22"/>
        </w:rPr>
        <w:t>odinu</w:t>
      </w:r>
      <w:r w:rsidR="000D309A">
        <w:rPr>
          <w:rFonts w:cs="Tahoma" w:hAnsi="Tahoma" w:ascii="Tahoma"/>
          <w:b/>
          <w:sz w:val="22"/>
          <w:szCs w:val="22"/>
        </w:rPr>
        <w:t xml:space="preserve">, </w:t>
      </w:r>
      <w:r w:rsidR="000D309A" w:rsidRPr="000D309A">
        <w:rPr>
          <w:rFonts w:cs="Tahoma" w:hAnsi="Tahoma" w:ascii="Tahoma"/>
          <w:sz w:val="22"/>
          <w:szCs w:val="22"/>
        </w:rPr>
        <w:t xml:space="preserve"> </w:t>
      </w:r>
      <w:r w:rsidR="000D309A">
        <w:rPr>
          <w:rFonts w:cs="Tahoma" w:hAnsi="Tahoma" w:ascii="Tahoma"/>
          <w:sz w:val="22"/>
          <w:szCs w:val="22"/>
        </w:rPr>
        <w:t xml:space="preserve">u kojem je izvješću iskazana imovina u iznosu od </w:t>
      </w:r>
      <w:r w:rsidR="000D309A" w:rsidRPr="00D32D51">
        <w:rPr>
          <w:rFonts w:cs="Tahoma" w:hAnsi="Tahoma" w:ascii="Tahoma"/>
          <w:b/>
          <w:sz w:val="22"/>
          <w:szCs w:val="22"/>
        </w:rPr>
        <w:t>998.070,00 kn</w:t>
      </w:r>
      <w:r w:rsidR="000D309A">
        <w:rPr>
          <w:rFonts w:cs="Tahoma" w:hAnsi="Tahoma" w:ascii="Tahoma"/>
          <w:b/>
          <w:sz w:val="22"/>
          <w:szCs w:val="22"/>
        </w:rPr>
        <w:t xml:space="preserve">, </w:t>
      </w:r>
      <w:r w:rsidR="000D309A" w:rsidRPr="00F15E5C">
        <w:rPr>
          <w:rFonts w:cs="Tahoma" w:hAnsi="Tahoma" w:ascii="Tahoma"/>
          <w:sz w:val="22"/>
          <w:szCs w:val="22"/>
        </w:rPr>
        <w:t xml:space="preserve">koja </w:t>
      </w:r>
      <w:r w:rsidR="000D309A">
        <w:rPr>
          <w:rFonts w:cs="Tahoma" w:hAnsi="Tahoma" w:ascii="Tahoma"/>
          <w:sz w:val="22"/>
          <w:szCs w:val="22"/>
        </w:rPr>
        <w:t>se</w:t>
      </w:r>
      <w:r w:rsidR="000D309A" w:rsidRPr="00F15E5C">
        <w:rPr>
          <w:rFonts w:cs="Tahoma" w:hAnsi="Tahoma" w:ascii="Tahoma"/>
          <w:sz w:val="22"/>
          <w:szCs w:val="22"/>
        </w:rPr>
        <w:t xml:space="preserve"> sastojala od:</w:t>
      </w:r>
    </w:p>
    <w:p w:rsidRDefault="000D309A" w:rsidP="000D309A" w:rsidR="000D309A">
      <w:pPr>
        <w:numPr>
          <w:ilvl w:val="0"/>
          <w:numId w:val="6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 xml:space="preserve">zalihe trgovačke robe u iznosu od 212.368,00 kn, koja zaliha nije zatečena, </w:t>
      </w:r>
    </w:p>
    <w:p w:rsidRDefault="000D309A" w:rsidP="000D309A" w:rsidR="000D309A">
      <w:pPr>
        <w:numPr>
          <w:ilvl w:val="0"/>
          <w:numId w:val="6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>potraživanja u iznosu od 203.495,00 kn,</w:t>
      </w:r>
    </w:p>
    <w:p w:rsidRDefault="000D309A" w:rsidP="000D309A" w:rsidR="000D309A">
      <w:pPr>
        <w:numPr>
          <w:ilvl w:val="0"/>
          <w:numId w:val="6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>kratkotrajne financijske imovine s temelja kratkoročnih danih kredita u iznosu od 112.656,00 kn,</w:t>
      </w:r>
    </w:p>
    <w:p w:rsidRDefault="000D309A" w:rsidP="000D309A" w:rsidR="000D309A">
      <w:pPr>
        <w:numPr>
          <w:ilvl w:val="0"/>
          <w:numId w:val="6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>novac u banci i blagajni u iznosu od 469.551,00 kn.</w:t>
      </w:r>
    </w:p>
    <w:p w:rsidRDefault="000D309A" w:rsidP="006D372D" w:rsidR="000D309A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 xml:space="preserve"> </w:t>
      </w:r>
    </w:p>
    <w:p w:rsidRDefault="00406554" w:rsidP="00925342" w:rsidR="00925342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 xml:space="preserve">Obzirom na činjenicu da predloženi dužnik nije svoje poslovanje organizirao sukladno računovodstvenim i poreznim propisima, da nije vodio poslovne knjige ni predavao financijske izvještaje, da nije predana za potrebe izvješća potrebna dokumentacije nije moguće utvrditi da li </w:t>
      </w:r>
      <w:r w:rsidR="000D309A">
        <w:rPr>
          <w:rFonts w:cs="Tahoma" w:hAnsi="Tahoma" w:ascii="Tahoma"/>
          <w:sz w:val="22"/>
          <w:szCs w:val="22"/>
        </w:rPr>
        <w:t xml:space="preserve">društvo ima tražbine prema direktoru društva s osnove pozajmice i u kolikom iznosu </w:t>
      </w:r>
      <w:r>
        <w:rPr>
          <w:rFonts w:cs="Tahoma" w:hAnsi="Tahoma" w:ascii="Tahoma"/>
          <w:sz w:val="22"/>
          <w:szCs w:val="22"/>
        </w:rPr>
        <w:t xml:space="preserve">jer po financijskim izvještajima od 31.12.2012. radi se o </w:t>
      </w:r>
      <w:r w:rsidRPr="00925342">
        <w:rPr>
          <w:rFonts w:cs="Tahoma" w:hAnsi="Tahoma" w:ascii="Tahoma"/>
          <w:b/>
          <w:sz w:val="22"/>
          <w:szCs w:val="22"/>
        </w:rPr>
        <w:t xml:space="preserve">kratkoročnim </w:t>
      </w:r>
      <w:r w:rsidR="00925342" w:rsidRPr="00034677">
        <w:rPr>
          <w:rFonts w:cs="Tahoma" w:hAnsi="Tahoma" w:ascii="Tahoma"/>
          <w:b/>
          <w:sz w:val="22"/>
          <w:szCs w:val="22"/>
        </w:rPr>
        <w:t>kreditima u iznosu od 112.656,00 kn</w:t>
      </w:r>
      <w:r w:rsidRPr="00925342">
        <w:rPr>
          <w:rFonts w:cs="Tahoma" w:hAnsi="Tahoma" w:ascii="Tahoma"/>
          <w:sz w:val="22"/>
          <w:szCs w:val="22"/>
        </w:rPr>
        <w:t xml:space="preserve"> </w:t>
      </w:r>
      <w:r w:rsidR="00925342">
        <w:rPr>
          <w:rFonts w:cs="Tahoma" w:hAnsi="Tahoma" w:ascii="Tahoma"/>
          <w:sz w:val="22"/>
          <w:szCs w:val="22"/>
        </w:rPr>
        <w:t>za koje postoji mogućnost zbog proteka vremena da je nastupila zastara prava na naplatu.</w:t>
      </w:r>
    </w:p>
    <w:p w:rsidRDefault="00925342" w:rsidP="00296B59" w:rsidR="00925342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</w:p>
    <w:p w:rsidRDefault="002B4DFA" w:rsidP="00034677" w:rsidR="00034677">
      <w:pPr>
        <w:spacing w:lineRule="auto" w:line="288"/>
        <w:jc w:val="both"/>
        <w:rPr>
          <w:rFonts w:cs="Tahoma" w:hAnsi="Tahoma" w:ascii="Tahoma"/>
          <w:sz w:val="22"/>
          <w:szCs w:val="22"/>
          <w:lang w:val="pt-BR"/>
        </w:rPr>
      </w:pPr>
      <w:r>
        <w:rPr>
          <w:rFonts w:cs="Tahoma" w:hAnsi="Tahoma" w:ascii="Tahoma"/>
          <w:sz w:val="22"/>
          <w:szCs w:val="22"/>
        </w:rPr>
        <w:t>Slijedom iznijetog</w:t>
      </w:r>
      <w:r w:rsidR="00925342">
        <w:rPr>
          <w:rFonts w:cs="Tahoma" w:hAnsi="Tahoma" w:ascii="Tahoma"/>
          <w:sz w:val="22"/>
          <w:szCs w:val="22"/>
        </w:rPr>
        <w:t>,</w:t>
      </w:r>
      <w:r>
        <w:rPr>
          <w:rFonts w:cs="Tahoma" w:hAnsi="Tahoma" w:ascii="Tahoma"/>
          <w:sz w:val="22"/>
          <w:szCs w:val="22"/>
        </w:rPr>
        <w:t xml:space="preserve"> </w:t>
      </w:r>
      <w:r w:rsidR="00296B59">
        <w:rPr>
          <w:rFonts w:cs="Tahoma" w:hAnsi="Tahoma" w:ascii="Tahoma"/>
          <w:sz w:val="22"/>
          <w:szCs w:val="22"/>
        </w:rPr>
        <w:t>predlaže</w:t>
      </w:r>
      <w:r w:rsidR="00622F46">
        <w:rPr>
          <w:rFonts w:cs="Tahoma" w:hAnsi="Tahoma" w:ascii="Tahoma"/>
          <w:sz w:val="22"/>
          <w:szCs w:val="22"/>
        </w:rPr>
        <w:t xml:space="preserve">m </w:t>
      </w:r>
      <w:r w:rsidR="00296B59">
        <w:rPr>
          <w:rFonts w:cs="Tahoma" w:hAnsi="Tahoma" w:ascii="Tahoma"/>
          <w:sz w:val="22"/>
          <w:szCs w:val="22"/>
        </w:rPr>
        <w:t>d</w:t>
      </w:r>
      <w:r w:rsidR="00034677">
        <w:rPr>
          <w:rFonts w:cs="Tahoma" w:hAnsi="Tahoma" w:ascii="Tahoma"/>
          <w:sz w:val="22"/>
          <w:szCs w:val="22"/>
        </w:rPr>
        <w:t>onošenje Rješenja kojim se p</w:t>
      </w:r>
      <w:r w:rsidR="00034677" w:rsidRPr="00034677">
        <w:rPr>
          <w:rFonts w:cs="Tahoma" w:hAnsi="Tahoma" w:ascii="Tahoma"/>
          <w:sz w:val="22"/>
          <w:szCs w:val="22"/>
        </w:rPr>
        <w:t xml:space="preserve">ozivaju osobe koje imaju pravni interes za provedbom stečajnoga postupka nad </w:t>
      </w:r>
      <w:r w:rsidR="00034677">
        <w:rPr>
          <w:rFonts w:cs="Tahoma" w:hAnsi="Tahoma" w:ascii="Tahoma"/>
          <w:sz w:val="22"/>
          <w:szCs w:val="22"/>
        </w:rPr>
        <w:t>predloženim</w:t>
      </w:r>
      <w:r w:rsidR="00034677" w:rsidRPr="00034677">
        <w:rPr>
          <w:rFonts w:cs="Tahoma" w:hAnsi="Tahoma" w:ascii="Tahoma"/>
          <w:sz w:val="22"/>
          <w:szCs w:val="22"/>
        </w:rPr>
        <w:t xml:space="preserve"> dužnikom </w:t>
      </w:r>
      <w:r w:rsidR="00034677">
        <w:rPr>
          <w:rFonts w:cs="Tahoma" w:hAnsi="Tahoma" w:ascii="Tahoma"/>
          <w:sz w:val="22"/>
          <w:szCs w:val="22"/>
          <w:lang w:val="pt-BR"/>
        </w:rPr>
        <w:t>uz uplatu predujma, odnosno ukoliko se se jave da se donese</w:t>
      </w:r>
      <w:r w:rsidR="000D5DE9">
        <w:rPr>
          <w:rFonts w:cs="Tahoma" w:hAnsi="Tahoma" w:ascii="Tahoma"/>
          <w:sz w:val="22"/>
          <w:szCs w:val="22"/>
          <w:lang w:val="pt-BR"/>
        </w:rPr>
        <w:t xml:space="preserve"> </w:t>
      </w:r>
      <w:r w:rsidR="00034677">
        <w:rPr>
          <w:rFonts w:cs="Tahoma" w:hAnsi="Tahoma" w:ascii="Tahoma"/>
          <w:sz w:val="22"/>
          <w:szCs w:val="22"/>
          <w:lang w:val="pt-BR"/>
        </w:rPr>
        <w:t>Rješenje o otvaranju i</w:t>
      </w:r>
      <w:r w:rsidR="000D5DE9">
        <w:rPr>
          <w:rFonts w:cs="Tahoma" w:hAnsi="Tahoma" w:ascii="Tahoma"/>
          <w:sz w:val="22"/>
          <w:szCs w:val="22"/>
          <w:lang w:val="pt-BR"/>
        </w:rPr>
        <w:t xml:space="preserve"> zaključenju stečajnog postupka</w:t>
      </w:r>
      <w:r w:rsidR="00034677">
        <w:rPr>
          <w:rFonts w:cs="Tahoma" w:hAnsi="Tahoma" w:ascii="Tahoma"/>
          <w:sz w:val="22"/>
          <w:szCs w:val="22"/>
          <w:lang w:val="pt-BR"/>
        </w:rPr>
        <w:t>.</w:t>
      </w:r>
    </w:p>
    <w:p w:rsidRDefault="00034677" w:rsidP="00924BBA" w:rsidR="00034677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</w:p>
    <w:p w:rsidRDefault="00E12EB3" w:rsidP="00924BBA" w:rsidR="00924BBA" w:rsidRPr="00E12EB3">
      <w:pPr>
        <w:spacing w:lineRule="auto" w:line="288"/>
        <w:jc w:val="both"/>
        <w:rPr>
          <w:rFonts w:cs="Tahoma" w:hAnsi="Tahoma" w:ascii="Tahoma"/>
          <w:b/>
          <w:sz w:val="22"/>
          <w:szCs w:val="22"/>
        </w:rPr>
      </w:pPr>
      <w:r w:rsidRPr="00E12EB3">
        <w:rPr>
          <w:rFonts w:cs="Tahoma" w:hAnsi="Tahoma" w:ascii="Tahoma"/>
          <w:sz w:val="22"/>
          <w:szCs w:val="22"/>
        </w:rPr>
        <w:t xml:space="preserve">U Ludbregu, </w:t>
      </w:r>
      <w:r w:rsidR="004542F0">
        <w:rPr>
          <w:rFonts w:cs="Tahoma" w:hAnsi="Tahoma" w:ascii="Tahoma"/>
          <w:sz w:val="22"/>
          <w:szCs w:val="22"/>
        </w:rPr>
        <w:t>1.8.2018</w:t>
      </w:r>
      <w:r w:rsidRPr="00E12EB3">
        <w:rPr>
          <w:rFonts w:cs="Tahoma" w:hAnsi="Tahoma" w:ascii="Tahoma"/>
          <w:sz w:val="22"/>
          <w:szCs w:val="22"/>
        </w:rPr>
        <w:t xml:space="preserve">. </w:t>
      </w:r>
      <w:r w:rsidR="00925342">
        <w:rPr>
          <w:rFonts w:cs="Tahoma" w:hAnsi="Tahoma" w:ascii="Tahoma"/>
          <w:sz w:val="22"/>
          <w:szCs w:val="22"/>
        </w:rPr>
        <w:t xml:space="preserve"> </w:t>
      </w:r>
      <w:r w:rsidR="00925342">
        <w:rPr>
          <w:rFonts w:cs="Tahoma" w:hAnsi="Tahoma" w:ascii="Tahoma"/>
          <w:sz w:val="22"/>
          <w:szCs w:val="22"/>
        </w:rPr>
        <w:tab/>
      </w:r>
      <w:r w:rsidR="00641BA5">
        <w:rPr>
          <w:rFonts w:cs="Tahoma" w:hAnsi="Tahoma" w:ascii="Tahoma"/>
          <w:sz w:val="22"/>
          <w:szCs w:val="22"/>
        </w:rPr>
        <w:tab/>
      </w:r>
      <w:r w:rsidRPr="00E12EB3">
        <w:rPr>
          <w:rFonts w:cs="Tahoma" w:hAnsi="Tahoma" w:ascii="Tahoma"/>
          <w:sz w:val="22"/>
          <w:szCs w:val="22"/>
        </w:rPr>
        <w:t xml:space="preserve">    </w:t>
      </w:r>
      <w:r w:rsidR="00925342">
        <w:rPr>
          <w:rFonts w:cs="Tahoma" w:hAnsi="Tahoma" w:ascii="Tahoma"/>
          <w:sz w:val="22"/>
          <w:szCs w:val="22"/>
        </w:rPr>
        <w:t xml:space="preserve"> </w:t>
      </w:r>
      <w:r w:rsidR="00925342">
        <w:rPr>
          <w:rFonts w:cs="Tahoma" w:hAnsi="Tahoma" w:ascii="Tahoma"/>
          <w:sz w:val="22"/>
          <w:szCs w:val="22"/>
        </w:rPr>
        <w:tab/>
      </w:r>
      <w:r w:rsidRPr="00E12EB3">
        <w:rPr>
          <w:rFonts w:cs="Tahoma" w:hAnsi="Tahoma" w:ascii="Tahoma"/>
          <w:sz w:val="22"/>
          <w:szCs w:val="22"/>
        </w:rPr>
        <w:t>Privremeni stečajni upravitelj</w:t>
      </w:r>
      <w:r w:rsidR="00925342">
        <w:rPr>
          <w:rFonts w:cs="Tahoma" w:hAnsi="Tahoma" w:ascii="Tahoma"/>
          <w:sz w:val="22"/>
          <w:szCs w:val="22"/>
        </w:rPr>
        <w:t xml:space="preserve"> Stanko Makar</w:t>
      </w:r>
      <w:r w:rsidRPr="00E12EB3">
        <w:rPr>
          <w:rFonts w:cs="Tahoma" w:hAnsi="Tahoma" w:ascii="Tahoma"/>
          <w:sz w:val="22"/>
          <w:szCs w:val="22"/>
        </w:rPr>
        <w:tab/>
      </w:r>
    </w:p>
    <w:sectPr w:rsidSect="0005716D" w:rsidR="00924BBA" w:rsidRPr="00E12EB3">
      <w:headerReference w:type="default" r:id="rId9"/>
      <w:footerReference w:type="default" r:id="rId10"/>
      <w:pgSz w:h="16838" w:w="11906"/>
      <w:pgMar w:gutter="0" w:footer="709" w:header="709" w:left="1418" w:bottom="113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1134" w:rsidR="00431134">
      <w:r>
        <w:separator/>
      </w:r>
    </w:p>
  </w:endnote>
  <w:endnote w:id="0" w:type="continuationSeparator">
    <w:p w:rsidRDefault="00431134" w:rsidR="004311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2F17" w:rsidP="00942F17" w:rsidR="00942F17" w:rsidRPr="00E12EB3">
    <w:pPr>
      <w:pStyle w:val="Podnoje"/>
      <w:pBdr>
        <w:top w:space="1" w:sz="4" w:color="auto" w:val="single"/>
      </w:pBdr>
      <w:jc w:val="center"/>
      <w:rPr>
        <w:rFonts w:cs="Tahoma" w:hAnsi="Tahoma" w:ascii="Tahoma"/>
        <w:b/>
        <w:sz w:val="16"/>
        <w:szCs w:val="16"/>
      </w:rPr>
    </w:pPr>
    <w:r w:rsidRPr="00E12EB3">
      <w:rPr>
        <w:rFonts w:cs="Tahoma" w:hAnsi="Tahoma" w:ascii="Tahoma"/>
        <w:b/>
        <w:sz w:val="16"/>
        <w:szCs w:val="16"/>
      </w:rPr>
      <w:fldChar w:fldCharType="begin"/>
    </w:r>
    <w:r w:rsidRPr="00E12EB3">
      <w:rPr>
        <w:rFonts w:cs="Tahoma" w:hAnsi="Tahoma" w:ascii="Tahoma"/>
        <w:b/>
        <w:sz w:val="16"/>
        <w:szCs w:val="16"/>
      </w:rPr>
      <w:instrText>PAGE   \* MERGEFORMAT</w:instrText>
    </w:r>
    <w:r w:rsidRPr="00E12EB3">
      <w:rPr>
        <w:rFonts w:cs="Tahoma" w:hAnsi="Tahoma" w:ascii="Tahoma"/>
        <w:b/>
        <w:sz w:val="16"/>
        <w:szCs w:val="16"/>
      </w:rPr>
      <w:fldChar w:fldCharType="separate"/>
    </w:r>
    <w:r w:rsidR="00DF7826">
      <w:rPr>
        <w:rFonts w:cs="Tahoma" w:hAnsi="Tahoma" w:ascii="Tahoma"/>
        <w:b/>
        <w:noProof/>
        <w:sz w:val="16"/>
        <w:szCs w:val="16"/>
      </w:rPr>
      <w:t>1</w:t>
    </w:r>
    <w:r w:rsidRPr="00E12EB3">
      <w:rPr>
        <w:rFonts w:cs="Tahoma" w:hAnsi="Tahoma" w:ascii="Tahoma"/>
        <w:b/>
        <w:sz w:val="16"/>
        <w:szCs w:val="16"/>
      </w:rPr>
      <w:fldChar w:fldCharType="end"/>
    </w:r>
    <w:r w:rsidRPr="00E12EB3">
      <w:rPr>
        <w:rFonts w:cs="Tahoma" w:hAnsi="Tahoma" w:ascii="Tahoma"/>
        <w:b/>
        <w:sz w:val="16"/>
        <w:szCs w:val="16"/>
      </w:rPr>
      <w:t>.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1134" w:rsidR="00431134">
      <w:r>
        <w:separator/>
      </w:r>
    </w:p>
  </w:footnote>
  <w:footnote w:id="0" w:type="continuationSeparator">
    <w:p w:rsidRDefault="00431134" w:rsidR="004311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2F17" w:rsidP="00942F17" w:rsidR="00942F17" w:rsidRPr="00ED04D2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sz w:val="22"/>
        <w:szCs w:val="22"/>
      </w:rPr>
    </w:pPr>
    <w:r w:rsidRPr="00ED04D2">
      <w:rPr>
        <w:rFonts w:cs="Tahoma" w:hAnsi="Tahoma" w:ascii="Tahoma"/>
        <w:b/>
        <w:sz w:val="22"/>
        <w:szCs w:val="22"/>
      </w:rPr>
      <w:t>STANKO MAKAR</w:t>
    </w:r>
    <w:r w:rsidR="00490ED4">
      <w:rPr>
        <w:rFonts w:cs="Tahoma" w:hAnsi="Tahoma" w:ascii="Tahoma"/>
        <w:b/>
        <w:sz w:val="22"/>
        <w:szCs w:val="22"/>
      </w:rPr>
      <w:t>, p</w:t>
    </w:r>
    <w:r w:rsidRPr="00ED04D2">
      <w:rPr>
        <w:rFonts w:cs="Tahoma" w:hAnsi="Tahoma" w:ascii="Tahoma"/>
        <w:b/>
        <w:sz w:val="22"/>
        <w:szCs w:val="22"/>
      </w:rPr>
      <w:t xml:space="preserve">rivremeni stečajni upravitelj </w:t>
    </w:r>
  </w:p>
  <w:p w:rsidRDefault="00942F17" w:rsidP="00942F17" w:rsidR="00942F17" w:rsidRPr="00ED04D2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sz w:val="22"/>
        <w:szCs w:val="22"/>
      </w:rPr>
    </w:pPr>
    <w:r w:rsidRPr="00ED04D2">
      <w:rPr>
        <w:rFonts w:cs="Tahoma" w:hAnsi="Tahoma" w:ascii="Tahoma"/>
        <w:b/>
        <w:sz w:val="22"/>
        <w:szCs w:val="22"/>
      </w:rPr>
      <w:t xml:space="preserve">predloženog dužnika </w:t>
    </w:r>
    <w:r w:rsidR="00713477">
      <w:rPr>
        <w:rFonts w:cs="Tahoma" w:hAnsi="Tahoma" w:ascii="Tahoma"/>
        <w:b/>
        <w:sz w:val="22"/>
        <w:szCs w:val="22"/>
      </w:rPr>
      <w:t>PORINA</w:t>
    </w:r>
    <w:r w:rsidR="00490ED4">
      <w:rPr>
        <w:rFonts w:cs="Tahoma" w:hAnsi="Tahoma" w:ascii="Tahoma"/>
        <w:b/>
        <w:sz w:val="22"/>
        <w:szCs w:val="22"/>
      </w:rPr>
      <w:t xml:space="preserve"> </w:t>
    </w:r>
    <w:r w:rsidRPr="00ED04D2">
      <w:rPr>
        <w:rFonts w:cs="Tahoma" w:hAnsi="Tahoma" w:ascii="Tahoma"/>
        <w:b/>
        <w:sz w:val="22"/>
        <w:szCs w:val="22"/>
      </w:rPr>
      <w:t>d.o.o.</w:t>
    </w:r>
  </w:p>
  <w:p w:rsidRDefault="00570DD0" w:rsidP="00942F17" w:rsidR="00942F17" w:rsidRPr="00ED04D2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sz w:val="22"/>
        <w:szCs w:val="22"/>
      </w:rPr>
    </w:pPr>
    <w:r>
      <w:rPr>
        <w:rFonts w:cs="Tahoma" w:hAnsi="Tahoma" w:ascii="Tahoma"/>
        <w:sz w:val="22"/>
        <w:szCs w:val="22"/>
      </w:rPr>
      <w:t xml:space="preserve">Mihovljan, Vladimira Nazora 21, </w:t>
    </w:r>
    <w:r w:rsidR="00942F17" w:rsidRPr="00ED04D2">
      <w:rPr>
        <w:rFonts w:cs="Tahoma" w:hAnsi="Tahoma" w:ascii="Tahoma"/>
        <w:sz w:val="22"/>
        <w:szCs w:val="22"/>
      </w:rPr>
      <w:t xml:space="preserve">OIB: </w:t>
    </w:r>
    <w:r>
      <w:rPr>
        <w:rFonts w:cs="Tahoma" w:hAnsi="Tahoma" w:ascii="Tahoma"/>
        <w:sz w:val="22"/>
        <w:szCs w:val="22"/>
      </w:rPr>
      <w:t>65193393256</w:t>
    </w:r>
    <w:r w:rsidR="00ED04D2">
      <w:rPr>
        <w:rFonts w:cs="Tahoma" w:hAnsi="Tahoma" w:ascii="Tahoma"/>
        <w:sz w:val="22"/>
        <w:szCs w:val="22"/>
      </w:rPr>
      <w:t>, St-</w:t>
    </w:r>
    <w:r>
      <w:rPr>
        <w:rFonts w:cs="Tahoma" w:hAnsi="Tahoma" w:ascii="Tahoma"/>
        <w:sz w:val="22"/>
        <w:szCs w:val="22"/>
      </w:rPr>
      <w:t>596/16</w:t>
    </w:r>
  </w:p>
  <w:p w:rsidRDefault="00942F17" w:rsidR="00942F1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C6B0F"/>
    <w:multiLevelType w:val="hybridMultilevel"/>
    <w:tmpl w:val="D4B6C89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2DB0922"/>
    <w:multiLevelType w:val="hybridMultilevel"/>
    <w:tmpl w:val="33662274"/>
    <w:lvl w:tplc="29F87B28" w:ilvl="0">
      <w:start w:val="3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DFA2583"/>
    <w:multiLevelType w:val="hybridMultilevel"/>
    <w:tmpl w:val="D9181876"/>
    <w:lvl w:tplc="27180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1BA2BD2"/>
    <w:multiLevelType w:val="hybridMultilevel"/>
    <w:tmpl w:val="B4280C58"/>
    <w:lvl w:tplc="041A000B"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4">
    <w:nsid w:val="76BD123A"/>
    <w:multiLevelType w:val="hybridMultilevel"/>
    <w:tmpl w:val="FEE66D58"/>
    <w:lvl w:tplc="041A0001" w:ilvl="0">
      <w:start w:val="1"/>
      <w:numFmt w:val="bullet"/>
      <w:lvlText w:val=""/>
      <w:lvlJc w:val="left"/>
      <w:pPr>
        <w:ind w:hanging="360" w:left="786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5">
    <w:nsid w:val="7BDA2542"/>
    <w:multiLevelType w:val="hybridMultilevel"/>
    <w:tmpl w:val="F0A0EFCA"/>
    <w:lvl w:tplc="041A000B" w:ilvl="0">
      <w:start w:val="1"/>
      <w:numFmt w:val="bullet"/>
      <w:lvlText w:val=""/>
      <w:lvlJc w:val="left"/>
      <w:pPr>
        <w:ind w:hanging="360" w:left="360"/>
      </w:pPr>
      <w:rPr>
        <w:rFonts w:hAnsi="Wingdings" w:ascii="Wingdings" w:hint="default"/>
      </w:rPr>
    </w:lvl>
    <w:lvl w:tplc="15CA5E14" w:ilvl="1">
      <w:start w:val="74"/>
      <w:numFmt w:val="bullet"/>
      <w:lvlText w:val=""/>
      <w:lvlJc w:val="left"/>
      <w:pPr>
        <w:ind w:hanging="690" w:left="1410"/>
      </w:pPr>
      <w:rPr>
        <w:rFonts w:cs="Tahoma" w:eastAsia="Times New Roman"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22BF"/>
    <w:rsid w:val="00010F46"/>
    <w:rsid w:val="00014AAF"/>
    <w:rsid w:val="00024674"/>
    <w:rsid w:val="00034677"/>
    <w:rsid w:val="00046A91"/>
    <w:rsid w:val="0005716D"/>
    <w:rsid w:val="00057AD7"/>
    <w:rsid w:val="000617E2"/>
    <w:rsid w:val="00084B8F"/>
    <w:rsid w:val="00086E55"/>
    <w:rsid w:val="00093990"/>
    <w:rsid w:val="000B22BF"/>
    <w:rsid w:val="000B41B4"/>
    <w:rsid w:val="000C1CDA"/>
    <w:rsid w:val="000D0D4E"/>
    <w:rsid w:val="000D309A"/>
    <w:rsid w:val="000D5DE9"/>
    <w:rsid w:val="000D6AB7"/>
    <w:rsid w:val="000E7A88"/>
    <w:rsid w:val="000F13C2"/>
    <w:rsid w:val="000F4A97"/>
    <w:rsid w:val="00100674"/>
    <w:rsid w:val="00120E65"/>
    <w:rsid w:val="001214CD"/>
    <w:rsid w:val="001217D7"/>
    <w:rsid w:val="0012457F"/>
    <w:rsid w:val="00133D0B"/>
    <w:rsid w:val="00134FF2"/>
    <w:rsid w:val="001434CA"/>
    <w:rsid w:val="00161854"/>
    <w:rsid w:val="00162AF9"/>
    <w:rsid w:val="001637DB"/>
    <w:rsid w:val="00165C4C"/>
    <w:rsid w:val="00165F5B"/>
    <w:rsid w:val="00173EAD"/>
    <w:rsid w:val="00177609"/>
    <w:rsid w:val="001874A8"/>
    <w:rsid w:val="001936CD"/>
    <w:rsid w:val="00197738"/>
    <w:rsid w:val="001A1F4D"/>
    <w:rsid w:val="001A23EA"/>
    <w:rsid w:val="001A3566"/>
    <w:rsid w:val="001B0085"/>
    <w:rsid w:val="001B169C"/>
    <w:rsid w:val="001B71A9"/>
    <w:rsid w:val="001C290C"/>
    <w:rsid w:val="001C3735"/>
    <w:rsid w:val="001C7ADE"/>
    <w:rsid w:val="001E0541"/>
    <w:rsid w:val="001E19E2"/>
    <w:rsid w:val="001E69D7"/>
    <w:rsid w:val="001E7C7F"/>
    <w:rsid w:val="00203890"/>
    <w:rsid w:val="00217C32"/>
    <w:rsid w:val="00221FE3"/>
    <w:rsid w:val="00226392"/>
    <w:rsid w:val="0023136D"/>
    <w:rsid w:val="00235519"/>
    <w:rsid w:val="002418EA"/>
    <w:rsid w:val="00260917"/>
    <w:rsid w:val="00260C7A"/>
    <w:rsid w:val="002619DD"/>
    <w:rsid w:val="00262646"/>
    <w:rsid w:val="00281E87"/>
    <w:rsid w:val="00282371"/>
    <w:rsid w:val="00282407"/>
    <w:rsid w:val="002824CC"/>
    <w:rsid w:val="00282D3F"/>
    <w:rsid w:val="00290A64"/>
    <w:rsid w:val="002965D4"/>
    <w:rsid w:val="00296B59"/>
    <w:rsid w:val="002977EB"/>
    <w:rsid w:val="002A050B"/>
    <w:rsid w:val="002A4D95"/>
    <w:rsid w:val="002B4DFA"/>
    <w:rsid w:val="002B5B87"/>
    <w:rsid w:val="002B5DBE"/>
    <w:rsid w:val="002C082A"/>
    <w:rsid w:val="002C52CC"/>
    <w:rsid w:val="002C5442"/>
    <w:rsid w:val="002C5B5A"/>
    <w:rsid w:val="002D1BA2"/>
    <w:rsid w:val="002D5143"/>
    <w:rsid w:val="002D6663"/>
    <w:rsid w:val="002E1624"/>
    <w:rsid w:val="002F33E5"/>
    <w:rsid w:val="002F474C"/>
    <w:rsid w:val="002F5242"/>
    <w:rsid w:val="003064F6"/>
    <w:rsid w:val="00317595"/>
    <w:rsid w:val="00331969"/>
    <w:rsid w:val="00333FA8"/>
    <w:rsid w:val="00343F21"/>
    <w:rsid w:val="00345A30"/>
    <w:rsid w:val="003473B2"/>
    <w:rsid w:val="003541BF"/>
    <w:rsid w:val="003541F1"/>
    <w:rsid w:val="00354D58"/>
    <w:rsid w:val="003642EF"/>
    <w:rsid w:val="0037455A"/>
    <w:rsid w:val="00383EA2"/>
    <w:rsid w:val="00393755"/>
    <w:rsid w:val="003A1E72"/>
    <w:rsid w:val="003A4353"/>
    <w:rsid w:val="003A690F"/>
    <w:rsid w:val="003B7BE4"/>
    <w:rsid w:val="003E152F"/>
    <w:rsid w:val="003E5F11"/>
    <w:rsid w:val="003E7964"/>
    <w:rsid w:val="003F0AC8"/>
    <w:rsid w:val="003F5979"/>
    <w:rsid w:val="003F7929"/>
    <w:rsid w:val="00406554"/>
    <w:rsid w:val="00416CE0"/>
    <w:rsid w:val="00431134"/>
    <w:rsid w:val="0043602F"/>
    <w:rsid w:val="00440FFA"/>
    <w:rsid w:val="00446AD8"/>
    <w:rsid w:val="004528EE"/>
    <w:rsid w:val="004542F0"/>
    <w:rsid w:val="004632E5"/>
    <w:rsid w:val="00466E60"/>
    <w:rsid w:val="00471A64"/>
    <w:rsid w:val="004823F5"/>
    <w:rsid w:val="00490ED4"/>
    <w:rsid w:val="004A30E5"/>
    <w:rsid w:val="004B2FE9"/>
    <w:rsid w:val="004B6A85"/>
    <w:rsid w:val="004C51EC"/>
    <w:rsid w:val="004D4D3E"/>
    <w:rsid w:val="004D7C3B"/>
    <w:rsid w:val="004E3A60"/>
    <w:rsid w:val="004E7ABA"/>
    <w:rsid w:val="004E7ADC"/>
    <w:rsid w:val="005220E6"/>
    <w:rsid w:val="00535A76"/>
    <w:rsid w:val="00540D04"/>
    <w:rsid w:val="005471EF"/>
    <w:rsid w:val="005531B3"/>
    <w:rsid w:val="005648E7"/>
    <w:rsid w:val="00564C3C"/>
    <w:rsid w:val="00570DD0"/>
    <w:rsid w:val="00583B7C"/>
    <w:rsid w:val="00585820"/>
    <w:rsid w:val="00596E82"/>
    <w:rsid w:val="005A43E7"/>
    <w:rsid w:val="005B3582"/>
    <w:rsid w:val="005C49AC"/>
    <w:rsid w:val="005D3293"/>
    <w:rsid w:val="005F1892"/>
    <w:rsid w:val="005F7845"/>
    <w:rsid w:val="006031D5"/>
    <w:rsid w:val="0060462F"/>
    <w:rsid w:val="0060526C"/>
    <w:rsid w:val="006112D5"/>
    <w:rsid w:val="00622F46"/>
    <w:rsid w:val="00623D2A"/>
    <w:rsid w:val="006319EA"/>
    <w:rsid w:val="00640116"/>
    <w:rsid w:val="00641BA5"/>
    <w:rsid w:val="0064590A"/>
    <w:rsid w:val="00663AF9"/>
    <w:rsid w:val="00665B9B"/>
    <w:rsid w:val="00674578"/>
    <w:rsid w:val="00693A73"/>
    <w:rsid w:val="006971ED"/>
    <w:rsid w:val="0069725A"/>
    <w:rsid w:val="006A0B62"/>
    <w:rsid w:val="006A5791"/>
    <w:rsid w:val="006D1F0A"/>
    <w:rsid w:val="006D372D"/>
    <w:rsid w:val="006D3998"/>
    <w:rsid w:val="006D4A78"/>
    <w:rsid w:val="006E0971"/>
    <w:rsid w:val="006E4946"/>
    <w:rsid w:val="006E67D4"/>
    <w:rsid w:val="0070162B"/>
    <w:rsid w:val="00713477"/>
    <w:rsid w:val="00725F76"/>
    <w:rsid w:val="007436F5"/>
    <w:rsid w:val="00744986"/>
    <w:rsid w:val="00751DC4"/>
    <w:rsid w:val="007569B4"/>
    <w:rsid w:val="007641E6"/>
    <w:rsid w:val="0077196C"/>
    <w:rsid w:val="00781D90"/>
    <w:rsid w:val="0078684B"/>
    <w:rsid w:val="007A03BE"/>
    <w:rsid w:val="007A1297"/>
    <w:rsid w:val="007A364B"/>
    <w:rsid w:val="007A448A"/>
    <w:rsid w:val="007A7610"/>
    <w:rsid w:val="007E6660"/>
    <w:rsid w:val="007F2D5D"/>
    <w:rsid w:val="007F46C6"/>
    <w:rsid w:val="0080154A"/>
    <w:rsid w:val="00801799"/>
    <w:rsid w:val="00810BF5"/>
    <w:rsid w:val="0081410A"/>
    <w:rsid w:val="00817E70"/>
    <w:rsid w:val="00821245"/>
    <w:rsid w:val="00823BB3"/>
    <w:rsid w:val="00834A6F"/>
    <w:rsid w:val="0083784A"/>
    <w:rsid w:val="00841276"/>
    <w:rsid w:val="0084235F"/>
    <w:rsid w:val="00843D87"/>
    <w:rsid w:val="0084464B"/>
    <w:rsid w:val="008663B6"/>
    <w:rsid w:val="00871DB0"/>
    <w:rsid w:val="008738BB"/>
    <w:rsid w:val="0088089C"/>
    <w:rsid w:val="00882D72"/>
    <w:rsid w:val="008857B2"/>
    <w:rsid w:val="00887C01"/>
    <w:rsid w:val="008901B7"/>
    <w:rsid w:val="00892AA6"/>
    <w:rsid w:val="008A28C5"/>
    <w:rsid w:val="008A75BE"/>
    <w:rsid w:val="008B1476"/>
    <w:rsid w:val="008B1764"/>
    <w:rsid w:val="008B2686"/>
    <w:rsid w:val="008B31CE"/>
    <w:rsid w:val="008C4060"/>
    <w:rsid w:val="008E034E"/>
    <w:rsid w:val="008E4267"/>
    <w:rsid w:val="008E4E88"/>
    <w:rsid w:val="008E6BBA"/>
    <w:rsid w:val="008F6637"/>
    <w:rsid w:val="0090355B"/>
    <w:rsid w:val="00912BDA"/>
    <w:rsid w:val="00924BBA"/>
    <w:rsid w:val="009251C9"/>
    <w:rsid w:val="00925342"/>
    <w:rsid w:val="00930214"/>
    <w:rsid w:val="009322A9"/>
    <w:rsid w:val="00935842"/>
    <w:rsid w:val="00936772"/>
    <w:rsid w:val="0093761E"/>
    <w:rsid w:val="00941865"/>
    <w:rsid w:val="00942F17"/>
    <w:rsid w:val="00946B1A"/>
    <w:rsid w:val="00952BDC"/>
    <w:rsid w:val="00953E2B"/>
    <w:rsid w:val="00954B17"/>
    <w:rsid w:val="00964CEC"/>
    <w:rsid w:val="0097054D"/>
    <w:rsid w:val="0098388C"/>
    <w:rsid w:val="00983EDB"/>
    <w:rsid w:val="009854D4"/>
    <w:rsid w:val="00991555"/>
    <w:rsid w:val="00996651"/>
    <w:rsid w:val="009974E5"/>
    <w:rsid w:val="009A46DC"/>
    <w:rsid w:val="009B0A54"/>
    <w:rsid w:val="009C5484"/>
    <w:rsid w:val="009D2544"/>
    <w:rsid w:val="009D6AAD"/>
    <w:rsid w:val="009E0036"/>
    <w:rsid w:val="009E1C87"/>
    <w:rsid w:val="009E20FE"/>
    <w:rsid w:val="009E37F5"/>
    <w:rsid w:val="009F45F2"/>
    <w:rsid w:val="009F5D98"/>
    <w:rsid w:val="00A00EFF"/>
    <w:rsid w:val="00A015CC"/>
    <w:rsid w:val="00A01647"/>
    <w:rsid w:val="00A16788"/>
    <w:rsid w:val="00A32F87"/>
    <w:rsid w:val="00A338CF"/>
    <w:rsid w:val="00A40160"/>
    <w:rsid w:val="00A44356"/>
    <w:rsid w:val="00A464A7"/>
    <w:rsid w:val="00A52332"/>
    <w:rsid w:val="00A97B7B"/>
    <w:rsid w:val="00AA1960"/>
    <w:rsid w:val="00AA3FAF"/>
    <w:rsid w:val="00AC23B1"/>
    <w:rsid w:val="00AD2471"/>
    <w:rsid w:val="00AD40FC"/>
    <w:rsid w:val="00AE0B2D"/>
    <w:rsid w:val="00AE299B"/>
    <w:rsid w:val="00AF1411"/>
    <w:rsid w:val="00B0083E"/>
    <w:rsid w:val="00B068F4"/>
    <w:rsid w:val="00B126BF"/>
    <w:rsid w:val="00B340B8"/>
    <w:rsid w:val="00B34ABA"/>
    <w:rsid w:val="00B34D86"/>
    <w:rsid w:val="00B401A5"/>
    <w:rsid w:val="00B43C7A"/>
    <w:rsid w:val="00B450D7"/>
    <w:rsid w:val="00B45F95"/>
    <w:rsid w:val="00B51FA6"/>
    <w:rsid w:val="00B73E7D"/>
    <w:rsid w:val="00BA1773"/>
    <w:rsid w:val="00BA63C3"/>
    <w:rsid w:val="00BB687A"/>
    <w:rsid w:val="00BB719C"/>
    <w:rsid w:val="00BC7CC9"/>
    <w:rsid w:val="00BC7DE2"/>
    <w:rsid w:val="00BE1F8E"/>
    <w:rsid w:val="00BE6EF7"/>
    <w:rsid w:val="00C01AF5"/>
    <w:rsid w:val="00C116CB"/>
    <w:rsid w:val="00C236A0"/>
    <w:rsid w:val="00C3241C"/>
    <w:rsid w:val="00C35739"/>
    <w:rsid w:val="00C36AEC"/>
    <w:rsid w:val="00C41158"/>
    <w:rsid w:val="00C553E8"/>
    <w:rsid w:val="00C6527A"/>
    <w:rsid w:val="00C864F1"/>
    <w:rsid w:val="00C877DF"/>
    <w:rsid w:val="00CA2A02"/>
    <w:rsid w:val="00CB79CC"/>
    <w:rsid w:val="00CE64E2"/>
    <w:rsid w:val="00CF12D3"/>
    <w:rsid w:val="00CF4D13"/>
    <w:rsid w:val="00CF68F5"/>
    <w:rsid w:val="00D1567F"/>
    <w:rsid w:val="00D1729F"/>
    <w:rsid w:val="00D225C9"/>
    <w:rsid w:val="00D30CC1"/>
    <w:rsid w:val="00D32D51"/>
    <w:rsid w:val="00D43AAE"/>
    <w:rsid w:val="00D464D8"/>
    <w:rsid w:val="00D46C1E"/>
    <w:rsid w:val="00D5607D"/>
    <w:rsid w:val="00D66585"/>
    <w:rsid w:val="00D7550A"/>
    <w:rsid w:val="00D83B93"/>
    <w:rsid w:val="00D877CF"/>
    <w:rsid w:val="00D91BED"/>
    <w:rsid w:val="00DA1248"/>
    <w:rsid w:val="00DA5DA5"/>
    <w:rsid w:val="00DB2CF6"/>
    <w:rsid w:val="00DD2001"/>
    <w:rsid w:val="00DE058F"/>
    <w:rsid w:val="00DE7D65"/>
    <w:rsid w:val="00DF7391"/>
    <w:rsid w:val="00DF7826"/>
    <w:rsid w:val="00DF7CA2"/>
    <w:rsid w:val="00E0357F"/>
    <w:rsid w:val="00E1183E"/>
    <w:rsid w:val="00E125F3"/>
    <w:rsid w:val="00E12EB3"/>
    <w:rsid w:val="00E20894"/>
    <w:rsid w:val="00E214D4"/>
    <w:rsid w:val="00E30CAD"/>
    <w:rsid w:val="00E33D11"/>
    <w:rsid w:val="00E363C6"/>
    <w:rsid w:val="00E5121D"/>
    <w:rsid w:val="00E72D2F"/>
    <w:rsid w:val="00E763BC"/>
    <w:rsid w:val="00E8743A"/>
    <w:rsid w:val="00EA0E3C"/>
    <w:rsid w:val="00EA0F95"/>
    <w:rsid w:val="00EA1AD6"/>
    <w:rsid w:val="00EA37AF"/>
    <w:rsid w:val="00EA65B5"/>
    <w:rsid w:val="00EB32DD"/>
    <w:rsid w:val="00EB4144"/>
    <w:rsid w:val="00EB4A26"/>
    <w:rsid w:val="00EB769A"/>
    <w:rsid w:val="00EC2611"/>
    <w:rsid w:val="00EC4AAA"/>
    <w:rsid w:val="00ED04D2"/>
    <w:rsid w:val="00ED2EAC"/>
    <w:rsid w:val="00ED7E74"/>
    <w:rsid w:val="00EE29A8"/>
    <w:rsid w:val="00EF0D50"/>
    <w:rsid w:val="00F01E85"/>
    <w:rsid w:val="00F04661"/>
    <w:rsid w:val="00F04DC0"/>
    <w:rsid w:val="00F06025"/>
    <w:rsid w:val="00F155AB"/>
    <w:rsid w:val="00F15E5C"/>
    <w:rsid w:val="00F27390"/>
    <w:rsid w:val="00F40EA0"/>
    <w:rsid w:val="00F423ED"/>
    <w:rsid w:val="00F4760C"/>
    <w:rsid w:val="00F63C6E"/>
    <w:rsid w:val="00F65475"/>
    <w:rsid w:val="00FA5268"/>
    <w:rsid w:val="00FB7F0F"/>
    <w:rsid w:val="00FD1BBA"/>
    <w:rsid w:val="00FD6235"/>
    <w:rsid w:val="00FE0C50"/>
    <w:rsid w:val="00FE5789"/>
    <w:rsid w:val="00FE5E72"/>
    <w:rsid w:val="00FF6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23F5"/>
    <w:rPr>
      <w:sz w:val="24"/>
      <w:szCs w:val="24"/>
    </w:rPr>
  </w:style>
  <w:style w:styleId="Naslov2" w:type="paragraph">
    <w:name w:val="heading 2"/>
    <w:basedOn w:val="Normal"/>
    <w:qFormat/>
    <w:rsid w:val="00564C3C"/>
    <w:pPr>
      <w:spacing w:afterAutospacing="true" w:after="100" w:beforeAutospacing="true" w:before="100"/>
      <w:outlineLvl w:val="1"/>
    </w:pPr>
    <w:rPr>
      <w:b/>
      <w:bCs/>
      <w:sz w:val="36"/>
      <w:szCs w:val="3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51FA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B51FA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51FA6"/>
  </w:style>
  <w:style w:styleId="Tekstbalonia" w:type="paragraph">
    <w:name w:val="Balloon Text"/>
    <w:basedOn w:val="Normal"/>
    <w:semiHidden/>
    <w:rsid w:val="0084235F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E2089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Elegantnatablica" w:type="table">
    <w:name w:val="Table Elegant"/>
    <w:basedOn w:val="Obinatablica"/>
    <w:rsid w:val="001E19E2"/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dlomakpopisa" w:type="paragraph">
    <w:name w:val="List Paragraph"/>
    <w:basedOn w:val="Normal"/>
    <w:uiPriority w:val="34"/>
    <w:qFormat/>
    <w:rsid w:val="009A46DC"/>
    <w:pPr>
      <w:ind w:left="708"/>
    </w:pPr>
  </w:style>
  <w:style w:styleId="Tijeloteksta" w:type="paragraph">
    <w:name w:val="Body Text"/>
    <w:basedOn w:val="Normal"/>
    <w:link w:val="TijelotekstaChar"/>
    <w:semiHidden/>
    <w:rsid w:val="00B0083E"/>
    <w:pPr>
      <w:spacing w:lineRule="auto" w:line="288"/>
      <w:jc w:val="both"/>
    </w:pPr>
    <w:rPr>
      <w:rFonts w:hAnsi="Century Gothic" w:ascii="Century Gothic"/>
    </w:rPr>
  </w:style>
  <w:style w:customStyle="true" w:styleId="TijelotekstaChar" w:type="character">
    <w:name w:val="Tijelo teksta Char"/>
    <w:link w:val="Tijeloteksta"/>
    <w:semiHidden/>
    <w:rsid w:val="00B0083E"/>
    <w:rPr>
      <w:rFonts w:hAnsi="Century Gothic" w:ascii="Century Gothic"/>
      <w:sz w:val="24"/>
      <w:szCs w:val="24"/>
    </w:rPr>
  </w:style>
  <w:style w:customStyle="true" w:styleId="ZaglavljeChar" w:type="character">
    <w:name w:val="Zaglavlje Char"/>
    <w:link w:val="Zaglavlje"/>
    <w:uiPriority w:val="99"/>
    <w:rsid w:val="00942F17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42F1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78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7826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7826"/>
    <w:rPr>
      <w:rFonts w:cs="Tahoma" w:hAnsi="Tahoma" w:ascii="Tahoma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7826"/>
    <w:rPr>
      <w:rFonts w:cs="Tahoma" w:hAnsi="Tahoma" w:ascii="Tahoma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7826"/>
    <w:rPr>
      <w:rFonts w:cs="Tahoma" w:hAnsi="Tahoma" w:ascii="Tahoma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23F5"/>
    <w:rPr>
      <w:sz w:val="24"/>
      <w:szCs w:val="24"/>
    </w:rPr>
  </w:style>
  <w:style w:styleId="Naslov2" w:type="paragraph">
    <w:name w:val="heading 2"/>
    <w:basedOn w:val="Normal"/>
    <w:qFormat/>
    <w:rsid w:val="00564C3C"/>
    <w:pPr>
      <w:spacing w:after="100" w:afterAutospacing="1" w:before="100" w:beforeAutospacing="1"/>
      <w:outlineLvl w:val="1"/>
    </w:pPr>
    <w:rPr>
      <w:b/>
      <w:bCs/>
      <w:sz w:val="36"/>
      <w:szCs w:val="3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51FA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B51FA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51FA6"/>
  </w:style>
  <w:style w:styleId="Tekstbalonia" w:type="paragraph">
    <w:name w:val="Balloon Text"/>
    <w:basedOn w:val="Normal"/>
    <w:semiHidden/>
    <w:rsid w:val="0084235F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E2089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legantnatablica" w:type="table">
    <w:name w:val="Table Elegant"/>
    <w:basedOn w:val="Obinatablica"/>
    <w:rsid w:val="001E19E2"/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dlomakpopisa" w:type="paragraph">
    <w:name w:val="List Paragraph"/>
    <w:basedOn w:val="Normal"/>
    <w:uiPriority w:val="34"/>
    <w:qFormat/>
    <w:rsid w:val="009A46DC"/>
    <w:pPr>
      <w:ind w:left="708"/>
    </w:pPr>
  </w:style>
  <w:style w:styleId="Tijeloteksta" w:type="paragraph">
    <w:name w:val="Body Text"/>
    <w:basedOn w:val="Normal"/>
    <w:link w:val="TijelotekstaChar"/>
    <w:semiHidden/>
    <w:rsid w:val="00B0083E"/>
    <w:pPr>
      <w:spacing w:line="288" w:lineRule="auto"/>
      <w:jc w:val="both"/>
    </w:pPr>
    <w:rPr>
      <w:rFonts w:ascii="Century Gothic" w:hAnsi="Century Gothic"/>
    </w:rPr>
  </w:style>
  <w:style w:customStyle="1" w:styleId="TijelotekstaChar" w:type="character">
    <w:name w:val="Tijelo teksta Char"/>
    <w:link w:val="Tijeloteksta"/>
    <w:semiHidden/>
    <w:rsid w:val="00B0083E"/>
    <w:rPr>
      <w:rFonts w:ascii="Century Gothic" w:hAnsi="Century Gothic"/>
      <w:sz w:val="24"/>
      <w:szCs w:val="24"/>
    </w:rPr>
  </w:style>
  <w:style w:customStyle="1" w:styleId="ZaglavljeChar" w:type="character">
    <w:name w:val="Zaglavlje Char"/>
    <w:link w:val="Zaglavlje"/>
    <w:uiPriority w:val="99"/>
    <w:rsid w:val="00942F17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42F1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78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7826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7826"/>
    <w:rPr>
      <w:rFonts w:ascii="Tahoma" w:cs="Tahoma" w:hAnsi="Tahoma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7826"/>
    <w:rPr>
      <w:rFonts w:ascii="Tahoma" w:cs="Tahoma" w:hAnsi="Tahoma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7826"/>
    <w:rPr>
      <w:rFonts w:ascii="Tahoma" w:cs="Tahoma" w:hAnsi="Tahoma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227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791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2660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50762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594048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757194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394954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62382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05261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5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4204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0193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7679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5360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41572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30744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54242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18495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29838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53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8240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489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4019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7503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7853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400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511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BetasIRC</properties:Company>
  <properties:Pages>1</properties:Pages>
  <properties:Words>356</properties:Words>
  <properties:Characters>2103</properties:Characters>
  <properties:Lines>43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Predloženi stečajni dužnik</vt:lpstr>
    </vt:vector>
  </properties:TitlesOfParts>
  <properties:LinksUpToDate>false</properties:LinksUpToDate>
  <properties:CharactersWithSpaces>2511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2018-09-12T09:41:00Z</dcterms:created>
  <dc:creator>HP</dc:creator>
  <cp:lastModifiedBy>Tatjana Rukelj</cp:lastModifiedBy>
  <cp:lastPrinted>2018-08-01T09:57:00Z</cp:lastPrinted>
  <dcterms:modified xmlns:xsi="http://www.w3.org/2001/XMLSchema-instance" xsi:type="dcterms:W3CDTF">2018-09-12T09:43:00Z</dcterms:modified>
  <cp:revision>3</cp:revision>
  <dc:title>Predloženi stečajni dužnik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St-596/2016-31 / Podnesak - Izvješće o financijsko-gospodarskom stanju dužnika (PORINA dopuna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