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D511D5" w:rsidR="00D511D5" w:rsidRPr="00D511D5">
        <w:trPr>
          <w:gridAfter w:val="1"/>
          <w:wAfter w:type="dxa" w:w="284"/>
        </w:trPr>
        <w:tc>
          <w:tcPr>
            <w:tcW w:type="dxa" w:w="2943"/>
            <w:hideMark/>
          </w:tcPr>
          <w:p w:rsidRDefault="00D511D5" w:rsidP="00D511D5" w:rsidR="00D511D5" w:rsidRPr="00D511D5">
            <w:pPr>
              <w:jc w:val="center"/>
              <w:rPr>
                <w:rFonts w:hAnsi="Times New Roman" w:ascii="Times New Roman"/>
              </w:rPr>
            </w:pPr>
            <w:bookmarkStart w:name="_GoBack" w:id="0"/>
            <w:bookmarkEnd w:id="0"/>
            <w:r w:rsidRPr="00D511D5">
              <w:rPr>
                <w:rFonts w:hAnsi="Times New Roman" w:ascii="Times New Roman"/>
                <w:noProof/>
              </w:rPr>
              <w:drawing>
                <wp:inline distR="0" distL="0" distB="0" distT="0">
                  <wp:extent cy="743585" cx="59372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3725"/>
                          </a:xfrm>
                          <a:prstGeom prst="rect">
                            <a:avLst/>
                          </a:prstGeom>
                          <a:noFill/>
                          <a:ln>
                            <a:noFill/>
                          </a:ln>
                        </pic:spPr>
                      </pic:pic>
                    </a:graphicData>
                  </a:graphic>
                </wp:inline>
              </w:drawing>
            </w:r>
          </w:p>
        </w:tc>
      </w:tr>
      <w:tr w:rsidTr="00D511D5" w:rsidR="00D511D5" w:rsidRPr="00D511D5">
        <w:tc>
          <w:tcPr>
            <w:tcW w:type="dxa" w:w="3227"/>
            <w:gridSpan w:val="2"/>
            <w:hideMark/>
          </w:tcPr>
          <w:p w:rsidRDefault="00D511D5" w:rsidP="00D511D5" w:rsidR="00D511D5" w:rsidRPr="00D511D5">
            <w:pPr>
              <w:jc w:val="center"/>
              <w:rPr>
                <w:rFonts w:hAnsi="Times New Roman" w:ascii="Times New Roman"/>
              </w:rPr>
            </w:pPr>
            <w:r w:rsidRPr="00D511D5">
              <w:rPr>
                <w:rFonts w:hAnsi="Times New Roman" w:ascii="Times New Roman"/>
              </w:rPr>
              <w:t>Republika Hrvatska</w:t>
            </w:r>
          </w:p>
          <w:p w:rsidRDefault="00D511D5" w:rsidP="00D511D5" w:rsidR="00D511D5" w:rsidRPr="00D511D5">
            <w:pPr>
              <w:jc w:val="center"/>
              <w:rPr>
                <w:rFonts w:hAnsi="Times New Roman" w:ascii="Times New Roman"/>
              </w:rPr>
            </w:pPr>
            <w:r w:rsidRPr="00D511D5">
              <w:rPr>
                <w:rFonts w:hAnsi="Times New Roman" w:ascii="Times New Roman"/>
              </w:rPr>
              <w:t>Trgovački sud u Zadru</w:t>
            </w:r>
          </w:p>
          <w:p w:rsidRDefault="00D511D5" w:rsidP="00D511D5" w:rsidR="00D511D5" w:rsidRPr="00D511D5">
            <w:pPr>
              <w:jc w:val="center"/>
              <w:rPr>
                <w:rFonts w:hAnsi="Times New Roman" w:ascii="Times New Roman"/>
              </w:rPr>
            </w:pPr>
            <w:r w:rsidRPr="00D511D5">
              <w:rPr>
                <w:rFonts w:hAnsi="Times New Roman" w:ascii="Times New Roman"/>
              </w:rPr>
              <w:t>Zadar, Dr. Franje Tuđmana 35</w:t>
            </w:r>
          </w:p>
        </w:tc>
      </w:tr>
    </w:tbl>
    <w:p w14:textId="8d1f007" w14:paraId="8d1f007" w:rsidRDefault="00F2461E" w:rsidP="00F2461E" w:rsidR="00F2461E">
      <w:pPr>
        <w:jc w:val="center"/>
        <w15:collapsed w:val="false"/>
      </w:pPr>
    </w:p>
    <w:p w:rsidRDefault="00A00621" w:rsidP="00F2461E" w:rsidR="00A00621" w:rsidRPr="00BB4B26">
      <w:pPr>
        <w:jc w:val="center"/>
      </w:pPr>
    </w:p>
    <w:p w:rsidRDefault="00D73F59" w:rsidP="00752118" w:rsidR="00144EE0" w:rsidRPr="00BB4B26">
      <w:pPr>
        <w:jc w:val="center"/>
      </w:pPr>
      <w:r w:rsidRPr="00BB4B26">
        <w:t>R E P U B L I K A  H R V A T S K A</w:t>
      </w:r>
    </w:p>
    <w:p w:rsidRDefault="00D73F59" w:rsidP="00752118" w:rsidR="00D73F59" w:rsidRPr="00BB4B26">
      <w:pPr>
        <w:jc w:val="center"/>
      </w:pPr>
    </w:p>
    <w:p w:rsidRDefault="00D73F59" w:rsidP="00752118" w:rsidR="00F2461E" w:rsidRPr="00BB4B26">
      <w:pPr>
        <w:jc w:val="center"/>
      </w:pPr>
      <w:r w:rsidRPr="00BB4B26">
        <w:t>R</w:t>
      </w:r>
      <w:r w:rsidR="00752118" w:rsidRPr="00BB4B26">
        <w:t xml:space="preserve"> J E Š E NJ E </w:t>
      </w:r>
    </w:p>
    <w:p w:rsidRDefault="00144EE0" w:rsidP="00F2461E" w:rsidR="00144EE0">
      <w:pPr>
        <w:jc w:val="center"/>
      </w:pPr>
    </w:p>
    <w:p w:rsidRDefault="00A00621" w:rsidP="00F2461E" w:rsidR="00A00621" w:rsidRPr="00BB4B26">
      <w:pPr>
        <w:jc w:val="center"/>
      </w:pPr>
    </w:p>
    <w:p w:rsidRDefault="00BB4B26" w:rsidP="00A00621" w:rsidR="00A00621" w:rsidRPr="00217782">
      <w:pPr>
        <w:ind w:firstLine="708"/>
        <w:jc w:val="both"/>
      </w:pPr>
      <w:r>
        <w:t xml:space="preserve">Trgovački sud u Zadru, po sutkinji Ani Markač, u stečajnom postupku nad stečajnim dužnikom RIVIJERA d.d. u stečaju, Šibenik, Vladimira Nazora 53, OIB:04184053283, </w:t>
      </w:r>
      <w:r w:rsidR="00A00621">
        <w:t>kojeg zastupa stečajni upravitelj Ivica Matas</w:t>
      </w:r>
      <w:r>
        <w:t xml:space="preserve">, </w:t>
      </w:r>
      <w:r w:rsidR="00622FD0" w:rsidRPr="00217782">
        <w:t xml:space="preserve">postupajući temeljem </w:t>
      </w:r>
      <w:r w:rsidR="00C61875">
        <w:t>odredbe čl. 178</w:t>
      </w:r>
      <w:r w:rsidR="00622FD0" w:rsidRPr="00217782">
        <w:t>. st.</w:t>
      </w:r>
      <w:r w:rsidR="00C61875">
        <w:t xml:space="preserve"> 2</w:t>
      </w:r>
      <w:r w:rsidR="00622FD0" w:rsidRPr="00217782">
        <w:t>., a u svezi čl.</w:t>
      </w:r>
      <w:r w:rsidR="00C61875">
        <w:t xml:space="preserve"> 177. i čl. 180. Stečajnog zakona (Narodne novine</w:t>
      </w:r>
      <w:r w:rsidR="00622FD0" w:rsidRPr="00217782">
        <w:t xml:space="preserve"> broj </w:t>
      </w:r>
      <w:r w:rsidR="00C61875">
        <w:t>71/15</w:t>
      </w:r>
      <w:r>
        <w:t>, 104/17</w:t>
      </w:r>
      <w:r w:rsidR="00622FD0" w:rsidRPr="00217782">
        <w:t xml:space="preserve">) dana </w:t>
      </w:r>
      <w:r>
        <w:t xml:space="preserve">16. studenog </w:t>
      </w:r>
      <w:r w:rsidR="00D05A4D">
        <w:t>2017.</w:t>
      </w:r>
      <w:r w:rsidR="00D73F59">
        <w:t>,</w:t>
      </w:r>
    </w:p>
    <w:p w:rsidRDefault="00F2461E" w:rsidP="00F2461E" w:rsidR="00F2461E" w:rsidRPr="00217782">
      <w:pPr>
        <w:jc w:val="center"/>
      </w:pPr>
      <w:r w:rsidRPr="00217782">
        <w:t>r i j e š i o  j e</w:t>
      </w:r>
    </w:p>
    <w:p w:rsidRDefault="00144EE0" w:rsidP="00F2461E" w:rsidR="00144EE0" w:rsidRPr="00217782">
      <w:pPr>
        <w:jc w:val="both"/>
      </w:pPr>
    </w:p>
    <w:p w:rsidRDefault="00990F0E" w:rsidP="00990F0E" w:rsidR="00C61875" w:rsidRPr="00CA41E2">
      <w:pPr>
        <w:jc w:val="both"/>
      </w:pPr>
      <w:r>
        <w:t>I.</w:t>
      </w:r>
      <w:r>
        <w:tab/>
      </w:r>
      <w:r w:rsidR="006D3312">
        <w:t>NATAŠI BAN iz Šibenika, Ive Družića 4, OIB:99881876163</w:t>
      </w:r>
      <w:r w:rsidR="005C3350" w:rsidRPr="00217782">
        <w:t xml:space="preserve">, </w:t>
      </w:r>
      <w:r w:rsidR="00C61875">
        <w:t xml:space="preserve">izriče se novčana kazna u iznosu od </w:t>
      </w:r>
      <w:r w:rsidR="00CA41E2">
        <w:t>7.5</w:t>
      </w:r>
      <w:r w:rsidR="00C61875">
        <w:t>00,00 kuna koju je duž</w:t>
      </w:r>
      <w:r w:rsidR="006D3312">
        <w:t>na</w:t>
      </w:r>
      <w:r w:rsidR="00C61875">
        <w:t xml:space="preserve"> uplatiti u roku od 30 </w:t>
      </w:r>
      <w:r w:rsidR="00816F01">
        <w:t xml:space="preserve">(trideset) </w:t>
      </w:r>
      <w:r w:rsidR="00C61875">
        <w:t>dana i o izvršenoj uplati odmah izvijesti sud</w:t>
      </w:r>
      <w:r w:rsidR="00C61875" w:rsidRPr="000C04BF">
        <w:t>. Kazna se plaća u korist Drž</w:t>
      </w:r>
      <w:r w:rsidR="00C61875">
        <w:t>avnog proračuna žiro račun broj</w:t>
      </w:r>
      <w:r w:rsidR="00C61875" w:rsidRPr="000C04BF">
        <w:t xml:space="preserve">: </w:t>
      </w:r>
      <w:r w:rsidR="00C61875">
        <w:t>HR12</w:t>
      </w:r>
      <w:r w:rsidR="00C61875" w:rsidRPr="000C04BF">
        <w:t>100100518630</w:t>
      </w:r>
      <w:r w:rsidR="00C61875">
        <w:t>00160, model HR 63 s pozivom na broj: 6076-23405-</w:t>
      </w:r>
      <w:r w:rsidR="00CA41E2" w:rsidRPr="00CA41E2">
        <w:t>1081</w:t>
      </w:r>
      <w:r w:rsidR="00C56260" w:rsidRPr="00CA41E2">
        <w:t>16</w:t>
      </w:r>
      <w:r w:rsidR="00CA41E2" w:rsidRPr="00CA41E2">
        <w:t>0</w:t>
      </w:r>
      <w:r w:rsidR="00C56260" w:rsidRPr="00CA41E2">
        <w:t>.</w:t>
      </w:r>
    </w:p>
    <w:p w:rsidRDefault="00C61875" w:rsidP="00C61875" w:rsidR="00C61875" w:rsidRPr="000C04BF">
      <w:pPr>
        <w:jc w:val="both"/>
      </w:pPr>
    </w:p>
    <w:p w:rsidRDefault="00990F0E" w:rsidP="00990F0E" w:rsidR="00C61875">
      <w:pPr>
        <w:jc w:val="both"/>
      </w:pPr>
      <w:r>
        <w:t>II.</w:t>
      </w:r>
      <w:r>
        <w:tab/>
      </w:r>
      <w:r w:rsidR="00C61875" w:rsidRPr="000C04BF">
        <w:t xml:space="preserve">Ukoliko </w:t>
      </w:r>
      <w:r w:rsidR="006D3312">
        <w:t xml:space="preserve">Nataša Ban </w:t>
      </w:r>
      <w:r w:rsidR="00C61875" w:rsidRPr="000C04BF">
        <w:t>ne plati kaznu u navedenom roku</w:t>
      </w:r>
      <w:r w:rsidR="00C61875">
        <w:t xml:space="preserve"> ili o tome ne izvijesti sud, rješenje o izrečenoj novčanoj kazni dostavit će se Financijskoj agenciji radi izravne n</w:t>
      </w:r>
      <w:r>
        <w:t xml:space="preserve">aplate novčane kazne provedbom </w:t>
      </w:r>
      <w:r w:rsidR="00C61875">
        <w:t xml:space="preserve">ovrhe na novčanim sredstvima. </w:t>
      </w:r>
    </w:p>
    <w:p w:rsidRDefault="00C61875" w:rsidP="00C61875" w:rsidR="00C61875">
      <w:pPr>
        <w:pStyle w:val="Odlomakpopisa"/>
      </w:pPr>
    </w:p>
    <w:p w:rsidRDefault="00990F0E" w:rsidP="00990F0E" w:rsidR="00C61875">
      <w:pPr>
        <w:jc w:val="both"/>
      </w:pPr>
      <w:r>
        <w:t xml:space="preserve">III. </w:t>
      </w:r>
      <w:r>
        <w:tab/>
      </w:r>
      <w:r w:rsidR="00C61875">
        <w:t xml:space="preserve">Žalba izjavljena protiv ovog rješenja o novčanoj kazni ne odgađa provedbu istog. </w:t>
      </w:r>
    </w:p>
    <w:p w:rsidRDefault="00816F01" w:rsidP="00C61875" w:rsidR="00816F01">
      <w:pPr>
        <w:jc w:val="both"/>
      </w:pPr>
    </w:p>
    <w:p w:rsidRDefault="00A00621" w:rsidP="00C61875" w:rsidR="00A00621" w:rsidRPr="000C04BF">
      <w:pPr>
        <w:jc w:val="both"/>
      </w:pPr>
    </w:p>
    <w:p w:rsidRDefault="00C61875" w:rsidP="00C61875" w:rsidR="00C61875" w:rsidRPr="000C04BF">
      <w:pPr>
        <w:jc w:val="center"/>
      </w:pPr>
      <w:r w:rsidRPr="000C04BF">
        <w:t>Obrazloženje</w:t>
      </w:r>
    </w:p>
    <w:p w:rsidRDefault="00C61875" w:rsidP="00C61875" w:rsidR="00C61875">
      <w:pPr>
        <w:jc w:val="center"/>
      </w:pPr>
    </w:p>
    <w:p w:rsidRDefault="006D3312" w:rsidP="006D3312" w:rsidR="006D3312">
      <w:pPr>
        <w:ind w:firstLine="708"/>
        <w:jc w:val="both"/>
      </w:pPr>
      <w:r>
        <w:t xml:space="preserve">Rješenjem suda poslovni broj St-1081/16-43 od 6. veljače 2017. otvoren je stečajni postupak nad uvodno označenim dužnikom te je za stečajnog upravitelja imenovan Ivica Matas iz Šibenika. </w:t>
      </w:r>
    </w:p>
    <w:p w:rsidRDefault="00816F01" w:rsidP="006D3312" w:rsidR="00816F01">
      <w:pPr>
        <w:ind w:firstLine="708"/>
        <w:jc w:val="both"/>
      </w:pPr>
      <w:r>
        <w:t xml:space="preserve">Podneskom od 18. kolovoza 2017. stečajni upravitelj izvijestio je sud kako mu zastupnica dužnika po zakonu do otvaranja stečajnog postupka još uvijek nije dostavila cjelokupnu dokumentaciju stečajnog dužnika, </w:t>
      </w:r>
      <w:r w:rsidR="00A00621">
        <w:t>a do sada mu dostavljena dokumentacija od strane iste da je manjkava</w:t>
      </w:r>
      <w:r w:rsidR="002374E7">
        <w:t>, sli</w:t>
      </w:r>
      <w:r w:rsidR="00CA41E2">
        <w:t>jedom čega da n</w:t>
      </w:r>
      <w:r w:rsidR="002374E7">
        <w:t>e može sa sigurnošću utvrditi sve okolnosti koje su od odlučne važnosti za ispitivanje prijavljenih tražbina od strane vjerovnika HOTEL JADRAN ŠIBENIK d.d., Šibenik, HOTEL IMPERIAL VODICE d.d., Šibenik i HOTEL MIRAN PIROVAC d.d., Šib</w:t>
      </w:r>
      <w:r w:rsidR="00A00621">
        <w:t xml:space="preserve">enik. Predložio je sudu da </w:t>
      </w:r>
      <w:r w:rsidR="002374E7">
        <w:t xml:space="preserve">bivšoj zastupnici dužnika po zakonu naloži da stečajnom upravitelju preda svu poslovnu dokumentaciju, s time da </w:t>
      </w:r>
      <w:r w:rsidR="00CA41E2">
        <w:t xml:space="preserve">je </w:t>
      </w:r>
      <w:r w:rsidR="002374E7">
        <w:t xml:space="preserve">uz navedeni podnesak dostavio i dopis od 19. srpnja 2017. dostavljen zastupnici dužnika po zakonu do otvaranja stečajnog postupka kojim od iste traži dostavu cjelokupne poslovne dokumentacije </w:t>
      </w:r>
      <w:r w:rsidR="002374E7">
        <w:lastRenderedPageBreak/>
        <w:t>steča</w:t>
      </w:r>
      <w:r w:rsidR="00A00621">
        <w:t xml:space="preserve">jnog dužnika, a kako bi se on kao stečajni upravitelj </w:t>
      </w:r>
      <w:r w:rsidR="002374E7">
        <w:t xml:space="preserve">mogao izjasniti o potraživanju vjerovniku u odnosu na koje se vode postupci mirenja pred Trgovačkim sudom u Zadru i u kojima </w:t>
      </w:r>
      <w:r w:rsidR="00A00621">
        <w:t xml:space="preserve">da </w:t>
      </w:r>
      <w:r w:rsidR="002374E7">
        <w:t xml:space="preserve">je ročište zakazano za dan 29. kolovoza 2017. Nadalje, isti je u prilogu dostavio i očitovanje zastupnice dužnika po zakonu do otvaranja stečajnog postupka Nataše Ban od 26. srpnja 2017. kojim se isti očitovala na navode iz njegovog podneska od 19. srpnja 2017. Međutim, stečajni upravitelj u svom podnesku od 18. kolovoza 2017. </w:t>
      </w:r>
      <w:r w:rsidR="00B0742E">
        <w:t>ističe kako navodi zastupnice dužnika po zakonu do otvaranja stečajnog postupka iz podneska od 26. srpnja 2017. ne odgovaraju istini jer da je upravo ona dužna kao bivša zastupnica dužnika po zakonu njemu kao stečajnom upravitelju predati cjelokupnu dokumentaciju.</w:t>
      </w:r>
    </w:p>
    <w:p w:rsidRDefault="00B0742E" w:rsidP="006D3312" w:rsidR="00B0742E">
      <w:pPr>
        <w:ind w:firstLine="708"/>
        <w:jc w:val="both"/>
      </w:pPr>
      <w:r>
        <w:t xml:space="preserve">Slijedom </w:t>
      </w:r>
      <w:r w:rsidR="00A00621">
        <w:t xml:space="preserve">naprijed navedenog </w:t>
      </w:r>
      <w:r>
        <w:t xml:space="preserve">sud je zaključkom od 7. rujna 2017. pozvao  zastupnicu dužnika po zakonu do otvaranja stečajnog postupka Natašu Ban da stečajnom upravitelju Ivici Matasu odmah po zaprimanju predmetnog zaključka dostavi cjelokupnu poslovnu dokumentaciju dužnika. Istim zaključkom sud je upozorio zastupnicu dužnika po zakonu do otvaranja stečajnog postupka Natašu Ban da ukoliko ne postupi po nalogu suda da će se kazniti novčanom kaznom do 10.000,00 kn sukladno odredbi čl. 178. st. 2. Stečajnog zakona. </w:t>
      </w:r>
    </w:p>
    <w:p w:rsidRDefault="00B0742E" w:rsidP="006D3312" w:rsidR="00B0742E">
      <w:pPr>
        <w:ind w:firstLine="708"/>
        <w:jc w:val="both"/>
      </w:pPr>
      <w:r>
        <w:t xml:space="preserve">Podneskom od 18. rujna 2017. zastupnica dužnika po zakonu do otvaranja stečajnog postupka Nataša Ban, se očitovala na dostavljeni joj zaključak suda od 7. rujna 2017. navodeći kako stečajnom upravitelju </w:t>
      </w:r>
      <w:r w:rsidR="00A00621">
        <w:t>Matasu na nijedan način nije bi</w:t>
      </w:r>
      <w:r>
        <w:t>o onemogućen pristup dokumentaciji stečajnog dužnika niti preuzimanje iste. Između nje i stečajnog upravitelja da je postojao usmeni dogovor da zb</w:t>
      </w:r>
      <w:r w:rsidR="00A00621">
        <w:t>og opsežnosti dokumentacije ista</w:t>
      </w:r>
      <w:r>
        <w:t xml:space="preserve"> fizički bude u prostorijama ex Hotela Krka te da će on pismeno tražiti dokumentaciju koja da će mu onda biti dostavljena.</w:t>
      </w:r>
      <w:r w:rsidR="00E15578">
        <w:t xml:space="preserve"> Sa njezine strane da je taj dogovor bio u postupnosti ispošt</w:t>
      </w:r>
      <w:r w:rsidR="00A00621">
        <w:t xml:space="preserve">ovan </w:t>
      </w:r>
      <w:r w:rsidR="00E15578">
        <w:t xml:space="preserve">o čemu da svjedoče i popisi predane dokumentacije potpisane od strane stečajnog upravitelja Matasa, a koju ista da dostavlja u prilogu. Ona da osobno ne zna koja dokumentacija da stečajnom upravitelju nije dostavljena, što mu nedostaje i </w:t>
      </w:r>
      <w:r w:rsidR="00A00621">
        <w:t>š</w:t>
      </w:r>
      <w:r w:rsidR="00E15578">
        <w:t>to bi mu trebalo to dostaviti, a ista je posebno napomenula da je stečajnom upravitelju sva dokumentacija bila stavljena na raspolaganje i dostavljena upravo na način kako je to isti i zahtijevao.</w:t>
      </w:r>
    </w:p>
    <w:p w:rsidRDefault="00E15578" w:rsidP="006D3312" w:rsidR="00E15578">
      <w:pPr>
        <w:ind w:firstLine="708"/>
        <w:jc w:val="both"/>
      </w:pPr>
      <w:r>
        <w:t xml:space="preserve">Podneskom od 29. rujna 2017. stečajni upravitelj se očitovao na navode zastupnice dužnika po zakonu do otvaranja stečajnog postupka Nataše Ban od 18. rujna 2017. navodeći kako nije sporno da je stečajni upravitelj zaprimio određenu dokumentaciju, a koja je i prilog podneska stečajnog upravitelja od 18. kolovoza 2017. kao i podneska zastupnice dužnika po zakonu do otvaranja stečajnog postupka Nataše Ban od 18. rujna 2017. Smatra da zbog obima i složenosti poslovne dokumentacije stečajnog dužnika </w:t>
      </w:r>
      <w:r w:rsidR="00391648">
        <w:t xml:space="preserve">bivša </w:t>
      </w:r>
      <w:r>
        <w:t>zakonska z</w:t>
      </w:r>
      <w:r w:rsidR="00A00621">
        <w:t>astupnica dužnika Nataša  Ban</w:t>
      </w:r>
      <w:r>
        <w:t xml:space="preserve"> je im</w:t>
      </w:r>
      <w:r w:rsidR="00CA41E2">
        <w:t>ala dovoljno vremena da priprem</w:t>
      </w:r>
      <w:r>
        <w:t>i cjelokupnu poslovnu dokumentaciju dužnika i preda je stečajnom upravitelju</w:t>
      </w:r>
      <w:r w:rsidR="00696208">
        <w:t>. Nadalje, ista da je u svom odgovoru od 26. srpnja 2017. na zahtjev stečajnog upravitelja da mu dostavi cjelokupnu dokumentaciju navela:“</w:t>
      </w:r>
      <w:r w:rsidR="00CA41E2">
        <w:t>…</w:t>
      </w:r>
      <w:r w:rsidR="00F25797">
        <w:t>sva ostala dokumentacija koja Vam je potreban nalazi se u prostorijama ex Hotela Krka i dostupna Vam je kad kod Vam treba te nema potrebe da Vam je ja predajem jer ona ionako pripada Rivijeri d.d. u stečaju čiji ste Vi zakonski zastupnik. Naši djelatnici će Vam sa zadovoljstvom pomoći da se lakše snađete prilikom traženja dokumentacije koja Vam u nekom trenutku treba. Ako je negdje želite preseliti to je Vaša odluka“, dok u podnesku od 18. rujna 2017. ista da navodi:“....u nijednom trenutku gospodinu Matasu da na nikakav način nije bio onemogućen pristup dokumentaciji niti preuzimanje (dopisi u prilogu). Nadalje između gospodina Matasa i mene, upravo na inzistiranje istog, da je postajao usmeni dogovor da zbog opsežnosti dokumentacije isti fizički bude u prostorijama ex Hotela Krka te da će on pismeno tražiti dokumentaciju koja će mu biti dostavljena.“</w:t>
      </w:r>
    </w:p>
    <w:p w:rsidRDefault="00696208" w:rsidP="00391648" w:rsidR="00696208">
      <w:pPr>
        <w:ind w:firstLine="708"/>
        <w:jc w:val="both"/>
      </w:pPr>
      <w:r>
        <w:t xml:space="preserve">Slijedom </w:t>
      </w:r>
      <w:r w:rsidR="00391648">
        <w:t xml:space="preserve">naprijed navedenog </w:t>
      </w:r>
      <w:r>
        <w:t xml:space="preserve">neprijeporno </w:t>
      </w:r>
      <w:r w:rsidR="00391648">
        <w:t xml:space="preserve">da </w:t>
      </w:r>
      <w:r>
        <w:t>proizlazi kako je on</w:t>
      </w:r>
      <w:r w:rsidR="00391648">
        <w:t>,</w:t>
      </w:r>
      <w:r>
        <w:t xml:space="preserve"> kao stečajni upravitelj dopisom od 19. srpnja 2017. zatražio dostavu cjelokupne poslovne dokumentacije dužnika upravo iz razloga jer da mu bivša zastupnica dužnika oč</w:t>
      </w:r>
      <w:r w:rsidR="00391648">
        <w:t xml:space="preserve">igledno onemogućava </w:t>
      </w:r>
      <w:r w:rsidR="00391648">
        <w:lastRenderedPageBreak/>
        <w:t>dostavu predmetne dokumentacije</w:t>
      </w:r>
      <w:r>
        <w:t xml:space="preserve"> zbog čega da ista nastoji opstruirati ovaj stečajni postupak</w:t>
      </w:r>
      <w:r w:rsidR="00A00621">
        <w:t xml:space="preserve"> jer da opetovanim traženjem </w:t>
      </w:r>
      <w:r>
        <w:t xml:space="preserve">odbija </w:t>
      </w:r>
      <w:r w:rsidR="00A00621">
        <w:t xml:space="preserve">mu predati </w:t>
      </w:r>
      <w:r>
        <w:t>cjelokupnu poslovnu dokumentaciju.</w:t>
      </w:r>
      <w:r w:rsidR="00391648">
        <w:t xml:space="preserve"> Upravo iz podnesaka dostavljenih sudu 18. rujna 2017. s prilogom podneska od 26. srpnja 2017. zastupnicu dužnika po zakonu do otvaranja stečajnog postupka Natašu Ban da zapravo priznaje da stečajnom upravitelju nije predana cjelokupna poslovna dokumentacija jer se po njezinim navodima ista nalazi u prostorijama ex Hotela Krka, a koji prostor je do 21. rujna 2017. bio u zakupu kod Hotela Jadran Šibenik d.d. čiji je zakonski zastupnik upravo bivša zastupnica po zakonu stečajnog dužnika</w:t>
      </w:r>
      <w:r w:rsidR="00DE1E8C">
        <w:t xml:space="preserve"> Nataša Ban</w:t>
      </w:r>
      <w:r w:rsidR="00391648">
        <w:t>, a koji poslovni prostor također da odbija predati u posjed stečajnom upravitelju o čemu da je obaviješten i sud.</w:t>
      </w:r>
    </w:p>
    <w:p w:rsidRDefault="00696208" w:rsidP="00391648" w:rsidR="0075455D">
      <w:pPr>
        <w:ind w:firstLine="708"/>
        <w:jc w:val="both"/>
      </w:pPr>
      <w:r>
        <w:t xml:space="preserve">Na ročištu održanom kod ovog suda dana 6. studenog 2017. radi saslušanja Nataše Ban na okolnosti predaje u posjed imovine tj. predmeta stečajne mase stečajnog dužnika u naravi </w:t>
      </w:r>
      <w:r w:rsidR="00A00621">
        <w:t xml:space="preserve">ex </w:t>
      </w:r>
      <w:r>
        <w:t xml:space="preserve">Hotel Krka, stečajni upravitelj ponovio je kako mu ista još uvijek nije predala cjelokupnu poslovnu dokumentaciju dužnika, a isto je ponovio i u podnesku od </w:t>
      </w:r>
      <w:r w:rsidR="00493E20">
        <w:t xml:space="preserve">14. studenog </w:t>
      </w:r>
      <w:r w:rsidR="006E0E9B">
        <w:t>20</w:t>
      </w:r>
      <w:r w:rsidR="00A00621">
        <w:t xml:space="preserve">17. Isti </w:t>
      </w:r>
      <w:r w:rsidR="00391648">
        <w:t>u predmetnom podnesku navodi,</w:t>
      </w:r>
      <w:r w:rsidR="006E0E9B">
        <w:t xml:space="preserve"> da s obzirom da su već u tijeku parnični postupci koji su pokrenuti od strane vjerovnika kojima da je također zakonska zastupnica Nataša Ban kao i bivših članova </w:t>
      </w:r>
      <w:r w:rsidR="00CA41E2">
        <w:t xml:space="preserve">nadzornog </w:t>
      </w:r>
      <w:r w:rsidR="006E0E9B">
        <w:t>odbora dužnika, a što da je stečajni upravitelj i naveo u svom izvješću o tijeku stečajnog postupka i stanju stečajne mase od 27. listopada 2017. to stečajnom dužniku da može nastati eventualna šteta obzirom da su vjerovnici u tim parničnim postupcima raspolažu sa dokumentacijom</w:t>
      </w:r>
      <w:r w:rsidR="00F25797">
        <w:t xml:space="preserve"> koja da je već sasvim sigurno trebala biti dostavljena stečajnom upravite</w:t>
      </w:r>
      <w:r w:rsidR="00A00621">
        <w:t xml:space="preserve">lju. Slijedom navedenog </w:t>
      </w:r>
      <w:r w:rsidR="00F25797">
        <w:t xml:space="preserve">predložio </w:t>
      </w:r>
      <w:r w:rsidR="00A00621">
        <w:t xml:space="preserve">je </w:t>
      </w:r>
      <w:r w:rsidR="00F25797">
        <w:t xml:space="preserve">da sud postupi sukladno čl. 180. u svezi čl. 178. st. 2. Stečajnog zakona. </w:t>
      </w:r>
      <w:r w:rsidR="006E0E9B">
        <w:t xml:space="preserve">  </w:t>
      </w:r>
    </w:p>
    <w:p w:rsidRDefault="0075455D" w:rsidP="00A013C4" w:rsidR="00794360">
      <w:pPr>
        <w:ind w:firstLine="708"/>
        <w:jc w:val="both"/>
      </w:pPr>
      <w:r>
        <w:t>Uzimajući u obzir gore navedeno proizlazi da zastupni</w:t>
      </w:r>
      <w:r w:rsidR="00391648">
        <w:t>ca</w:t>
      </w:r>
      <w:r>
        <w:t xml:space="preserve"> dužnika po zakonu do otvaranja stečajnog postupka </w:t>
      </w:r>
      <w:r w:rsidR="00391648">
        <w:t xml:space="preserve">Nataša Ban </w:t>
      </w:r>
      <w:r>
        <w:t xml:space="preserve">unatoč tome što je </w:t>
      </w:r>
      <w:r w:rsidR="00794360">
        <w:t xml:space="preserve">više puta od strane stečajnog upravitelja Ivice Matasa bila pozivana na predaju cjelokupne poslovne dokumentacije dužnika, kao i to da istu nije predala niti nakon što ju je sud zaključkom od 7. rujna 2017. pozvao da to učini odmah po zaprimanju istoga iako je bila upozorena da ukoliko ne postupi po zaključka suda da će biti novčano kažnjena do 10.000,00 kn, a sukladno odredbi čl. 178. st. 2. Stečajnog zakona. Za napomenuti je da je ista još </w:t>
      </w:r>
      <w:r w:rsidR="00DE1E8C">
        <w:t>na ročištu u prethodno</w:t>
      </w:r>
      <w:r w:rsidR="002923EE">
        <w:t xml:space="preserve">m postupku održanom 9. prosinca </w:t>
      </w:r>
      <w:r w:rsidR="00DE1E8C">
        <w:t>201</w:t>
      </w:r>
      <w:r w:rsidR="002923EE">
        <w:t>6</w:t>
      </w:r>
      <w:r w:rsidR="00DE1E8C">
        <w:t xml:space="preserve">., a koje ročište je prethodilo otvaranju stečajnog </w:t>
      </w:r>
      <w:r w:rsidR="00CA41E2">
        <w:t>postupka bila upozorena na svoju</w:t>
      </w:r>
      <w:r w:rsidR="00DE1E8C">
        <w:t xml:space="preserve"> dužnost sukladno odredbama čl. 177., 178. i 180. Stečajnog zakona kao zastupnic</w:t>
      </w:r>
      <w:r w:rsidR="00C662CE">
        <w:t>e</w:t>
      </w:r>
      <w:r w:rsidR="00DE1E8C">
        <w:t xml:space="preserve"> dužnika po zakonu.</w:t>
      </w:r>
      <w:r w:rsidR="00794360">
        <w:t xml:space="preserve"> </w:t>
      </w:r>
    </w:p>
    <w:p w:rsidRDefault="00DE1E8C" w:rsidP="00DE1E8C" w:rsidR="00F70C68">
      <w:pPr>
        <w:ind w:firstLine="708"/>
        <w:jc w:val="both"/>
      </w:pPr>
      <w:r>
        <w:t>Za zaključiti je da zastupnica dužnika po zakonu do otvaranja stečajnog postupka Nataša Ban</w:t>
      </w:r>
      <w:r w:rsidRPr="00DE1E8C">
        <w:t xml:space="preserve"> </w:t>
      </w:r>
      <w:r>
        <w:t xml:space="preserve">ne surađuje sa stečajnim upraviteljem, na način da mu je dostavila svu potrebitu dokumentaciju dužnika slijedom čega je stečajnog upravitelja onemogućila u utvrđivanju odlučnih činjenica u ovom stečajnom postupku, a niti je to učinila nakon što joj je bio dostavljen zaključak suda od 7. rujna 2017., </w:t>
      </w:r>
      <w:r w:rsidR="00F70C68">
        <w:t xml:space="preserve">slijedom čega su se </w:t>
      </w:r>
      <w:r>
        <w:t xml:space="preserve">po ocijeni suda </w:t>
      </w:r>
      <w:r w:rsidR="00F70C68">
        <w:t>stekli uvjeti za nje</w:t>
      </w:r>
      <w:r>
        <w:t xml:space="preserve">zino </w:t>
      </w:r>
      <w:r w:rsidR="00F70C68">
        <w:t xml:space="preserve">novčano kažnjavanje. </w:t>
      </w:r>
    </w:p>
    <w:p w:rsidRDefault="00C61875" w:rsidP="00C61875" w:rsidR="00C61875" w:rsidRPr="000C04BF">
      <w:pPr>
        <w:ind w:firstLine="708"/>
        <w:jc w:val="both"/>
      </w:pPr>
      <w:r>
        <w:t xml:space="preserve"> </w:t>
      </w:r>
      <w:r w:rsidR="00F70C68">
        <w:t>T</w:t>
      </w:r>
      <w:r>
        <w:t>emeljem odredbe čl. 10. Stečajnog zakona na odgovarajući način primjenjujući odredbe čl. 10. Zakona o parničnom postupku</w:t>
      </w:r>
      <w:r w:rsidR="004737DD">
        <w:t xml:space="preserve"> (Narodne novine broj </w:t>
      </w:r>
      <w:r w:rsidR="002A6BE6" w:rsidRPr="003E0307">
        <w:t>53/91, 91/92, 112/99, 88/01, 117/03, 88/05, 84/08, 123/08, 57/11 i 25/13</w:t>
      </w:r>
      <w:r w:rsidR="002A6BE6">
        <w:t>)</w:t>
      </w:r>
      <w:r w:rsidR="00F70C68">
        <w:t xml:space="preserve"> zastupniku po zakonu stečajnog dužnika </w:t>
      </w:r>
      <w:r w:rsidR="00A013C4">
        <w:t xml:space="preserve">do otvaranja stečajnog postupka </w:t>
      </w:r>
      <w:r w:rsidR="00F70C68">
        <w:t xml:space="preserve">sud je izrekao novčanu kaznu u visini od </w:t>
      </w:r>
      <w:r w:rsidR="00CA41E2">
        <w:t>7.5</w:t>
      </w:r>
      <w:r w:rsidR="00F70C68">
        <w:t>00,00 k</w:t>
      </w:r>
      <w:r w:rsidR="00DE1E8C">
        <w:t xml:space="preserve">n, obzirom da je odredbom čl. 178. st. 2. Stečajnog zakona maksimalno zapriječena novčana kazna do 10.000,00 kn, ukoliko dužnik ne ispuni svoju dužnost iz čl. 177. citiranog Zakona, a koje odredba Zakona se sukladno odredbi čl. 180. st. 1. Stečajnog zakona primjenjuje </w:t>
      </w:r>
      <w:r w:rsidR="00A00621">
        <w:t>na osobe ovlaštena za zastupanje dužnika po zakonu</w:t>
      </w:r>
      <w:r w:rsidR="00F70C68">
        <w:t>. N</w:t>
      </w:r>
      <w:r>
        <w:t xml:space="preserve">adalje je temeljem odredbe čl. 10. st. 7. </w:t>
      </w:r>
      <w:r w:rsidR="00F70C68">
        <w:t>Zakona o parničnom postupku</w:t>
      </w:r>
      <w:r>
        <w:t xml:space="preserve"> određeno da će se u slučaju da </w:t>
      </w:r>
      <w:r w:rsidR="00E04B6D">
        <w:t xml:space="preserve">Nataša Ban </w:t>
      </w:r>
      <w:r>
        <w:t xml:space="preserve">ne plati kaznu odnosno sudu ne dostavi dokaz o uplati, ovog rješenje dostaviti Financijskoj agenciji radi izravne naplate, dok je odredbom st. 11. istoga članka određeno da žalba ne odgađa provedbu ovog rješenja. </w:t>
      </w:r>
    </w:p>
    <w:p w:rsidRDefault="00C61875" w:rsidP="00C61875" w:rsidR="00C61875" w:rsidRPr="000C04BF">
      <w:pPr>
        <w:jc w:val="both"/>
      </w:pPr>
      <w:r>
        <w:lastRenderedPageBreak/>
        <w:tab/>
        <w:t>Stoga je odlučeno kao u izreci.</w:t>
      </w:r>
    </w:p>
    <w:p w:rsidRDefault="00C61875" w:rsidP="00C61875" w:rsidR="00C61875" w:rsidRPr="000C04BF">
      <w:pPr>
        <w:pStyle w:val="Tijeloteksta2"/>
      </w:pPr>
      <w:r w:rsidRPr="000C04BF">
        <w:rPr>
          <w:rFonts w:cs="Times New Roman" w:hAnsi="Times New Roman" w:ascii="Times New Roman"/>
          <w:sz w:val="24"/>
        </w:rPr>
        <w:tab/>
      </w:r>
    </w:p>
    <w:p w:rsidRDefault="00C61875" w:rsidP="00C61875" w:rsidR="00C61875" w:rsidRPr="000C04BF">
      <w:pPr>
        <w:ind w:left="705"/>
        <w:jc w:val="center"/>
      </w:pPr>
      <w:r w:rsidRPr="000C04BF">
        <w:t xml:space="preserve">U Zadru </w:t>
      </w:r>
      <w:r w:rsidR="00E04B6D">
        <w:t xml:space="preserve">16. studenog </w:t>
      </w:r>
      <w:r w:rsidR="003E5C68">
        <w:t>2017.</w:t>
      </w:r>
    </w:p>
    <w:p w:rsidRDefault="00C61875" w:rsidP="00C61875" w:rsidR="00C61875" w:rsidRPr="000C04BF">
      <w:pPr>
        <w:ind w:left="705"/>
        <w:jc w:val="both"/>
      </w:pPr>
    </w:p>
    <w:p w:rsidRDefault="00621C99" w:rsidP="00621C99" w:rsidR="00CC25DF">
      <w:r>
        <w:t xml:space="preserve">Za točnost otpravka – ovlaštena službenica </w:t>
      </w:r>
      <w:r>
        <w:tab/>
      </w:r>
      <w:r>
        <w:tab/>
      </w:r>
      <w:r>
        <w:tab/>
        <w:t xml:space="preserve">                                          </w:t>
      </w:r>
      <w:r w:rsidR="00CC25DF">
        <w:t>Sutkinja</w:t>
      </w:r>
    </w:p>
    <w:p w:rsidRDefault="00621C99" w:rsidP="00621C99" w:rsidR="00CC25DF">
      <w:r>
        <w:t xml:space="preserve">Elena Glavan </w:t>
      </w:r>
      <w:r w:rsidR="00CC25DF">
        <w:tab/>
      </w:r>
      <w:r w:rsidR="00CC25DF">
        <w:tab/>
      </w:r>
      <w:r w:rsidR="00CC25DF">
        <w:tab/>
      </w:r>
      <w:r w:rsidR="00CC25DF">
        <w:tab/>
      </w:r>
      <w:r w:rsidR="00CC25DF">
        <w:tab/>
      </w:r>
      <w:r w:rsidR="00CC25DF">
        <w:tab/>
      </w:r>
      <w:r>
        <w:t xml:space="preserve">                                         </w:t>
      </w:r>
      <w:r w:rsidR="00A013C4">
        <w:t>Ana Markač</w:t>
      </w:r>
      <w:r>
        <w:t>, v.r.</w:t>
      </w:r>
    </w:p>
    <w:p w:rsidRDefault="00C61875" w:rsidP="00C61875" w:rsidR="00C61875">
      <w:pPr>
        <w:jc w:val="right"/>
      </w:pPr>
    </w:p>
    <w:p w:rsidRDefault="004737DD" w:rsidP="00C61875" w:rsidR="00C61875" w:rsidRPr="000C04BF">
      <w:pPr>
        <w:jc w:val="both"/>
      </w:pPr>
      <w:r>
        <w:tab/>
      </w:r>
      <w:r>
        <w:tab/>
      </w:r>
      <w:r w:rsidR="00C61875" w:rsidRPr="000C04BF">
        <w:tab/>
      </w:r>
      <w:r w:rsidR="00C61875" w:rsidRPr="000C04BF">
        <w:tab/>
      </w:r>
      <w:r w:rsidR="00C61875" w:rsidRPr="000C04BF">
        <w:tab/>
      </w:r>
      <w:r w:rsidR="00C61875" w:rsidRPr="000C04BF">
        <w:tab/>
      </w:r>
      <w:r w:rsidR="00C61875" w:rsidRPr="000C04BF">
        <w:tab/>
      </w:r>
      <w:r w:rsidR="00C61875" w:rsidRPr="000C04BF">
        <w:tab/>
        <w:t xml:space="preserve"> </w:t>
      </w:r>
    </w:p>
    <w:p w:rsidRDefault="00621C99" w:rsidP="00C61875" w:rsidR="00621C99">
      <w:pPr>
        <w:jc w:val="both"/>
      </w:pPr>
    </w:p>
    <w:p w:rsidRDefault="00621C99" w:rsidP="00C61875" w:rsidR="00621C99">
      <w:pPr>
        <w:jc w:val="both"/>
      </w:pPr>
    </w:p>
    <w:p w:rsidRDefault="00621C99" w:rsidP="00C61875" w:rsidR="00621C99">
      <w:pPr>
        <w:jc w:val="both"/>
      </w:pPr>
    </w:p>
    <w:p w:rsidRDefault="00C61875" w:rsidP="00C61875" w:rsidR="00C61875" w:rsidRPr="000C04BF">
      <w:pPr>
        <w:jc w:val="both"/>
      </w:pPr>
      <w:r w:rsidRPr="000C04BF">
        <w:t xml:space="preserve">POUKA O PRAVNOM LIJEKU: </w:t>
      </w:r>
    </w:p>
    <w:p w:rsidRDefault="004737DD" w:rsidP="00391648" w:rsidR="00391648">
      <w:pPr>
        <w:jc w:val="both"/>
      </w:pPr>
      <w:r>
        <w:t xml:space="preserve">Protiv ovog rješenja dopuštena je žalba. </w:t>
      </w:r>
      <w:r w:rsidRPr="002A1F97">
        <w:t xml:space="preserve">Rok za žalbu iznosi 8 (osam) dana računajući od dana dostave pisanog otpravka ovog rješenja, </w:t>
      </w:r>
      <w:r w:rsidRPr="002A1F97">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2A1F97">
          <w:rPr>
            <w:bCs/>
          </w:rPr>
          <w:t>12. st</w:t>
        </w:r>
      </w:smartTag>
      <w:r w:rsidRPr="002A1F97">
        <w:rPr>
          <w:bCs/>
        </w:rPr>
        <w:t xml:space="preserve">. 1. i čl. </w:t>
      </w:r>
      <w:smartTag w:element="metricconverter" w:uri="urn:schemas-microsoft-com:office:smarttags">
        <w:smartTagPr>
          <w:attr w:val="19. st" w:name="ProductID"/>
        </w:smartTagPr>
        <w:r w:rsidRPr="002A1F97">
          <w:rPr>
            <w:bCs/>
          </w:rPr>
          <w:t>19. st</w:t>
        </w:r>
      </w:smartTag>
      <w:r w:rsidRPr="002A1F97">
        <w:rPr>
          <w:bCs/>
        </w:rPr>
        <w:t>. 1. i 2. SZ-a). Žalba se podnosi ovom sudu u 2 (dva) istovjetna primjerka, a o žalbi odlučuje Visoki trgovački sud Republike Hrvatske.</w:t>
      </w:r>
      <w:r w:rsidR="00391648" w:rsidRPr="00391648">
        <w:t xml:space="preserve"> </w:t>
      </w:r>
      <w:r w:rsidR="00391648">
        <w:t xml:space="preserve">Žalba izjavljena protiv ovog rješenja ne odgađa provedbu istog. </w:t>
      </w:r>
    </w:p>
    <w:p w:rsidRDefault="004737DD" w:rsidP="004737DD" w:rsidR="004737DD" w:rsidRPr="002A1F97">
      <w:pPr>
        <w:tabs>
          <w:tab w:pos="709" w:val="left"/>
        </w:tabs>
        <w:jc w:val="both"/>
        <w:rPr>
          <w:bCs/>
        </w:rPr>
      </w:pPr>
    </w:p>
    <w:p w:rsidRDefault="00C61875" w:rsidP="00C61875" w:rsidR="00C61875" w:rsidRPr="000C04BF"/>
    <w:p w:rsidRDefault="00C61875" w:rsidP="00C61875" w:rsidR="00C61875" w:rsidRPr="000C04BF">
      <w:r w:rsidRPr="000C04BF">
        <w:t xml:space="preserve">Dostaviti: </w:t>
      </w:r>
    </w:p>
    <w:p w:rsidRDefault="00C61875" w:rsidP="00C61875" w:rsidR="00A013C4">
      <w:pPr>
        <w:numPr>
          <w:ilvl w:val="0"/>
          <w:numId w:val="4"/>
        </w:numPr>
      </w:pPr>
      <w:r>
        <w:t xml:space="preserve">stečajnom upravitelju </w:t>
      </w:r>
      <w:r w:rsidR="00E04B6D">
        <w:t>Ivici Matasu iz Šibenika, Put Gimnazije 55,</w:t>
      </w:r>
    </w:p>
    <w:p w:rsidRDefault="00E04B6D" w:rsidP="00C61875" w:rsidR="00E04B6D">
      <w:pPr>
        <w:numPr>
          <w:ilvl w:val="0"/>
          <w:numId w:val="4"/>
        </w:numPr>
      </w:pPr>
      <w:r>
        <w:t>Nataši Ban iz Šibenika, Ive Družića 4,</w:t>
      </w:r>
    </w:p>
    <w:p w:rsidRDefault="00C61875" w:rsidP="00C61875" w:rsidR="00C61875" w:rsidRPr="000C04BF">
      <w:pPr>
        <w:numPr>
          <w:ilvl w:val="0"/>
          <w:numId w:val="4"/>
        </w:numPr>
      </w:pPr>
      <w:r>
        <w:t>e-</w:t>
      </w:r>
      <w:r w:rsidR="00A013C4">
        <w:t xml:space="preserve">Oglasna </w:t>
      </w:r>
      <w:r>
        <w:t>ploča sud</w:t>
      </w:r>
      <w:r w:rsidR="00A013C4">
        <w:t>ova</w:t>
      </w:r>
      <w:r w:rsidR="00E04B6D">
        <w:t>,</w:t>
      </w:r>
    </w:p>
    <w:p w:rsidRDefault="00C61875" w:rsidP="00F2461E" w:rsidR="00F2461E" w:rsidRPr="00217782">
      <w:pPr>
        <w:numPr>
          <w:ilvl w:val="0"/>
          <w:numId w:val="4"/>
        </w:numPr>
      </w:pPr>
      <w:r w:rsidRPr="000C04BF">
        <w:t>u spis</w:t>
      </w:r>
      <w:r w:rsidR="00E04B6D">
        <w:t>.</w:t>
      </w:r>
    </w:p>
    <w:sectPr w:rsidSect="00C662CE" w:rsidR="00F2461E" w:rsidRPr="00217782">
      <w:headerReference w:type="default" r:id="rId11"/>
      <w:footerReference w:type="default" r:id="rId12"/>
      <w:pgSz w:h="16838" w:w="11906"/>
      <w:pgMar w:gutter="0" w:footer="708" w:header="708" w:left="1417" w:bottom="184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3F59" w:rsidP="00D73F59" w:rsidR="00D73F59">
      <w:r>
        <w:separator/>
      </w:r>
    </w:p>
  </w:endnote>
  <w:endnote w:id="0" w:type="continuationSeparator">
    <w:p w:rsidRDefault="00D73F59" w:rsidP="00D73F59" w:rsidR="00D73F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1702544"/>
      <w:docPartObj>
        <w:docPartGallery w:val="Page Numbers (Bottom of Page)"/>
        <w:docPartUnique/>
      </w:docPartObj>
    </w:sdtPr>
    <w:sdtEndPr/>
    <w:sdtContent>
      <w:p w:rsidRDefault="00F25797" w:rsidR="00F25797">
        <w:pPr>
          <w:pStyle w:val="Podnoje"/>
          <w:jc w:val="center"/>
        </w:pPr>
        <w:r>
          <w:fldChar w:fldCharType="begin"/>
        </w:r>
        <w:r>
          <w:instrText>PAGE   \* MERGEFORMAT</w:instrText>
        </w:r>
        <w:r>
          <w:fldChar w:fldCharType="separate"/>
        </w:r>
        <w:r w:rsidR="005817C1">
          <w:rPr>
            <w:noProof/>
          </w:rPr>
          <w:t>1</w:t>
        </w:r>
        <w:r>
          <w:fldChar w:fldCharType="end"/>
        </w:r>
      </w:p>
    </w:sdtContent>
  </w:sdt>
  <w:p w:rsidRDefault="00F25797" w:rsidR="00F2579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3F59" w:rsidP="00D73F59" w:rsidR="00D73F59">
      <w:r>
        <w:separator/>
      </w:r>
    </w:p>
  </w:footnote>
  <w:footnote w:id="0" w:type="continuationSeparator">
    <w:p w:rsidRDefault="00D73F59" w:rsidP="00D73F59" w:rsidR="00D73F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F59" w:rsidR="00D73F59">
    <w:pPr>
      <w:pStyle w:val="Zaglavlje"/>
    </w:pPr>
    <w:r>
      <w:tab/>
      <w:t xml:space="preserve">                                                                                                 </w:t>
    </w:r>
    <w:r w:rsidR="00BB4B26">
      <w:t xml:space="preserve"> Poslovni broj: 2 St-1081/16-178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D7724"/>
    <w:multiLevelType w:val="hybridMultilevel"/>
    <w:tmpl w:val="C7E2E2E8"/>
    <w:lvl w:tplc="824E5510" w:ilvl="0">
      <w:start w:val="1"/>
      <w:numFmt w:val="upperRoman"/>
      <w:lvlText w:val="%1."/>
      <w:lvlJc w:val="left"/>
      <w:pPr>
        <w:tabs>
          <w:tab w:pos="1725" w:val="num"/>
        </w:tabs>
        <w:ind w:hanging="720" w:left="1725"/>
      </w:pPr>
      <w:rPr>
        <w:rFonts w:hint="default"/>
        <w:b w:val="false"/>
      </w:rPr>
    </w:lvl>
    <w:lvl w:tentative="true" w:tplc="041A0019" w:ilvl="1">
      <w:start w:val="1"/>
      <w:numFmt w:val="lowerLetter"/>
      <w:lvlText w:val="%2."/>
      <w:lvlJc w:val="left"/>
      <w:pPr>
        <w:tabs>
          <w:tab w:pos="2085" w:val="num"/>
        </w:tabs>
        <w:ind w:hanging="360" w:left="2085"/>
      </w:pPr>
    </w:lvl>
    <w:lvl w:tentative="true" w:tplc="041A001B" w:ilvl="2">
      <w:start w:val="1"/>
      <w:numFmt w:val="lowerRoman"/>
      <w:lvlText w:val="%3."/>
      <w:lvlJc w:val="right"/>
      <w:pPr>
        <w:tabs>
          <w:tab w:pos="2805" w:val="num"/>
        </w:tabs>
        <w:ind w:hanging="180" w:left="2805"/>
      </w:pPr>
    </w:lvl>
    <w:lvl w:tentative="true" w:tplc="041A000F" w:ilvl="3">
      <w:start w:val="1"/>
      <w:numFmt w:val="decimal"/>
      <w:lvlText w:val="%4."/>
      <w:lvlJc w:val="left"/>
      <w:pPr>
        <w:tabs>
          <w:tab w:pos="3525" w:val="num"/>
        </w:tabs>
        <w:ind w:hanging="360" w:left="3525"/>
      </w:pPr>
    </w:lvl>
    <w:lvl w:tentative="true" w:tplc="041A0019" w:ilvl="4">
      <w:start w:val="1"/>
      <w:numFmt w:val="lowerLetter"/>
      <w:lvlText w:val="%5."/>
      <w:lvlJc w:val="left"/>
      <w:pPr>
        <w:tabs>
          <w:tab w:pos="4245" w:val="num"/>
        </w:tabs>
        <w:ind w:hanging="360" w:left="4245"/>
      </w:pPr>
    </w:lvl>
    <w:lvl w:tentative="true" w:tplc="041A001B" w:ilvl="5">
      <w:start w:val="1"/>
      <w:numFmt w:val="lowerRoman"/>
      <w:lvlText w:val="%6."/>
      <w:lvlJc w:val="right"/>
      <w:pPr>
        <w:tabs>
          <w:tab w:pos="4965" w:val="num"/>
        </w:tabs>
        <w:ind w:hanging="180" w:left="4965"/>
      </w:pPr>
    </w:lvl>
    <w:lvl w:tentative="true" w:tplc="041A000F" w:ilvl="6">
      <w:start w:val="1"/>
      <w:numFmt w:val="decimal"/>
      <w:lvlText w:val="%7."/>
      <w:lvlJc w:val="left"/>
      <w:pPr>
        <w:tabs>
          <w:tab w:pos="5685" w:val="num"/>
        </w:tabs>
        <w:ind w:hanging="360" w:left="5685"/>
      </w:pPr>
    </w:lvl>
    <w:lvl w:tentative="true" w:tplc="041A0019" w:ilvl="7">
      <w:start w:val="1"/>
      <w:numFmt w:val="lowerLetter"/>
      <w:lvlText w:val="%8."/>
      <w:lvlJc w:val="left"/>
      <w:pPr>
        <w:tabs>
          <w:tab w:pos="6405" w:val="num"/>
        </w:tabs>
        <w:ind w:hanging="360" w:left="6405"/>
      </w:pPr>
    </w:lvl>
    <w:lvl w:tentative="true" w:tplc="041A001B" w:ilvl="8">
      <w:start w:val="1"/>
      <w:numFmt w:val="lowerRoman"/>
      <w:lvlText w:val="%9."/>
      <w:lvlJc w:val="right"/>
      <w:pPr>
        <w:tabs>
          <w:tab w:pos="7125" w:val="num"/>
        </w:tabs>
        <w:ind w:hanging="180" w:left="7125"/>
      </w:pPr>
    </w:lvl>
  </w:abstractNum>
  <w:abstractNum w:abstractNumId="1">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65233"/>
    <w:rsid w:val="000E25DE"/>
    <w:rsid w:val="001252FC"/>
    <w:rsid w:val="00144EE0"/>
    <w:rsid w:val="00167F59"/>
    <w:rsid w:val="001F65F0"/>
    <w:rsid w:val="00217782"/>
    <w:rsid w:val="00235570"/>
    <w:rsid w:val="002374E7"/>
    <w:rsid w:val="002923EE"/>
    <w:rsid w:val="002A6BE6"/>
    <w:rsid w:val="00372821"/>
    <w:rsid w:val="00391648"/>
    <w:rsid w:val="003D30CD"/>
    <w:rsid w:val="003E5C68"/>
    <w:rsid w:val="004217F2"/>
    <w:rsid w:val="004737DD"/>
    <w:rsid w:val="00493E20"/>
    <w:rsid w:val="004C277E"/>
    <w:rsid w:val="00571EDB"/>
    <w:rsid w:val="005817C1"/>
    <w:rsid w:val="005C3350"/>
    <w:rsid w:val="00621C99"/>
    <w:rsid w:val="00622FD0"/>
    <w:rsid w:val="00696208"/>
    <w:rsid w:val="006D3312"/>
    <w:rsid w:val="006D5987"/>
    <w:rsid w:val="006E0E9B"/>
    <w:rsid w:val="00736B9A"/>
    <w:rsid w:val="00752118"/>
    <w:rsid w:val="007536A6"/>
    <w:rsid w:val="0075455D"/>
    <w:rsid w:val="00784FC9"/>
    <w:rsid w:val="00794360"/>
    <w:rsid w:val="00816F01"/>
    <w:rsid w:val="00836DDC"/>
    <w:rsid w:val="00851EEB"/>
    <w:rsid w:val="0087515F"/>
    <w:rsid w:val="009355C9"/>
    <w:rsid w:val="00990F0E"/>
    <w:rsid w:val="009A0CEB"/>
    <w:rsid w:val="00A00621"/>
    <w:rsid w:val="00A013C4"/>
    <w:rsid w:val="00A94666"/>
    <w:rsid w:val="00B0742E"/>
    <w:rsid w:val="00B81307"/>
    <w:rsid w:val="00BB4B26"/>
    <w:rsid w:val="00BB6DB6"/>
    <w:rsid w:val="00BE6C59"/>
    <w:rsid w:val="00C56260"/>
    <w:rsid w:val="00C61875"/>
    <w:rsid w:val="00C662CE"/>
    <w:rsid w:val="00CA41E2"/>
    <w:rsid w:val="00CC25DF"/>
    <w:rsid w:val="00D05A4D"/>
    <w:rsid w:val="00D511D5"/>
    <w:rsid w:val="00D73F59"/>
    <w:rsid w:val="00DE1E8C"/>
    <w:rsid w:val="00E04B6D"/>
    <w:rsid w:val="00E15578"/>
    <w:rsid w:val="00E34807"/>
    <w:rsid w:val="00EB209A"/>
    <w:rsid w:val="00EC5C80"/>
    <w:rsid w:val="00EE2DE0"/>
    <w:rsid w:val="00F1321B"/>
    <w:rsid w:val="00F2087B"/>
    <w:rsid w:val="00F2461E"/>
    <w:rsid w:val="00F25797"/>
    <w:rsid w:val="00F70C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Tijeloteksta2" w:type="paragraph">
    <w:name w:val="Body Text 2"/>
    <w:basedOn w:val="Normal"/>
    <w:link w:val="Tijeloteksta2Char"/>
    <w:rsid w:val="00C61875"/>
    <w:pPr>
      <w:jc w:val="both"/>
    </w:pPr>
    <w:rPr>
      <w:rFonts w:cs="Arial" w:hAnsi="Arial" w:ascii="Arial"/>
      <w:sz w:val="22"/>
      <w:lang w:eastAsia="en-US"/>
    </w:rPr>
  </w:style>
  <w:style w:customStyle="true" w:styleId="Tijeloteksta2Char" w:type="character">
    <w:name w:val="Tijelo teksta 2 Char"/>
    <w:link w:val="Tijeloteksta2"/>
    <w:rsid w:val="00C61875"/>
    <w:rPr>
      <w:rFonts w:cs="Arial" w:hAnsi="Arial" w:ascii="Arial"/>
      <w:sz w:val="22"/>
      <w:szCs w:val="24"/>
      <w:lang w:eastAsia="en-US"/>
    </w:rPr>
  </w:style>
  <w:style w:styleId="Odlomakpopisa" w:type="paragraph">
    <w:name w:val="List Paragraph"/>
    <w:basedOn w:val="Normal"/>
    <w:uiPriority w:val="34"/>
    <w:qFormat/>
    <w:rsid w:val="00C61875"/>
    <w:pPr>
      <w:ind w:left="720"/>
      <w:contextualSpacing/>
    </w:pPr>
  </w:style>
  <w:style w:styleId="Zaglavlje" w:type="paragraph">
    <w:name w:val="header"/>
    <w:basedOn w:val="Normal"/>
    <w:link w:val="ZaglavljeChar"/>
    <w:rsid w:val="00D73F59"/>
    <w:pPr>
      <w:tabs>
        <w:tab w:pos="4536" w:val="center"/>
        <w:tab w:pos="9072" w:val="right"/>
      </w:tabs>
    </w:pPr>
  </w:style>
  <w:style w:customStyle="true" w:styleId="ZaglavljeChar" w:type="character">
    <w:name w:val="Zaglavlje Char"/>
    <w:basedOn w:val="Zadanifontodlomka"/>
    <w:link w:val="Zaglavlje"/>
    <w:rsid w:val="00D73F59"/>
    <w:rPr>
      <w:sz w:val="24"/>
      <w:szCs w:val="24"/>
    </w:rPr>
  </w:style>
  <w:style w:styleId="Podnoje" w:type="paragraph">
    <w:name w:val="footer"/>
    <w:basedOn w:val="Normal"/>
    <w:link w:val="PodnojeChar"/>
    <w:uiPriority w:val="99"/>
    <w:rsid w:val="00D73F59"/>
    <w:pPr>
      <w:tabs>
        <w:tab w:pos="4536" w:val="center"/>
        <w:tab w:pos="9072" w:val="right"/>
      </w:tabs>
    </w:pPr>
  </w:style>
  <w:style w:customStyle="true" w:styleId="PodnojeChar" w:type="character">
    <w:name w:val="Podnožje Char"/>
    <w:basedOn w:val="Zadanifontodlomka"/>
    <w:link w:val="Podnoje"/>
    <w:uiPriority w:val="99"/>
    <w:rsid w:val="00D73F59"/>
    <w:rPr>
      <w:sz w:val="24"/>
      <w:szCs w:val="24"/>
    </w:rPr>
  </w:style>
  <w:style w:styleId="Tekstrezerviranogmjesta" w:type="character">
    <w:name w:val="Placeholder Text"/>
    <w:basedOn w:val="Zadanifontodlomka"/>
    <w:uiPriority w:val="99"/>
    <w:semiHidden/>
    <w:rsid w:val="00D511D5"/>
    <w:rPr>
      <w:color w:val="808080"/>
      <w:bdr w:space="0" w:sz="0" w:color="auto" w:val="none"/>
      <w:shd w:fill="auto" w:color="auto" w:val="clear"/>
    </w:rPr>
  </w:style>
  <w:style w:customStyle="true" w:styleId="eSPISCCParagraphDefaultFont" w:type="character">
    <w:name w:val="eSPIS_CC_Paragraph Default Font"/>
    <w:basedOn w:val="Zadanifontodlomka"/>
    <w:rsid w:val="00D511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11D5"/>
    <w:rPr>
      <w:bdr w:space="0" w:sz="0" w:color="auto" w:val="none"/>
      <w:shd w:fill="FFFFCC" w:color="auto" w:val="clear"/>
      <w:lang w:val="hr-HR"/>
    </w:rPr>
  </w:style>
  <w:style w:customStyle="true" w:styleId="PozadinaSvijetloCrvena" w:type="character">
    <w:name w:val="Pozadina_SvijetloCrvena"/>
    <w:basedOn w:val="eSPISCCParagraphDefaultFont"/>
    <w:rsid w:val="00D511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11D5"/>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D511D5"/>
    <w:rPr>
      <w:rFonts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Tijeloteksta2" w:type="paragraph">
    <w:name w:val="Body Text 2"/>
    <w:basedOn w:val="Normal"/>
    <w:link w:val="Tijeloteksta2Char"/>
    <w:rsid w:val="00C61875"/>
    <w:pPr>
      <w:jc w:val="both"/>
    </w:pPr>
    <w:rPr>
      <w:rFonts w:ascii="Arial" w:cs="Arial" w:hAnsi="Arial"/>
      <w:sz w:val="22"/>
      <w:lang w:eastAsia="en-US"/>
    </w:rPr>
  </w:style>
  <w:style w:customStyle="1" w:styleId="Tijeloteksta2Char" w:type="character">
    <w:name w:val="Tijelo teksta 2 Char"/>
    <w:link w:val="Tijeloteksta2"/>
    <w:rsid w:val="00C61875"/>
    <w:rPr>
      <w:rFonts w:ascii="Arial" w:cs="Arial" w:hAnsi="Arial"/>
      <w:sz w:val="22"/>
      <w:szCs w:val="24"/>
      <w:lang w:eastAsia="en-US"/>
    </w:rPr>
  </w:style>
  <w:style w:styleId="Odlomakpopisa" w:type="paragraph">
    <w:name w:val="List Paragraph"/>
    <w:basedOn w:val="Normal"/>
    <w:uiPriority w:val="34"/>
    <w:qFormat/>
    <w:rsid w:val="00C61875"/>
    <w:pPr>
      <w:ind w:left="720"/>
      <w:contextualSpacing/>
    </w:pPr>
  </w:style>
  <w:style w:styleId="Zaglavlje" w:type="paragraph">
    <w:name w:val="header"/>
    <w:basedOn w:val="Normal"/>
    <w:link w:val="ZaglavljeChar"/>
    <w:rsid w:val="00D73F59"/>
    <w:pPr>
      <w:tabs>
        <w:tab w:pos="4536" w:val="center"/>
        <w:tab w:pos="9072" w:val="right"/>
      </w:tabs>
    </w:pPr>
  </w:style>
  <w:style w:customStyle="1" w:styleId="ZaglavljeChar" w:type="character">
    <w:name w:val="Zaglavlje Char"/>
    <w:basedOn w:val="Zadanifontodlomka"/>
    <w:link w:val="Zaglavlje"/>
    <w:rsid w:val="00D73F59"/>
    <w:rPr>
      <w:sz w:val="24"/>
      <w:szCs w:val="24"/>
    </w:rPr>
  </w:style>
  <w:style w:styleId="Podnoje" w:type="paragraph">
    <w:name w:val="footer"/>
    <w:basedOn w:val="Normal"/>
    <w:link w:val="PodnojeChar"/>
    <w:uiPriority w:val="99"/>
    <w:rsid w:val="00D73F59"/>
    <w:pPr>
      <w:tabs>
        <w:tab w:pos="4536" w:val="center"/>
        <w:tab w:pos="9072" w:val="right"/>
      </w:tabs>
    </w:pPr>
  </w:style>
  <w:style w:customStyle="1" w:styleId="PodnojeChar" w:type="character">
    <w:name w:val="Podnožje Char"/>
    <w:basedOn w:val="Zadanifontodlomka"/>
    <w:link w:val="Podnoje"/>
    <w:uiPriority w:val="99"/>
    <w:rsid w:val="00D73F59"/>
    <w:rPr>
      <w:sz w:val="24"/>
      <w:szCs w:val="24"/>
    </w:rPr>
  </w:style>
  <w:style w:styleId="Tekstrezerviranogmjesta" w:type="character">
    <w:name w:val="Placeholder Text"/>
    <w:basedOn w:val="Zadanifontodlomka"/>
    <w:uiPriority w:val="99"/>
    <w:semiHidden/>
    <w:rsid w:val="00D511D5"/>
    <w:rPr>
      <w:color w:val="808080"/>
      <w:bdr w:color="auto" w:space="0" w:sz="0" w:val="none"/>
      <w:shd w:color="auto" w:fill="auto" w:val="clear"/>
    </w:rPr>
  </w:style>
  <w:style w:customStyle="1" w:styleId="eSPISCCParagraphDefaultFont" w:type="character">
    <w:name w:val="eSPIS_CC_Paragraph Default Font"/>
    <w:basedOn w:val="Zadanifontodlomka"/>
    <w:rsid w:val="00D511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11D5"/>
    <w:rPr>
      <w:bdr w:color="auto" w:space="0" w:sz="0" w:val="none"/>
      <w:shd w:color="auto" w:fill="FFFFCC" w:val="clear"/>
      <w:lang w:val="hr-HR"/>
    </w:rPr>
  </w:style>
  <w:style w:customStyle="1" w:styleId="PozadinaSvijetloCrvena" w:type="character">
    <w:name w:val="Pozadina_SvijetloCrvena"/>
    <w:basedOn w:val="eSPISCCParagraphDefaultFont"/>
    <w:rsid w:val="00D511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11D5"/>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D511D5"/>
    <w:rPr>
      <w:rFonts w:ascii="Calibri"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 w:id="7390567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poOriginal spisa u ref. 2,
prijave tražbina čuvaju se u ormaru, soba br. 42</izvorni_sadrzaj>
    <derivirana_varijabla naziv="DomainObject.Predmet.PrimjedbaSuca_1">poOriginal spisa u ref. 2,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43EA4C-39F2-41CB-823E-0E089AF7E0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1778</properties:Words>
  <properties:Characters>9587</properties:Characters>
  <properties:Lines>168</properties:Lines>
  <properties:Paragraphs>32</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2017-11-16T04:34:00Z</dcterms:created>
  <dc:creator>Ardena Bajlo</dc:creator>
  <cp:lastModifiedBy>Marijana Žuža</cp:lastModifiedBy>
  <cp:lastPrinted>2017-11-16T09:17:00Z</cp:lastPrinted>
  <dcterms:modified xmlns:xsi="http://www.w3.org/2001/XMLSchema-instance" xsi:type="dcterms:W3CDTF">2017-11-16T13:09:00Z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