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55B39" w:rsidR="000E1F39" w:rsidP="000E1F39" w:rsidRDefault="000E1F39" w14:paraId="4cec08a" w14:textId="4cec08a">
      <w:pPr>
        <w:jc w:val="center"/>
        <w15:collapsed w:val="false"/>
        <w:rPr>
          <w:rFonts w:ascii="Times New Roman" w:hAnsi="Times New Roman"/>
          <w:b/>
          <w:sz w:val="24"/>
        </w:rPr>
      </w:pPr>
      <w:bookmarkStart w:name="_GoBack" w:id="0"/>
      <w:bookmarkEnd w:id="0"/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Pr="003726DD" w:rsidR="000E1F39" w:rsidP="000E1F39" w:rsidRDefault="000E1F39">
      <w:pPr>
        <w:jc w:val="center"/>
        <w:rPr>
          <w:rFonts w:ascii="Times New Roman" w:hAnsi="Times New Roman"/>
          <w:sz w:val="24"/>
        </w:rPr>
      </w:pPr>
    </w:p>
    <w:p w:rsidRPr="00655B39" w:rsidR="000E1F39" w:rsidP="000E1F39" w:rsidRDefault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="00C65939">
        <w:rPr>
          <w:rFonts w:ascii="Times New Roman" w:hAnsi="Times New Roman"/>
          <w:sz w:val="24"/>
          <w:szCs w:val="24"/>
          <w:lang w:val="pl-PL"/>
        </w:rPr>
        <w:t>T</w:t>
      </w:r>
      <w:r w:rsidRPr="00B40BEB">
        <w:rPr>
          <w:rFonts w:ascii="Times New Roman" w:hAnsi="Times New Roman"/>
          <w:sz w:val="24"/>
          <w:szCs w:val="24"/>
          <w:lang w:val="pl-PL"/>
        </w:rPr>
        <w:t>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</w:t>
      </w:r>
      <w:r w:rsidR="00C23AC7">
        <w:rPr>
          <w:rFonts w:ascii="Times New Roman" w:hAnsi="Times New Roman"/>
          <w:sz w:val="24"/>
        </w:rPr>
        <w:t>Zagrebu</w:t>
      </w:r>
    </w:p>
    <w:p w:rsidRPr="00B40BEB" w:rsidR="000E1F39" w:rsidP="000E1F39" w:rsidRDefault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Pr="001F2CF3" w:rsidR="00C23AC7">
        <w:rPr>
          <w:rFonts w:ascii="Times New Roman" w:hAnsi="Times New Roman"/>
          <w:b/>
          <w:sz w:val="24"/>
          <w:szCs w:val="24"/>
          <w:lang w:val="pl-PL"/>
        </w:rPr>
        <w:t xml:space="preserve">St – </w:t>
      </w:r>
      <w:r w:rsidR="00A835FF">
        <w:rPr>
          <w:rFonts w:ascii="Times New Roman" w:hAnsi="Times New Roman"/>
          <w:b/>
          <w:sz w:val="24"/>
          <w:szCs w:val="24"/>
          <w:lang w:val="pl-PL"/>
        </w:rPr>
        <w:t>2351</w:t>
      </w:r>
      <w:r w:rsidRPr="001F2CF3" w:rsidR="00C23AC7">
        <w:rPr>
          <w:rFonts w:ascii="Times New Roman" w:hAnsi="Times New Roman"/>
          <w:b/>
          <w:sz w:val="24"/>
          <w:szCs w:val="24"/>
          <w:lang w:val="pl-PL"/>
        </w:rPr>
        <w:t>/1</w:t>
      </w:r>
      <w:r w:rsidR="00A835FF">
        <w:rPr>
          <w:rFonts w:ascii="Times New Roman" w:hAnsi="Times New Roman"/>
          <w:b/>
          <w:sz w:val="24"/>
          <w:szCs w:val="24"/>
          <w:lang w:val="pl-PL"/>
        </w:rPr>
        <w:t>7</w:t>
      </w:r>
    </w:p>
    <w:tbl>
      <w:tblPr>
        <w:tblW w:w="0" w:type="auto"/>
        <w:tblCellSpacing w:w="0" w:type="dxa"/>
        <w:tblBorders>
          <w:top w:val="single" w:color="CCCCCC" w:sz="6" w:space="0"/>
          <w:left w:val="single" w:color="CCCCCC" w:sz="6" w:space="0"/>
          <w:right w:val="single" w:color="CCCCCC" w:sz="6" w:space="0"/>
        </w:tblBorders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2340"/>
        <w:gridCol w:w="2331"/>
      </w:tblGrid>
      <w:tr w:rsidRPr="005858FC" w:rsidR="005858FC" w:rsidTr="005858FC">
        <w:trPr>
          <w:tblCellSpacing w:w="0" w:type="dxa"/>
        </w:trPr>
        <w:tc>
          <w:tcPr>
            <w:tcW w:w="0" w:type="auto"/>
            <w:tcBorders>
              <w:bottom w:val="single" w:color="CCCCCC" w:sz="6" w:space="0"/>
            </w:tcBorders>
            <w:shd w:val="clear" w:color="auto" w:fill="F0F0F0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Pr="005858FC" w:rsidR="005858FC" w:rsidP="00A835FF" w:rsidRDefault="00A835FF">
            <w:pPr>
              <w:spacing w:after="0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b/>
                <w:lang w:val="pl-PL"/>
              </w:rPr>
              <w:t>ĆUF</w:t>
            </w:r>
            <w:r w:rsidRPr="001F2CF3" w:rsidR="00C23AC7">
              <w:rPr>
                <w:b/>
                <w:lang w:val="pl-PL"/>
              </w:rPr>
              <w:t xml:space="preserve"> d.o.o. – u stečaju</w:t>
            </w:r>
            <w:r w:rsidR="005858FC">
              <w:rPr>
                <w:b/>
                <w:lang w:val="pl-PL"/>
              </w:rPr>
              <w:t xml:space="preserve">, </w:t>
            </w:r>
          </w:p>
        </w:tc>
        <w:tc>
          <w:tcPr>
            <w:tcW w:w="0" w:type="auto"/>
            <w:tcBorders>
              <w:bottom w:val="single" w:color="CCCCCC" w:sz="6" w:space="0"/>
            </w:tcBorders>
            <w:shd w:val="clear" w:color="auto" w:fill="F0F0F0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Pr="005858FC" w:rsidR="005858FC" w:rsidP="00A835FF" w:rsidRDefault="005858FC">
            <w:pPr>
              <w:spacing w:after="0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OIB: </w:t>
            </w:r>
            <w:r w:rsidR="00A835F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50616400695</w:t>
            </w:r>
          </w:p>
        </w:tc>
      </w:tr>
    </w:tbl>
    <w:p w:rsidRPr="001F2CF3" w:rsidR="000E1F39" w:rsidP="000E1F39" w:rsidRDefault="00630D64">
      <w:pPr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 xml:space="preserve">Zagreb, </w:t>
      </w:r>
      <w:r w:rsidR="00A835FF">
        <w:rPr>
          <w:rFonts w:ascii="Times New Roman" w:hAnsi="Times New Roman"/>
          <w:b/>
          <w:sz w:val="24"/>
          <w:szCs w:val="24"/>
          <w:lang w:val="pl-PL"/>
        </w:rPr>
        <w:t>F. Tenchija 2/A</w:t>
      </w:r>
    </w:p>
    <w:p w:rsidRPr="001F2CF3" w:rsidR="000E1F39" w:rsidP="000E1F39" w:rsidRDefault="000E1F39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:rsidRPr="00B40BEB" w:rsidR="007C68F2" w:rsidP="007C68F2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I.  </w:t>
      </w:r>
      <w:r w:rsidRPr="00B40BEB" w:rsidR="007C68F2">
        <w:rPr>
          <w:rFonts w:ascii="Times New Roman" w:hAnsi="Times New Roman"/>
          <w:sz w:val="24"/>
          <w:szCs w:val="24"/>
          <w:lang w:val="pl-PL"/>
        </w:rPr>
        <w:t>TIJEK STEČAJNOG</w:t>
      </w:r>
      <w:r w:rsidR="007C68F2">
        <w:rPr>
          <w:rFonts w:ascii="Times New Roman" w:hAnsi="Times New Roman"/>
          <w:sz w:val="24"/>
          <w:szCs w:val="24"/>
          <w:lang w:val="pl-PL"/>
        </w:rPr>
        <w:t>A</w:t>
      </w:r>
      <w:r w:rsidRPr="00B40BEB" w:rsidR="007C68F2">
        <w:rPr>
          <w:rFonts w:ascii="Times New Roman" w:hAnsi="Times New Roman"/>
          <w:sz w:val="24"/>
          <w:szCs w:val="24"/>
          <w:lang w:val="pl-PL"/>
        </w:rPr>
        <w:t xml:space="preserve"> POSTUPKA U RAZDOBLJU </w:t>
      </w:r>
      <w:r w:rsidR="007C68F2">
        <w:rPr>
          <w:rFonts w:ascii="Times New Roman" w:hAnsi="Times New Roman"/>
          <w:sz w:val="24"/>
          <w:szCs w:val="24"/>
          <w:lang w:val="pl-PL"/>
        </w:rPr>
        <w:t xml:space="preserve">do </w:t>
      </w:r>
      <w:r w:rsidR="00D2668A">
        <w:rPr>
          <w:rFonts w:ascii="Times New Roman" w:hAnsi="Times New Roman"/>
          <w:sz w:val="24"/>
          <w:szCs w:val="24"/>
          <w:lang w:val="pl-PL"/>
        </w:rPr>
        <w:t>2</w:t>
      </w:r>
      <w:r w:rsidR="00B2713D">
        <w:rPr>
          <w:rFonts w:ascii="Times New Roman" w:hAnsi="Times New Roman"/>
          <w:sz w:val="24"/>
          <w:szCs w:val="24"/>
          <w:lang w:val="pl-PL"/>
        </w:rPr>
        <w:t xml:space="preserve">6. </w:t>
      </w:r>
      <w:r w:rsidR="00D2668A">
        <w:rPr>
          <w:rFonts w:ascii="Times New Roman" w:hAnsi="Times New Roman"/>
          <w:sz w:val="24"/>
          <w:szCs w:val="24"/>
          <w:lang w:val="pl-PL"/>
        </w:rPr>
        <w:t>kolovoza</w:t>
      </w:r>
      <w:r w:rsidR="007C68F2">
        <w:rPr>
          <w:rFonts w:ascii="Times New Roman" w:hAnsi="Times New Roman"/>
          <w:sz w:val="24"/>
          <w:szCs w:val="24"/>
          <w:lang w:val="pl-PL"/>
        </w:rPr>
        <w:t xml:space="preserve"> 201</w:t>
      </w:r>
      <w:r w:rsidR="00D2668A">
        <w:rPr>
          <w:rFonts w:ascii="Times New Roman" w:hAnsi="Times New Roman"/>
          <w:sz w:val="24"/>
          <w:szCs w:val="24"/>
          <w:lang w:val="pl-PL"/>
        </w:rPr>
        <w:t>9</w:t>
      </w:r>
      <w:r w:rsidR="007C68F2">
        <w:rPr>
          <w:rFonts w:ascii="Times New Roman" w:hAnsi="Times New Roman"/>
          <w:sz w:val="24"/>
          <w:szCs w:val="24"/>
          <w:lang w:val="pl-PL"/>
        </w:rPr>
        <w:t>.</w:t>
      </w:r>
    </w:p>
    <w:p w:rsidR="005518F1" w:rsidP="000E1F39" w:rsidRDefault="00D2668A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 temelju Zaključka Naslovljenog suda, stečajni upravitelj se očituje kako slijedi:</w:t>
      </w:r>
    </w:p>
    <w:p w:rsidR="00D2668A" w:rsidP="00D440CC" w:rsidRDefault="00D2668A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1. </w:t>
      </w:r>
      <w:r>
        <w:rPr>
          <w:rFonts w:ascii="Times New Roman" w:hAnsi="Times New Roman"/>
          <w:sz w:val="24"/>
          <w:szCs w:val="24"/>
          <w:lang w:val="pl-PL"/>
        </w:rPr>
        <w:tab/>
        <w:t>Dana 4.6.2019. pokrenut je upravni spor pred Upravnim sudom u Rijeci radi poništenja rješenja Ministarstva pravosuđa Klasa: UP/I-943-06/19-01/7</w:t>
      </w:r>
      <w:r w:rsidR="00D440CC">
        <w:rPr>
          <w:rFonts w:ascii="Times New Roman" w:hAnsi="Times New Roman"/>
          <w:sz w:val="24"/>
          <w:szCs w:val="24"/>
          <w:lang w:val="pl-PL"/>
        </w:rPr>
        <w:t xml:space="preserve"> od 15.5.2019. predmetnim rješenjem Ministarstva pravosuđa dopušteno je društvu LNG HRVATSKA d.o.o. da stupi u posjed dijela nekretnine kč. 14102/2 k.o. Omišalj, a koja nekretnina se nalazi u vlasništvu stečajnog dužnika. Predaja u posjed navedene nekretnine naložena je u tijeku postu</w:t>
      </w:r>
      <w:r w:rsidR="00625319">
        <w:rPr>
          <w:rFonts w:ascii="Times New Roman" w:hAnsi="Times New Roman"/>
          <w:sz w:val="24"/>
          <w:szCs w:val="24"/>
          <w:lang w:val="pl-PL"/>
        </w:rPr>
        <w:t>p</w:t>
      </w:r>
      <w:r w:rsidR="00D440CC">
        <w:rPr>
          <w:rFonts w:ascii="Times New Roman" w:hAnsi="Times New Roman"/>
          <w:sz w:val="24"/>
          <w:szCs w:val="24"/>
          <w:lang w:val="pl-PL"/>
        </w:rPr>
        <w:t>ka nepotpunog izvlaštenja temeljem čl. 41. Zakona o izvlaštenju i određivanju naknade. Trenutno se čeka zakazivanje prvog ročišta.</w:t>
      </w:r>
    </w:p>
    <w:p w:rsidR="000130F8" w:rsidP="000130F8" w:rsidRDefault="00D440CC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2. </w:t>
      </w:r>
      <w:r>
        <w:rPr>
          <w:rFonts w:ascii="Times New Roman" w:hAnsi="Times New Roman"/>
          <w:sz w:val="24"/>
          <w:szCs w:val="24"/>
          <w:lang w:val="pl-PL"/>
        </w:rPr>
        <w:tab/>
        <w:t>Dana 2.8.2019. pokrenut je upravni spor pred Upravnim sudom u Rijeci radi poništenja rješen</w:t>
      </w:r>
      <w:r w:rsidR="00A528AE">
        <w:rPr>
          <w:rFonts w:ascii="Times New Roman" w:hAnsi="Times New Roman"/>
          <w:sz w:val="24"/>
          <w:szCs w:val="24"/>
          <w:lang w:val="pl-PL"/>
        </w:rPr>
        <w:t>ja Ministarstva pravosuđa Klasa:</w:t>
      </w:r>
      <w:r>
        <w:rPr>
          <w:rFonts w:ascii="Times New Roman" w:hAnsi="Times New Roman"/>
          <w:sz w:val="24"/>
          <w:szCs w:val="24"/>
          <w:lang w:val="pl-PL"/>
        </w:rPr>
        <w:t xml:space="preserve"> UP/I943-06/19-01/111</w:t>
      </w:r>
      <w:r w:rsidR="000130F8">
        <w:rPr>
          <w:rFonts w:ascii="Times New Roman" w:hAnsi="Times New Roman"/>
          <w:sz w:val="24"/>
          <w:szCs w:val="24"/>
          <w:lang w:val="pl-PL"/>
        </w:rPr>
        <w:t xml:space="preserve"> od 25.7.2019. </w:t>
      </w:r>
      <w:r w:rsidR="00F1482F">
        <w:rPr>
          <w:rFonts w:ascii="Times New Roman" w:hAnsi="Times New Roman"/>
          <w:sz w:val="24"/>
          <w:szCs w:val="24"/>
          <w:lang w:val="pl-PL"/>
        </w:rPr>
        <w:t>P</w:t>
      </w:r>
      <w:r w:rsidR="000130F8">
        <w:rPr>
          <w:rFonts w:ascii="Times New Roman" w:hAnsi="Times New Roman"/>
          <w:sz w:val="24"/>
          <w:szCs w:val="24"/>
          <w:lang w:val="pl-PL"/>
        </w:rPr>
        <w:t>redmetnim rješenjem Ministarstva pravosuđa dopušteno je društvu LNG HRVATSKA d.o.o. da stupi u posjed dijela nekretnine kč.14026/1 k.o. Omišalj, kao i nekretnine kč. 14026/3 k.o. Omišalj, Predaja u posjed navedene nekretnine naložena je u tijeku postu</w:t>
      </w:r>
      <w:r w:rsidR="00625319">
        <w:rPr>
          <w:rFonts w:ascii="Times New Roman" w:hAnsi="Times New Roman"/>
          <w:sz w:val="24"/>
          <w:szCs w:val="24"/>
          <w:lang w:val="pl-PL"/>
        </w:rPr>
        <w:t>p</w:t>
      </w:r>
      <w:r w:rsidR="000130F8">
        <w:rPr>
          <w:rFonts w:ascii="Times New Roman" w:hAnsi="Times New Roman"/>
          <w:sz w:val="24"/>
          <w:szCs w:val="24"/>
          <w:lang w:val="pl-PL"/>
        </w:rPr>
        <w:t>ka nepotpunog izvlaštenja temeljem čl. 41. Zakona o izvlaštenju i određivanju naknade</w:t>
      </w:r>
      <w:r w:rsidR="00625319">
        <w:rPr>
          <w:rFonts w:ascii="Times New Roman" w:hAnsi="Times New Roman"/>
          <w:sz w:val="24"/>
          <w:szCs w:val="24"/>
          <w:lang w:val="pl-PL"/>
        </w:rPr>
        <w:t xml:space="preserve">. </w:t>
      </w:r>
      <w:r w:rsidR="000130F8">
        <w:rPr>
          <w:rFonts w:ascii="Times New Roman" w:hAnsi="Times New Roman"/>
          <w:sz w:val="24"/>
          <w:szCs w:val="24"/>
          <w:lang w:val="pl-PL"/>
        </w:rPr>
        <w:t>Trenutno se čeka zakazivanje prvog ročišta.</w:t>
      </w:r>
    </w:p>
    <w:p w:rsidR="006D74A1" w:rsidP="006D74A1" w:rsidRDefault="00A528AE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3. </w:t>
      </w:r>
      <w:r>
        <w:rPr>
          <w:rFonts w:ascii="Times New Roman" w:hAnsi="Times New Roman"/>
          <w:sz w:val="24"/>
          <w:szCs w:val="24"/>
          <w:lang w:val="pl-PL"/>
        </w:rPr>
        <w:tab/>
        <w:t>Dana 2.8.2019. pokrenut je upravni spor pred Upravnim sudom u Rijeci radi poništenja rješenja Ministarstva pravosuđa Klasa: UP/I.943-06/19-01/110</w:t>
      </w:r>
      <w:r w:rsidR="00F1482F">
        <w:rPr>
          <w:rFonts w:ascii="Times New Roman" w:hAnsi="Times New Roman"/>
          <w:sz w:val="24"/>
          <w:szCs w:val="24"/>
          <w:lang w:val="pl-PL"/>
        </w:rPr>
        <w:t xml:space="preserve"> od 15.5.2019. Predmetnim rješenjem Ministarstva pravosuđa dopušteno je društvu LNG HRVATSKA d.o.o. da stupi u</w:t>
      </w:r>
      <w:r w:rsidR="006D74A1">
        <w:rPr>
          <w:rFonts w:ascii="Times New Roman" w:hAnsi="Times New Roman"/>
          <w:sz w:val="24"/>
          <w:szCs w:val="24"/>
          <w:lang w:val="pl-PL"/>
        </w:rPr>
        <w:t xml:space="preserve"> posjed dijela nekretnine kč. 14057 i kć. 14508. Obje u k.o. Omišalj, a koje nekretnine se nalaze u vlasništvu stečajnog dužnika. Predaja u posjed navedene nekretnine naložena je u tijeku postu</w:t>
      </w:r>
      <w:r w:rsidR="00625319">
        <w:rPr>
          <w:rFonts w:ascii="Times New Roman" w:hAnsi="Times New Roman"/>
          <w:sz w:val="24"/>
          <w:szCs w:val="24"/>
          <w:lang w:val="pl-PL"/>
        </w:rPr>
        <w:t>p</w:t>
      </w:r>
      <w:r w:rsidR="006D74A1">
        <w:rPr>
          <w:rFonts w:ascii="Times New Roman" w:hAnsi="Times New Roman"/>
          <w:sz w:val="24"/>
          <w:szCs w:val="24"/>
          <w:lang w:val="pl-PL"/>
        </w:rPr>
        <w:t>ka nepotpunog izvlaštenja temeljem čl. 41. Zakona o izvlaštenju i određivanju naknade. Trenutno se čeka zakazivanje prvog ročišta.</w:t>
      </w:r>
    </w:p>
    <w:p w:rsidR="00625319" w:rsidP="00625319" w:rsidRDefault="006D74A1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4. </w:t>
      </w:r>
      <w:r>
        <w:rPr>
          <w:rFonts w:ascii="Times New Roman" w:hAnsi="Times New Roman"/>
          <w:sz w:val="24"/>
          <w:szCs w:val="24"/>
          <w:lang w:val="pl-PL"/>
        </w:rPr>
        <w:tab/>
        <w:t>Dana 2.8.2019. pokrenut je upravni spor pred Upravnim sudom u Rijeci radi poništenja rješenja Ministarstva pravosuđa Klasa: UP/I.943-06/19-01/112 od 15.5.2019.</w:t>
      </w:r>
      <w:r w:rsidR="00625319">
        <w:rPr>
          <w:rFonts w:ascii="Times New Roman" w:hAnsi="Times New Roman"/>
          <w:sz w:val="24"/>
          <w:szCs w:val="24"/>
          <w:lang w:val="pl-PL"/>
        </w:rPr>
        <w:t xml:space="preserve"> Predmetnim rješenjem Ministarstva pravosuđa dopušteno je društvu LNG HRVATSKA d.o.o. da stupi u posjed dijela nekretnine k.č. 14026/3 k.o. Omišalj, a koja nekretnina se nalazi u vlasništvu stečajnog dužnika. Predaja u posjed navedene nekretnine naložena je u tijeku postupka nepotpunog izvlaštenja temeljem čl. 41. Zakona o izvlaštenju i određivanju naknade.  Trenutno se čeka zakazivanje prvog ročišta.</w:t>
      </w:r>
    </w:p>
    <w:p w:rsidRPr="005518F1" w:rsidR="00D440CC" w:rsidP="00D440CC" w:rsidRDefault="0062531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naprijed navedenim predmetnima, bivši stečajni upravitelj je opunomoćio odvjetnika Marka Zagorac iz Rijeke, za zastupanje stečajnog dužnika.</w:t>
      </w:r>
    </w:p>
    <w:p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625319" w:rsidP="00625319" w:rsidRDefault="0062531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Trenutno se čeka zakazivanje prvih ročišta.</w:t>
      </w:r>
    </w:p>
    <w:p w:rsidR="00625319" w:rsidP="000E1F39" w:rsidRDefault="00625319">
      <w:pPr>
        <w:rPr>
          <w:rFonts w:ascii="Times New Roman" w:hAnsi="Times New Roman"/>
          <w:sz w:val="24"/>
          <w:szCs w:val="24"/>
          <w:lang w:val="pl-PL"/>
        </w:rPr>
      </w:pPr>
    </w:p>
    <w:p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="00740357"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Pr="000E1F39" w:rsidR="00C61F72" w:rsidRDefault="00C23AC7">
      <w:pPr>
        <w:rPr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Zagreb, </w:t>
      </w:r>
      <w:r w:rsidR="00625319">
        <w:rPr>
          <w:rFonts w:ascii="Times New Roman" w:hAnsi="Times New Roman"/>
          <w:sz w:val="24"/>
          <w:szCs w:val="24"/>
          <w:lang w:val="pl-PL"/>
        </w:rPr>
        <w:t>2</w:t>
      </w:r>
      <w:r w:rsidR="00B2713D">
        <w:rPr>
          <w:rFonts w:ascii="Times New Roman" w:hAnsi="Times New Roman"/>
          <w:sz w:val="24"/>
          <w:szCs w:val="24"/>
          <w:lang w:val="pl-PL"/>
        </w:rPr>
        <w:t xml:space="preserve">6. </w:t>
      </w:r>
      <w:r w:rsidR="00625319">
        <w:rPr>
          <w:rFonts w:ascii="Times New Roman" w:hAnsi="Times New Roman"/>
          <w:sz w:val="24"/>
          <w:szCs w:val="24"/>
          <w:lang w:val="pl-PL"/>
        </w:rPr>
        <w:t>kolovoza</w:t>
      </w:r>
      <w:r w:rsidR="001F2CF3">
        <w:rPr>
          <w:rFonts w:ascii="Times New Roman" w:hAnsi="Times New Roman"/>
          <w:sz w:val="24"/>
          <w:szCs w:val="24"/>
          <w:lang w:val="pl-PL"/>
        </w:rPr>
        <w:t xml:space="preserve"> 201</w:t>
      </w:r>
      <w:r w:rsidR="00625319">
        <w:rPr>
          <w:rFonts w:ascii="Times New Roman" w:hAnsi="Times New Roman"/>
          <w:sz w:val="24"/>
          <w:szCs w:val="24"/>
          <w:lang w:val="pl-PL"/>
        </w:rPr>
        <w:t>9</w:t>
      </w:r>
      <w:r w:rsidR="001F2CF3">
        <w:rPr>
          <w:rFonts w:ascii="Times New Roman" w:hAnsi="Times New Roman"/>
          <w:sz w:val="24"/>
          <w:szCs w:val="24"/>
          <w:lang w:val="pl-PL"/>
        </w:rPr>
        <w:t>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1F2CF3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601FA3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 xml:space="preserve">odv.Rajka Jagmarević </w:t>
      </w:r>
    </w:p>
    <w:sectPr w:rsidRPr="000E1F39" w:rsidR="00C61F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8747FC"/>
    <w:multiLevelType w:val="multilevel"/>
    <w:tmpl w:val="C928B4DE"/>
    <w:styleLink w:val="WW8Num1"/>
    <w:lvl w:ilvl="0">
      <w:numFmt w:val="bullet"/>
      <w:lvlText w:val="-"/>
      <w:lvlJc w:val="left"/>
      <w:pPr>
        <w:ind w:left="1440" w:hanging="360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224D2200"/>
    <w:multiLevelType w:val="hybridMultilevel"/>
    <w:tmpl w:val="4FC0DF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120203"/>
    <w:multiLevelType w:val="hybridMultilevel"/>
    <w:tmpl w:val="8B025C50"/>
    <w:lvl w:ilvl="0" w:tplc="E6561F2E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AA73EA0"/>
    <w:multiLevelType w:val="hybridMultilevel"/>
    <w:tmpl w:val="DCF43E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4E22B5E"/>
    <w:multiLevelType w:val="hybridMultilevel"/>
    <w:tmpl w:val="623034A8"/>
    <w:lvl w:ilvl="0" w:tplc="5B16B14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6020538"/>
    <w:multiLevelType w:val="hybridMultilevel"/>
    <w:tmpl w:val="ED743B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130F8"/>
    <w:rsid w:val="00030F1E"/>
    <w:rsid w:val="000E1F39"/>
    <w:rsid w:val="001964BB"/>
    <w:rsid w:val="001D0E2E"/>
    <w:rsid w:val="001F2CF3"/>
    <w:rsid w:val="002B1972"/>
    <w:rsid w:val="002D1DF1"/>
    <w:rsid w:val="00300404"/>
    <w:rsid w:val="0030238F"/>
    <w:rsid w:val="00302F6A"/>
    <w:rsid w:val="00331758"/>
    <w:rsid w:val="0037167B"/>
    <w:rsid w:val="00412BFE"/>
    <w:rsid w:val="00427555"/>
    <w:rsid w:val="0047382A"/>
    <w:rsid w:val="00495F38"/>
    <w:rsid w:val="005518F1"/>
    <w:rsid w:val="00584C2F"/>
    <w:rsid w:val="005858FC"/>
    <w:rsid w:val="005C5892"/>
    <w:rsid w:val="005C5F88"/>
    <w:rsid w:val="00601FA3"/>
    <w:rsid w:val="006048EF"/>
    <w:rsid w:val="006155D2"/>
    <w:rsid w:val="00625319"/>
    <w:rsid w:val="00630D64"/>
    <w:rsid w:val="006D1D96"/>
    <w:rsid w:val="006D74A1"/>
    <w:rsid w:val="00701B4C"/>
    <w:rsid w:val="00740357"/>
    <w:rsid w:val="00762719"/>
    <w:rsid w:val="00780FC9"/>
    <w:rsid w:val="007B5E8C"/>
    <w:rsid w:val="007C5D27"/>
    <w:rsid w:val="007C68F2"/>
    <w:rsid w:val="007F1356"/>
    <w:rsid w:val="00823056"/>
    <w:rsid w:val="00832FC1"/>
    <w:rsid w:val="008512FB"/>
    <w:rsid w:val="008628FF"/>
    <w:rsid w:val="00880A42"/>
    <w:rsid w:val="008A2ED8"/>
    <w:rsid w:val="00922CE3"/>
    <w:rsid w:val="00A528AE"/>
    <w:rsid w:val="00A835FF"/>
    <w:rsid w:val="00B2713D"/>
    <w:rsid w:val="00B80BAA"/>
    <w:rsid w:val="00B91B29"/>
    <w:rsid w:val="00BA2226"/>
    <w:rsid w:val="00C23AC7"/>
    <w:rsid w:val="00C60875"/>
    <w:rsid w:val="00C61F72"/>
    <w:rsid w:val="00C65939"/>
    <w:rsid w:val="00D2668A"/>
    <w:rsid w:val="00D440CC"/>
    <w:rsid w:val="00DB606D"/>
    <w:rsid w:val="00DD6290"/>
    <w:rsid w:val="00DF3C19"/>
    <w:rsid w:val="00E82342"/>
    <w:rsid w:val="00EA31D7"/>
    <w:rsid w:val="00EC01CE"/>
    <w:rsid w:val="00EC3D46"/>
    <w:rsid w:val="00F14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0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E1F39"/>
    <w:pPr>
      <w:spacing w:after="80" w:line="240" w:lineRule="auto"/>
    </w:pPr>
    <w:rPr>
      <w:rFonts w:ascii="Calibri" w:hAnsi="Calibri" w:eastAsia="Calibri" w:cs="Times New Roman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xtbody" w:customStyle="true">
    <w:name w:val="Text body"/>
    <w:basedOn w:val="Normal"/>
    <w:rsid w:val="00412BFE"/>
    <w:pPr>
      <w:suppressAutoHyphens/>
      <w:autoSpaceDN w:val="false"/>
      <w:spacing w:after="120"/>
      <w:textAlignment w:val="baseline"/>
    </w:pPr>
    <w:rPr>
      <w:rFonts w:ascii="Times New Roman" w:hAnsi="Times New Roman" w:eastAsia="Times New Roman"/>
      <w:kern w:val="3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01FA3"/>
    <w:rPr>
      <w:rFonts w:ascii="Segoe UI" w:hAnsi="Segoe UI" w:eastAsia="Calibri" w:cs="Segoe UI"/>
      <w:sz w:val="18"/>
      <w:szCs w:val="18"/>
      <w:lang w:eastAsia="en-US"/>
    </w:rPr>
  </w:style>
  <w:style w:type="paragraph" w:styleId="Podnaslov">
    <w:name w:val="Subtitle"/>
    <w:basedOn w:val="Normal"/>
    <w:link w:val="PodnaslovChar"/>
    <w:qFormat/>
    <w:rsid w:val="001964BB"/>
    <w:pPr>
      <w:spacing w:after="0"/>
      <w:ind w:left="-284" w:right="-999"/>
    </w:pPr>
    <w:rPr>
      <w:rFonts w:ascii="Times New Roman" w:hAnsi="Times New Roman" w:eastAsia="Times New Roman"/>
      <w:sz w:val="24"/>
      <w:szCs w:val="20"/>
      <w:lang w:eastAsia="hr-HR"/>
    </w:rPr>
  </w:style>
  <w:style w:type="character" w:styleId="PodnaslovChar" w:customStyle="true">
    <w:name w:val="Podnaslov Char"/>
    <w:basedOn w:val="Zadanifontodlomka"/>
    <w:link w:val="Podnaslov"/>
    <w:rsid w:val="001964BB"/>
    <w:rPr>
      <w:rFonts w:ascii="Times New Roman" w:hAnsi="Times New Roman" w:eastAsia="Times New Roman" w:cs="Times New Roman"/>
      <w:sz w:val="24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7C5D27"/>
    <w:pPr>
      <w:ind w:left="720"/>
      <w:contextualSpacing/>
    </w:pPr>
  </w:style>
  <w:style w:type="paragraph" w:styleId="Standard" w:customStyle="true">
    <w:name w:val="Standard"/>
    <w:rsid w:val="00832FC1"/>
    <w:pPr>
      <w:suppressAutoHyphens/>
      <w:autoSpaceDN w:val="false"/>
      <w:spacing w:after="0" w:line="240" w:lineRule="auto"/>
      <w:textAlignment w:val="baseline"/>
    </w:pPr>
    <w:rPr>
      <w:rFonts w:ascii="Times New Roman" w:hAnsi="Times New Roman" w:eastAsia="Times New Roman" w:cs="Times New Roman"/>
      <w:kern w:val="3"/>
      <w:sz w:val="24"/>
      <w:szCs w:val="24"/>
      <w:lang w:eastAsia="hr-HR"/>
    </w:rPr>
  </w:style>
  <w:style w:type="numbering" w:styleId="WW8Num1" w:customStyle="true">
    <w:name w:val="WW8Num1"/>
    <w:basedOn w:val="Bezpopisa"/>
    <w:rsid w:val="00DB606D"/>
    <w:pPr>
      <w:numPr>
        <w:numId w:val="7"/>
      </w:numPr>
    </w:pPr>
  </w:style>
  <w:style w:type="character" w:styleId="Hiperveza">
    <w:name w:val="Hyperlink"/>
    <w:basedOn w:val="Zadanifontodlomka"/>
    <w:uiPriority w:val="99"/>
    <w:semiHidden/>
    <w:unhideWhenUsed/>
    <w:rsid w:val="00EC01CE"/>
    <w:rPr>
      <w:color w:val="0000FF"/>
      <w:u w:val="single"/>
    </w:rPr>
  </w:style>
  <w:style w:type="character" w:styleId="Tekstrezerviranogmjesta">
    <w:name w:val="Placeholder Text"/>
    <w:basedOn w:val="Zadanifontodlomka"/>
    <w:uiPriority w:val="99"/>
    <w:semiHidden/>
    <w:rsid w:val="0037167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7167B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7167B"/>
    <w:rPr>
      <w:rFonts w:ascii="Times New Roman" w:hAnsi="Times New Roman"/>
      <w:b/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7167B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7167B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xtbody" w:type="paragraph">
    <w:name w:val="Text body"/>
    <w:basedOn w:val="Normal"/>
    <w:rsid w:val="00412BFE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1FA3"/>
    <w:rPr>
      <w:rFonts w:ascii="Segoe UI" w:cs="Segoe UI" w:eastAsia="Calibri" w:hAnsi="Segoe UI"/>
      <w:sz w:val="18"/>
      <w:szCs w:val="18"/>
      <w:lang w:eastAsia="en-US"/>
    </w:rPr>
  </w:style>
  <w:style w:styleId="Podnaslov" w:type="paragraph">
    <w:name w:val="Subtitle"/>
    <w:basedOn w:val="Normal"/>
    <w:link w:val="PodnaslovChar"/>
    <w:qFormat/>
    <w:rsid w:val="001964BB"/>
    <w:pPr>
      <w:spacing w:after="0"/>
      <w:ind w:left="-284" w:right="-999"/>
    </w:pPr>
    <w:rPr>
      <w:rFonts w:ascii="Times New Roman" w:eastAsia="Times New Roman" w:hAnsi="Times New Roman"/>
      <w:sz w:val="24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964BB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C5D27"/>
    <w:pPr>
      <w:ind w:left="720"/>
      <w:contextualSpacing/>
    </w:pPr>
  </w:style>
  <w:style w:customStyle="1" w:styleId="Standard" w:type="paragraph">
    <w:name w:val="Standard"/>
    <w:rsid w:val="00832FC1"/>
    <w:pPr>
      <w:suppressAutoHyphens/>
      <w:autoSpaceDN w:val="0"/>
      <w:spacing w:after="0" w:line="240" w:lineRule="auto"/>
      <w:textAlignment w:val="baseline"/>
    </w:pPr>
    <w:rPr>
      <w:rFonts w:ascii="Times New Roman" w:cs="Times New Roman" w:eastAsia="Times New Roman" w:hAnsi="Times New Roman"/>
      <w:kern w:val="3"/>
      <w:sz w:val="24"/>
      <w:szCs w:val="24"/>
      <w:lang w:eastAsia="hr-HR"/>
    </w:rPr>
  </w:style>
  <w:style w:customStyle="1" w:styleId="WW8Num1" w:type="numbering">
    <w:name w:val="WW8Num1"/>
    <w:basedOn w:val="Bezpopisa"/>
    <w:rsid w:val="00DB606D"/>
    <w:pPr>
      <w:numPr>
        <w:numId w:val="7"/>
      </w:numPr>
    </w:pPr>
  </w:style>
  <w:style w:styleId="Hiperveza" w:type="character">
    <w:name w:val="Hyperlink"/>
    <w:basedOn w:val="Zadanifontodlomka"/>
    <w:uiPriority w:val="99"/>
    <w:semiHidden/>
    <w:unhideWhenUsed/>
    <w:rsid w:val="00EC01C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716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167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167B"/>
    <w:rPr>
      <w:rFonts w:ascii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167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167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0156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IBM Corporation</properties:Company>
  <properties:Pages>1</properties:Pages>
  <properties:Words>405</properties:Words>
  <properties:Characters>2535</properties:Characters>
  <properties:Lines>46</properties:Lines>
  <properties:Paragraphs>17</properties:Paragraphs>
  <properties:TotalTime>20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2944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2019-08-27T06:41:00Z</dcterms:created>
  <dc:creator>ADMINIBM</dc:creator>
  <cp:lastModifiedBy>Valerija Gregurić</cp:lastModifiedBy>
  <cp:lastPrinted>2017-03-07T05:44:00Z</cp:lastPrinted>
  <dcterms:modified xmlns:xsi="http://www.w3.org/2001/XMLSchema-instance" xsi:type="dcterms:W3CDTF">2019-08-28T12:49:00Z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St-2351/2017-110 / Podnesak - Izvješće stečajnog upravitelja (STEČAJ ĆUF - obrazac 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