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b85f" w14:paraId="5d6b85f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6B4500">
        <w:t>4121/16-15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6B4500" w:rsidRPr="00E23870">
        <w:rPr>
          <w:lang w:val="pt-BR"/>
        </w:rPr>
        <w:t xml:space="preserve">TRGO-M, </w:t>
      </w:r>
      <w:r w:rsidR="006B4500">
        <w:rPr>
          <w:lang w:val="pt-BR"/>
        </w:rPr>
        <w:t>društvo s ograničenom odgovornošću za promet i usluge</w:t>
      </w:r>
      <w:r w:rsidR="006B4500" w:rsidRPr="00E23870">
        <w:rPr>
          <w:lang w:val="pt-BR"/>
        </w:rPr>
        <w:t>, Zagreb, Avenija Marina Držića 4, OIB 02395763504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6B4500" w:rsidRPr="00E23870">
        <w:rPr>
          <w:lang w:val="pt-BR"/>
        </w:rPr>
        <w:t xml:space="preserve">TRGO-M, </w:t>
      </w:r>
      <w:r w:rsidR="006B4500">
        <w:rPr>
          <w:lang w:val="pt-BR"/>
        </w:rPr>
        <w:t>društvo s ograničenom odgovornošću za promet i usluge</w:t>
      </w:r>
      <w:r w:rsidR="006B4500" w:rsidRPr="00E23870">
        <w:rPr>
          <w:lang w:val="pt-BR"/>
        </w:rPr>
        <w:t>, Zagreb, Avenija Marina Držića 4, OIB 02395763504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F2E7C">
        <w:t>10</w:t>
      </w:r>
      <w:r w:rsidR="00F030F3" w:rsidRPr="00D459F2">
        <w:t>:</w:t>
      </w:r>
      <w:r w:rsidR="006B4500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6B4500">
        <w:t xml:space="preserve"> – Zagrebačka banka</w:t>
      </w:r>
      <w:r w:rsidR="00FF2E7C">
        <w:t xml:space="preserve">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BB3BE3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BB3BE3" w:rsidP="007B64C7" w:rsidR="00BB3BE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B3BE3" w:rsidP="007B64C7" w:rsidR="00BB3BE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7F5BEE" w:rsidP="00BB3BE3" w:rsidR="00B639DE" w:rsidRPr="00D459F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459F2">
        <w:t xml:space="preserve"> </w:t>
      </w: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A7D2F"/>
    <w:rsid w:val="006B4500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8E14C6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B3BE3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B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B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B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B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B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B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B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B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6AE1A-4A67-481C-9A77-6E0146A5E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1031</properties:Characters>
  <properties:Lines>41</properties:Lines>
  <properties:Paragraphs>19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2018-03-15T10:14:00Z</cp:lastPrinted>
  <dcterms:modified xmlns:xsi="http://www.w3.org/2001/XMLSchema-instance" xsi:type="dcterms:W3CDTF">2018-03-15T10:14:00Z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