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8782" w14:paraId="9278782" w:rsidRDefault="00F93FBB" w:rsidP="00F93FBB" w:rsidR="00F93FB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E3E5D" w:rsidP="0023623C" w:rsidR="00FE3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FE3E5D" w:rsidP="0023623C" w:rsidR="00FE3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FE3E5D" w:rsidP="0023623C" w:rsidR="00FE3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F93FBB" w:rsidP="0023623C" w:rsidR="00F93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F93FBB" w:rsidP="0023623C" w:rsidR="00F93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3623C" w:rsidP="0023623C" w:rsidR="00F93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3FBB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F93FBB" w:rsidP="00F93FBB" w:rsidR="00F93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F93FBB" w:rsidP="00F93FBB" w:rsidR="00F93FB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sudskoj savjetnici Anamariji Kovačić Milković, u stečajnom postupku povodom zahtjeva Financijske agencije, Regionalnog centra Split, Podružnica Zadar, Ivana Danila 4, </w:t>
      </w:r>
      <w:r w:rsidR="008663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 85821130368,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skraćenog stečajnog postupka nad dužnikom IRIDIUM GROUP d.o.o., Vir, Stari put 46, OIB 37029688641, zastupan po punomoćnicima odvjetnicima iz Odvjetničkog društva Franko Kotlar, Ana Vidov &amp; partneri d.o.o. iz Zadra, 13. studenog 2017. </w:t>
      </w: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 a k lj u č i o   j e</w:t>
      </w:r>
    </w:p>
    <w:p w:rsidRDefault="00F93FBB" w:rsidP="00F93FBB" w:rsidR="00F93FBB">
      <w:pPr>
        <w:tabs>
          <w:tab w:pos="960" w:val="left"/>
          <w:tab w:pos="8931" w:val="left"/>
        </w:tabs>
        <w:spacing w:after="0"/>
        <w:ind w:right="23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93FBB" w:rsidP="00F93FBB" w:rsidR="00F93FBB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I. Nalaže se</w:t>
      </w:r>
      <w:r w:rsidR="00BA4ACA">
        <w:rPr>
          <w:rFonts w:cs="Times New Roman" w:eastAsia="Times New Roman" w:hAnsi="Times New Roman" w:ascii="Times New Roman"/>
          <w:sz w:val="24"/>
          <w:szCs w:val="24"/>
        </w:rPr>
        <w:t xml:space="preserve"> punomoćnicima </w:t>
      </w:r>
      <w:r>
        <w:rPr>
          <w:rFonts w:cs="Times New Roman" w:eastAsia="Times New Roman" w:hAnsi="Times New Roman" w:ascii="Times New Roman"/>
          <w:sz w:val="24"/>
          <w:szCs w:val="24"/>
        </w:rPr>
        <w:t>dužnika-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odvjetnicima iz Odvjetničkog društva Franko Kotlar, Ana Vidov &amp; partneri d.o.o. iz Zadra</w:t>
      </w:r>
      <w:r>
        <w:rPr>
          <w:rFonts w:cs="Times New Roman" w:eastAsia="Times New Roman" w:hAnsi="Times New Roman" w:ascii="Times New Roman"/>
          <w:sz w:val="24"/>
          <w:szCs w:val="24"/>
        </w:rPr>
        <w:t>, da u roku od 8 (osam) dana od dana primitka pisanog otpravka ovog zaključka, dostave u spis punomoć za zastupanje istoga u predmetnom stečajnom postupku.</w:t>
      </w:r>
    </w:p>
    <w:p w:rsidRDefault="00F93FBB" w:rsidP="00F93FBB" w:rsidR="00F93FBB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93FBB" w:rsidP="00F93FBB" w:rsidR="00F93FBB" w:rsidRPr="0023623C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II. </w:t>
      </w:r>
      <w:r w:rsidR="0023623C">
        <w:rPr>
          <w:rFonts w:cs="Times New Roman" w:eastAsia="Times New Roman" w:hAnsi="Times" w:ascii="Times"/>
          <w:sz w:val="24"/>
          <w:szCs w:val="24"/>
        </w:rPr>
        <w:t xml:space="preserve">Ako ovaj sud utvrdi da </w:t>
      </w:r>
      <w:r w:rsidRPr="0023623C">
        <w:rPr>
          <w:rFonts w:cs="Times New Roman" w:eastAsia="Times New Roman" w:hAnsi="Times" w:ascii="Times"/>
          <w:sz w:val="24"/>
          <w:szCs w:val="24"/>
        </w:rPr>
        <w:t>punomoćnici</w:t>
      </w:r>
      <w:r w:rsidR="0023623C">
        <w:rPr>
          <w:rFonts w:cs="Times New Roman" w:eastAsia="Times New Roman" w:hAnsi="Times" w:ascii="Times"/>
          <w:sz w:val="24"/>
          <w:szCs w:val="24"/>
        </w:rPr>
        <w:t xml:space="preserve"> dužnika</w:t>
      </w:r>
      <w:r w:rsidR="0023623C">
        <w:rPr>
          <w:rFonts w:cs="Times New Roman" w:eastAsia="Times New Roman" w:hAnsi="Times" w:ascii="Times"/>
          <w:sz w:val="24"/>
          <w:szCs w:val="24"/>
          <w:lang w:eastAsia="hr-HR"/>
        </w:rPr>
        <w:t>-o</w:t>
      </w:r>
      <w:r w:rsidRPr="0023623C">
        <w:rPr>
          <w:rFonts w:cs="Times New Roman" w:eastAsia="Times New Roman" w:hAnsi="Times" w:ascii="Times"/>
          <w:sz w:val="24"/>
          <w:szCs w:val="24"/>
          <w:lang w:eastAsia="hr-HR"/>
        </w:rPr>
        <w:t>dvjetnici iz Odvjetničkog društva Franko Kotlar, Ana Vidov &amp; partneri d.o.o. iz Zadra</w:t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 nisu ovlašteni za zastupanje dužnika i ako ne dostave punomoć u navedenom roku,  </w:t>
      </w:r>
      <w:r w:rsidRPr="0023623C">
        <w:rPr>
          <w:rFonts w:cs="Times New Roman" w:hAnsi="Times" w:ascii="Times"/>
          <w:sz w:val="24"/>
          <w:szCs w:val="24"/>
        </w:rPr>
        <w:t>ukinut će radnje što su ih poduzeli</w:t>
      </w:r>
      <w:r w:rsidR="0023623C">
        <w:rPr>
          <w:rFonts w:cs="Times New Roman" w:hAnsi="Times" w:ascii="Times"/>
          <w:sz w:val="24"/>
          <w:szCs w:val="24"/>
        </w:rPr>
        <w:t xml:space="preserve"> ti punomoćnici u </w:t>
      </w:r>
      <w:r w:rsidRPr="0023623C">
        <w:rPr>
          <w:rFonts w:cs="Times New Roman" w:hAnsi="Times" w:ascii="Times"/>
          <w:sz w:val="24"/>
          <w:szCs w:val="24"/>
        </w:rPr>
        <w:t xml:space="preserve">njegovo ime i za njegov račun ako ih </w:t>
      </w:r>
      <w:r w:rsidR="0023623C" w:rsidRPr="0023623C">
        <w:rPr>
          <w:rFonts w:cs="Times New Roman" w:hAnsi="Times" w:ascii="Times"/>
          <w:sz w:val="24"/>
          <w:szCs w:val="24"/>
        </w:rPr>
        <w:t xml:space="preserve">dužnik </w:t>
      </w:r>
      <w:r w:rsidRPr="0023623C">
        <w:rPr>
          <w:rFonts w:cs="Times New Roman" w:hAnsi="Times" w:ascii="Times"/>
          <w:sz w:val="24"/>
          <w:szCs w:val="24"/>
        </w:rPr>
        <w:t>u navedenom roku naknadno ne odobri</w:t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, sve sukladno odredbi čl. </w:t>
      </w:r>
      <w:r w:rsidR="0023623C" w:rsidRPr="0023623C">
        <w:rPr>
          <w:rFonts w:cs="Times New Roman" w:eastAsia="Times New Roman" w:hAnsi="Times" w:ascii="Times"/>
          <w:sz w:val="24"/>
          <w:szCs w:val="24"/>
        </w:rPr>
        <w:t xml:space="preserve">98. </w:t>
      </w:r>
      <w:r w:rsidRPr="0023623C">
        <w:rPr>
          <w:rFonts w:cs="Times New Roman" w:eastAsia="Times New Roman" w:hAnsi="Times" w:ascii="Times"/>
          <w:sz w:val="24"/>
          <w:szCs w:val="24"/>
        </w:rPr>
        <w:t>Zakona o parničnom postupku</w:t>
      </w:r>
      <w:r w:rsidR="0023623C" w:rsidRPr="0023623C">
        <w:rPr>
          <w:rFonts w:cs="Times New Roman" w:eastAsia="Times New Roman" w:hAnsi="Times" w:ascii="Times"/>
          <w:sz w:val="24"/>
          <w:szCs w:val="24"/>
        </w:rPr>
        <w:t xml:space="preserve"> (Narodne novine broj: 53/91, 91/92, 112/99, 88/01, 117/03, 88/05, 84/08, 123/08, 57/11 i 25/13)</w:t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 koja se temeljem odredbe čl. 10. Stečajnog zakona</w:t>
      </w:r>
      <w:r w:rsidR="0023623C" w:rsidRPr="0023623C">
        <w:rPr>
          <w:rFonts w:cs="Times New Roman" w:eastAsia="Times New Roman" w:hAnsi="Times" w:ascii="Times"/>
          <w:sz w:val="24"/>
          <w:szCs w:val="24"/>
        </w:rPr>
        <w:t xml:space="preserve"> (Narodne novine broj: 71/15</w:t>
      </w:r>
      <w:r w:rsidR="0023623C">
        <w:rPr>
          <w:rFonts w:cs="Times New Roman" w:eastAsia="Times New Roman" w:hAnsi="Times" w:ascii="Times"/>
          <w:sz w:val="24"/>
          <w:szCs w:val="24"/>
        </w:rPr>
        <w:t>, dalje u tekstu SZ)</w:t>
      </w:r>
      <w:r w:rsidR="0023623C" w:rsidRPr="0023623C">
        <w:rPr>
          <w:rFonts w:cs="Times New Roman" w:eastAsia="Times New Roman" w:hAnsi="Times" w:ascii="Times"/>
          <w:sz w:val="24"/>
          <w:szCs w:val="24"/>
        </w:rPr>
        <w:t>)</w:t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 na odgovarajući način primjenjuje u predmetnom stečajnom postupku.</w:t>
      </w:r>
    </w:p>
    <w:p w:rsidRDefault="00F93FBB" w:rsidP="00F93FBB" w:rsidR="00F93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U Zadru </w:t>
      </w:r>
      <w:r w:rsidR="0023623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13. studenog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2017. </w:t>
      </w:r>
    </w:p>
    <w:p w:rsidRDefault="00F93FBB" w:rsidP="00F93FBB" w:rsidR="00F93FB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Sudska savjetnica</w:t>
      </w:r>
    </w:p>
    <w:p w:rsidRDefault="00F93FBB" w:rsidP="00F93FBB" w:rsidR="00F93FBB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Anamarija Kovačić Milković</w:t>
      </w:r>
    </w:p>
    <w:p w:rsidRDefault="00F93FBB" w:rsidP="00F93FBB" w:rsidR="00F93FBB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23623C" w:rsidP="00F93FBB" w:rsidR="00F93FBB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Uputa o pravnom lijeku</w:t>
      </w:r>
    </w:p>
    <w:p w:rsidRDefault="00F93FBB" w:rsidP="00F93FBB" w:rsidR="00F93FBB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ab/>
        <w:t>Protiv ovog zaključka nije dopuštena žalba (čl. 19. st. 7.</w:t>
      </w:r>
      <w:r w:rsidR="00BA4ACA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 w:rsidR="0023623C">
        <w:rPr>
          <w:rFonts w:cs="Times New Roman" w:eastAsia="Calibri" w:hAnsi="Times New Roman" w:ascii="Times New Roman"/>
          <w:sz w:val="24"/>
          <w:szCs w:val="24"/>
          <w:lang w:eastAsia="hr-HR"/>
        </w:rPr>
        <w:t>SZ-a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).</w:t>
      </w:r>
    </w:p>
    <w:p w:rsidRDefault="00F93FBB" w:rsidP="00F93FBB" w:rsidR="00F93FBB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DNA:</w:t>
      </w:r>
    </w:p>
    <w:p w:rsidRDefault="00F93FBB" w:rsidP="0023623C" w:rsidR="00F93FBB">
      <w:pPr>
        <w:spacing w:lineRule="auto" w:line="240" w:after="0"/>
        <w:ind w:firstLine="708"/>
        <w:contextualSpacing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</w:t>
      </w:r>
      <w:r w:rsidR="0023623C">
        <w:rPr>
          <w:rFonts w:cs="Times New Roman" w:eastAsia="Times New Roman" w:hAnsi="Times New Roman" w:ascii="Times New Roman"/>
          <w:sz w:val="24"/>
          <w:szCs w:val="24"/>
        </w:rPr>
        <w:t>punomoćnicima dužnika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putem e-Oglasne</w:t>
      </w:r>
      <w:r w:rsidR="0023623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ploče suda,</w:t>
      </w:r>
    </w:p>
    <w:p w:rsidRDefault="00F93FBB" w:rsidP="00F93FBB" w:rsidR="00F93FBB">
      <w:pPr>
        <w:spacing w:lineRule="auto" w:line="240" w:after="0"/>
        <w:ind w:firstLine="708"/>
        <w:contextualSpacing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-u spis.</w:t>
      </w:r>
    </w:p>
    <w:p w:rsidRDefault="00FF4FA7" w:rsidR="00FF4FA7"/>
    <w:sectPr w:rsidR="00FF4FA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FBB" w:rsidP="00F93FBB" w:rsidR="00F93FBB">
      <w:pPr>
        <w:spacing w:lineRule="auto" w:line="240" w:after="0"/>
      </w:pPr>
      <w:r>
        <w:separator/>
      </w:r>
    </w:p>
  </w:endnote>
  <w:endnote w:id="0" w:type="continuationSeparator">
    <w:p w:rsidRDefault="00F93FBB" w:rsidP="00F93FBB" w:rsidR="00F93F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FBB" w:rsidP="00F93FBB" w:rsidR="00F93FBB">
      <w:pPr>
        <w:spacing w:lineRule="auto" w:line="240" w:after="0"/>
      </w:pPr>
      <w:r>
        <w:separator/>
      </w:r>
    </w:p>
  </w:footnote>
  <w:footnote w:id="0" w:type="continuationSeparator">
    <w:p w:rsidRDefault="00F93FBB" w:rsidP="00F93FBB" w:rsidR="00F93F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ACA" w:rsidP="005C01D0" w:rsidR="005C01D0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</w:rPr>
    </w:pPr>
    <w:r>
      <w:rPr>
        <w:rFonts w:cs="Times New Roman" w:eastAsia="Times New Roman" w:hAnsi="Times New Roman" w:ascii="Times New Roman"/>
        <w:sz w:val="24"/>
        <w:szCs w:val="24"/>
      </w:rPr>
      <w:t xml:space="preserve">Poslovni broj: 6 </w:t>
    </w:r>
    <w:r w:rsidR="00F93FBB">
      <w:rPr>
        <w:rFonts w:cs="Times New Roman" w:eastAsia="Times New Roman" w:hAnsi="Times New Roman" w:ascii="Times New Roman"/>
        <w:sz w:val="24"/>
        <w:szCs w:val="24"/>
      </w:rPr>
      <w:t>St-461/17-</w:t>
    </w:r>
    <w:r>
      <w:rPr>
        <w:rFonts w:cs="Times New Roman" w:eastAsia="Times New Roman" w:hAnsi="Times New Roman" w:ascii="Times New Roman"/>
        <w:sz w:val="24"/>
        <w:szCs w:val="24"/>
      </w:rPr>
      <w:t>5</w:t>
    </w:r>
  </w:p>
  <w:p w:rsidRDefault="00B2505E" w:rsidR="005C01D0">
    <w:pPr>
      <w:pStyle w:val="Zaglavlje"/>
    </w:pPr>
  </w:p>
  <w:p w:rsidRDefault="00B2505E" w:rsidR="005C01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3FBB"/>
    <w:rsid w:val="0023623C"/>
    <w:rsid w:val="0086631C"/>
    <w:rsid w:val="00B2505E"/>
    <w:rsid w:val="00BA4ACA"/>
    <w:rsid w:val="00F93FBB"/>
    <w:rsid w:val="00FE3E5D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FB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3FB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FBB"/>
  </w:style>
  <w:style w:styleId="Podnoje" w:type="paragraph">
    <w:name w:val="footer"/>
    <w:basedOn w:val="Normal"/>
    <w:link w:val="PodnojeChar"/>
    <w:uiPriority w:val="99"/>
    <w:unhideWhenUsed/>
    <w:rsid w:val="00F93F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FBB"/>
  </w:style>
  <w:style w:styleId="Odlomakpopisa" w:type="paragraph">
    <w:name w:val="List Paragraph"/>
    <w:basedOn w:val="Normal"/>
    <w:uiPriority w:val="34"/>
    <w:qFormat/>
    <w:rsid w:val="00F93F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0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05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0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0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FB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3FB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FBB"/>
  </w:style>
  <w:style w:styleId="Podnoje" w:type="paragraph">
    <w:name w:val="footer"/>
    <w:basedOn w:val="Normal"/>
    <w:link w:val="PodnojeChar"/>
    <w:uiPriority w:val="99"/>
    <w:unhideWhenUsed/>
    <w:rsid w:val="00F93F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FBB"/>
  </w:style>
  <w:style w:styleId="Odlomakpopisa" w:type="paragraph">
    <w:name w:val="List Paragraph"/>
    <w:basedOn w:val="Normal"/>
    <w:uiPriority w:val="34"/>
    <w:qFormat/>
    <w:rsid w:val="00F93F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0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0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0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0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IRIDIUM GROUP d.o.o. za turizam i usluge</izvorni_sadrzaj>
    <derivirana_varijabla naziv="DomainObject.Predmet.ProtustrankaFormated_1">  IRIDIUM GROUP d.o.o. za turizam i usluge</derivirana_varijabla>
  </DomainObject.Predmet.ProtustrankaFormated>
  <DomainObject.Predmet.ProtustrankaFormatedOIB>
    <izvorni_sadrzaj>  IRIDIUM GROUP d.o.o. za turizam i usluge, OIB 37029688641</izvorni_sadrzaj>
    <derivirana_varijabla naziv="DomainObject.Predmet.ProtustrankaFormatedOIB_1">  IRIDIUM GROUP d.o.o. za turizam i usluge, OIB 37029688641</derivirana_varijabla>
  </DomainObject.Predmet.ProtustrankaFormatedOIB>
  <DomainObject.Predmet.ProtustrankaFormatedWithAdress>
    <izvorni_sadrzaj> IRIDIUM GROUP d.o.o. za turizam i usluge, Stari put/46, 23234 Vir</izvorni_sadrzaj>
    <derivirana_varijabla naziv="DomainObject.Predmet.ProtustrankaFormatedWithAdress_1"> IRIDIUM GROUP d.o.o. za turizam i usluge, Stari put/46, 23234 Vir</derivirana_varijabla>
  </DomainObject.Predmet.ProtustrankaFormatedWithAdress>
  <DomainObject.Predmet.ProtustrankaFormatedWithAdressOIB>
    <izvorni_sadrzaj> IRIDIUM GROUP d.o.o. za turizam i usluge, OIB 37029688641, Stari put/46, 23234 Vir</izvorni_sadrzaj>
    <derivirana_varijabla naziv="DomainObject.Predmet.ProtustrankaFormatedWithAdressOIB_1"> IRIDIUM GROUP d.o.o. za turizam i usluge, OIB 37029688641, Stari put/46, 23234 Vir</derivirana_varijabla>
  </DomainObject.Predmet.ProtustrankaFormatedWithAdressOIB>
  <DomainObject.Predmet.ProtustrankaWithAdress>
    <izvorni_sadrzaj>IRIDIUM GROUP d.o.o. za turizam i usluge Stari put/46, 23234 Vir</izvorni_sadrzaj>
    <derivirana_varijabla naziv="DomainObject.Predmet.ProtustrankaWithAdress_1">IRIDIUM GROUP d.o.o. za turizam i usluge Stari put/46, 23234 Vir</derivirana_varijabla>
  </DomainObject.Predmet.ProtustrankaWithAdress>
  <DomainObject.Predmet.ProtustrankaWithAdressOIB>
    <izvorni_sadrzaj>IRIDIUM GROUP d.o.o. za turizam i usluge, OIB 37029688641, Stari put/46, 23234 Vir</izvorni_sadrzaj>
    <derivirana_varijabla naziv="DomainObject.Predmet.ProtustrankaWithAdressOIB_1">IRIDIUM GROUP d.o.o. za turizam i usluge, OIB 37029688641, Stari put/46, 23234 Vir</derivirana_varijabla>
  </DomainObject.Predmet.ProtustrankaWithAdressOIB>
  <DomainObject.Predmet.ProtustrankaNazivFormated>
    <izvorni_sadrzaj>IRIDIUM GROUP d.o.o. za turizam i usluge</izvorni_sadrzaj>
    <derivirana_varijabla naziv="DomainObject.Predmet.ProtustrankaNazivFormated_1">IRIDIUM GROUP d.o.o. za turizam i usluge</derivirana_varijabla>
  </DomainObject.Predmet.ProtustrankaNazivFormated>
  <DomainObject.Predmet.ProtustrankaNazivFormatedOIB>
    <izvorni_sadrzaj>IRIDIUM GROUP d.o.o. za turizam i usluge, OIB 37029688641</izvorni_sadrzaj>
    <derivirana_varijabla naziv="DomainObject.Predmet.ProtustrankaNazivFormatedOIB_1">IRIDIUM GROUP d.o.o. za turizam i usluge, OIB 37029688641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IRIDIUM GROUP d.o.o. za turizam i usluge</item>
    </izvorni_sadrzaj>
    <derivirana_varijabla naziv="DomainObject.Predmet.ProtuStrankaListFormated_1">
      <item>IRIDIUM GROUP d.o.o. za turizam i usluge</item>
    </derivirana_varijabla>
  </DomainObject.Predmet.ProtuStrankaListFormated>
  <DomainObject.Predmet.ProtuStrankaListFormatedOIB>
    <izvorni_sadrzaj>
      <item>IRIDIUM GROUP d.o.o. za turizam i usluge, OIB 37029688641</item>
    </izvorni_sadrzaj>
    <derivirana_varijabla naziv="DomainObject.Predmet.ProtuStrankaListFormatedOIB_1">
      <item>IRIDIUM GROUP d.o.o. za turizam i usluge, OIB 37029688641</item>
    </derivirana_varijabla>
  </DomainObject.Predmet.ProtuStrankaListFormatedOIB>
  <DomainObject.Predmet.ProtuStrankaListFormatedWithAdress>
    <izvorni_sadrzaj>
      <item>IRIDIUM GROUP d.o.o. za turizam i usluge, Stari put/46, 23234 Vir</item>
    </izvorni_sadrzaj>
    <derivirana_varijabla naziv="DomainObject.Predmet.ProtuStrankaListFormatedWithAdress_1">
      <item>IRIDIUM GROUP d.o.o. za turizam i usluge, Stari put/46, 23234 Vir</item>
    </derivirana_varijabla>
  </DomainObject.Predmet.ProtuStrankaListFormatedWithAdress>
  <DomainObject.Predmet.ProtuStrankaListFormatedWithAdressOIB>
    <izvorni_sadrzaj>
      <item>IRIDIUM GROUP d.o.o. za turizam i usluge, OIB 37029688641, Stari put/46, 23234 Vir</item>
    </izvorni_sadrzaj>
    <derivirana_varijabla naziv="DomainObject.Predmet.ProtuStrankaListFormatedWithAdressOIB_1">
      <item>IRIDIUM GROUP d.o.o. za turizam i usluge, OIB 37029688641, Stari put/46, 23234 Vir</item>
    </derivirana_varijabla>
  </DomainObject.Predmet.ProtuStrankaListFormatedWithAdressOIB>
  <DomainObject.Predmet.ProtuStrankaListNazivFormated>
    <izvorni_sadrzaj>
      <item>IRIDIUM GROUP d.o.o. za turizam i usluge</item>
    </izvorni_sadrzaj>
    <derivirana_varijabla naziv="DomainObject.Predmet.ProtuStrankaListNazivFormated_1">
      <item>IRIDIUM GROUP d.o.o. za turizam i usluge</item>
    </derivirana_varijabla>
  </DomainObject.Predmet.ProtuStrankaListNazivFormated>
  <DomainObject.Predmet.ProtuStrankaListNazivFormatedOIB>
    <izvorni_sadrzaj>
      <item>IRIDIUM GROUP d.o.o. za turizam i usluge, OIB 37029688641</item>
    </izvorni_sadrzaj>
    <derivirana_varijabla naziv="DomainObject.Predmet.ProtuStrankaListNazivFormatedOIB_1">
      <item>IRIDIUM GROUP d.o.o. za turizam i usluge, OIB 37029688641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IRIDIUM GROUP d.o.o. za turizam i usluge</izvorni_sadrzaj>
    <derivirana_varijabla naziv="DomainObject.Predmet.ProtustrankaIDrugi_1">IRIDIUM GROUP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IRIDIUM GROUP d.o.o. za turizam i usluge, OIB 37029688641, Stari put/46, 23234 Vir</izvorni_sadrzaj>
    <derivirana_varijabla naziv="DomainObject.Predmet.ProtustrankaIDrugiAdressOIB_1">IRIDIUM GROUP d.o.o. za turizam i usluge, OIB 37029688641, Stari put/46,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IRIDIUM GROUP d.o.o. za turizam i usluge</item>
    </izvorni_sadrzaj>
    <derivirana_varijabla naziv="DomainObject.Predmet.SudioniciListNaziv_1">
      <item>FINA</item>
      <item>IRIDIUM GROUP d.o.o. za turizam i usluge</item>
    </derivirana_varijabla>
  </DomainObject.Predmet.SudioniciListNaziv>
  <DomainObject.Predmet.SudioniciListAdressOIB>
    <izvorni_sadrzaj>
      <item>FINA, OIB 85821130368</item>
      <item>IRIDIUM GROUP d.o.o. za turizam i usluge, OIB 37029688641, Stari put/46,23234 Vir</item>
    </izvorni_sadrzaj>
    <derivirana_varijabla naziv="DomainObject.Predmet.SudioniciListAdressOIB_1">
      <item>FINA, OIB 85821130368</item>
      <item>IRIDIUM GROUP d.o.o. za turizam i usluge, OIB 37029688641, Stari put/46,23234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37029688641</item>
    </izvorni_sadrzaj>
    <derivirana_varijabla naziv="DomainObject.Predmet.SudioniciListNazivOIB_1">
      <item>, OIB 85821130368</item>
      <item>, OIB 37029688641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289</properties:Words>
  <properties:Characters>1483</properties:Characters>
  <properties:Lines>49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2017-11-13T08:36:00Z</dcterms:created>
  <dc:creator>Anamarija Kovačić Milković</dc:creator>
  <cp:lastModifiedBy>wsadmin</cp:lastModifiedBy>
  <cp:lastPrinted>2017-11-13T10:02:00Z</cp:lastPrinted>
  <dcterms:modified xmlns:xsi="http://www.w3.org/2001/XMLSchema-instance" xsi:type="dcterms:W3CDTF">2017-11-13T10:04:00Z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