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3fc96" w14:paraId="fa3fc96" w:rsidRDefault="00095B66" w:rsidP="00095B66" w:rsidR="00095B66" w:rsidRPr="00095B66">
      <w:pPr>
        <w:pStyle w:val="Bezproreda"/>
        <w15:collapsed w:val="false"/>
        <w:rPr>
          <w:b/>
        </w:rPr>
      </w:pPr>
      <w:bookmarkStart w:name="_GoBack" w:id="0"/>
      <w:bookmarkEnd w:id="0"/>
      <w:r>
        <w:tab/>
      </w:r>
      <w:r>
        <w:tab/>
      </w:r>
      <w:r>
        <w:tab/>
      </w:r>
      <w:r>
        <w:tab/>
      </w:r>
      <w:r>
        <w:tab/>
      </w:r>
      <w:r>
        <w:tab/>
      </w:r>
      <w:r>
        <w:tab/>
      </w:r>
      <w:r>
        <w:tab/>
      </w:r>
      <w:r>
        <w:tab/>
      </w:r>
      <w:r>
        <w:tab/>
      </w:r>
      <w:r w:rsidRPr="00095B66">
        <w:rPr>
          <w:b/>
        </w:rPr>
        <w:t>1.St-127/2013</w:t>
      </w:r>
    </w:p>
    <w:p w:rsidRDefault="00095B66" w:rsidP="00095B66" w:rsidR="00095B66">
      <w:pPr>
        <w:pStyle w:val="Bezproreda"/>
      </w:pPr>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095B66" w:rsidP="00095B66" w:rsidR="00095B66">
      <w:pPr>
        <w:rPr>
          <w:b/>
        </w:rPr>
      </w:pPr>
    </w:p>
    <w:p w:rsidRDefault="00095B66" w:rsidP="00095B66" w:rsidR="00095B66">
      <w:pPr>
        <w:rPr>
          <w:b/>
        </w:rPr>
      </w:pPr>
      <w:r>
        <w:rPr>
          <w:b/>
        </w:rPr>
        <w:t>REPUBLIKA HRVATSKA</w:t>
      </w:r>
      <w:r>
        <w:rPr>
          <w:b/>
        </w:rPr>
        <w:tab/>
      </w:r>
    </w:p>
    <w:p w:rsidRDefault="00095B66" w:rsidP="00095B66" w:rsidR="00095B66">
      <w:pPr>
        <w:rPr>
          <w:b/>
        </w:rPr>
      </w:pPr>
      <w:r>
        <w:rPr>
          <w:b/>
        </w:rPr>
        <w:t>TRGOVAČKI SUD U SPLITU</w:t>
      </w:r>
      <w:r>
        <w:rPr>
          <w:b/>
        </w:rPr>
        <w:tab/>
      </w:r>
      <w:r>
        <w:rPr>
          <w:b/>
        </w:rPr>
        <w:tab/>
      </w:r>
      <w:r>
        <w:rPr>
          <w:b/>
        </w:rPr>
        <w:tab/>
      </w:r>
      <w:r>
        <w:rPr>
          <w:b/>
        </w:rPr>
        <w:tab/>
      </w:r>
      <w:r>
        <w:rPr>
          <w:b/>
        </w:rPr>
        <w:tab/>
        <w:t xml:space="preserve">           </w:t>
      </w:r>
    </w:p>
    <w:p w:rsidRDefault="00095B66" w:rsidP="00095B66" w:rsidR="00095B66">
      <w:pPr>
        <w:rPr>
          <w:b/>
        </w:rPr>
      </w:pPr>
      <w:r>
        <w:rPr>
          <w:b/>
        </w:rPr>
        <w:t>Split, Sukoišanska 6</w:t>
      </w:r>
      <w:r>
        <w:rPr>
          <w:b/>
        </w:rPr>
        <w:tab/>
      </w:r>
      <w:r>
        <w:rPr>
          <w:b/>
        </w:rPr>
        <w:tab/>
      </w:r>
    </w:p>
    <w:p w:rsidRDefault="00095B66" w:rsidP="00095B66" w:rsidR="00095B66">
      <w:pPr>
        <w:rPr>
          <w:b/>
        </w:rPr>
      </w:pPr>
    </w:p>
    <w:p w:rsidRDefault="00095B66" w:rsidP="00095B66" w:rsidR="00095B66">
      <w:pPr>
        <w:jc w:val="center"/>
        <w:rPr>
          <w:b/>
          <w:bCs/>
          <w:i/>
          <w:iCs/>
        </w:rPr>
      </w:pPr>
      <w:r>
        <w:rPr>
          <w:b/>
        </w:rPr>
        <w:t>R E P U B L I K A   H R V A T S K A</w:t>
      </w:r>
    </w:p>
    <w:p w:rsidRDefault="00095B66" w:rsidP="00095B66" w:rsidR="00095B66">
      <w:pPr>
        <w:rPr>
          <w:b/>
        </w:rPr>
      </w:pPr>
      <w:r>
        <w:rPr>
          <w:b/>
        </w:rPr>
        <w:tab/>
      </w:r>
      <w:r>
        <w:rPr>
          <w:b/>
        </w:rPr>
        <w:tab/>
      </w:r>
      <w:r>
        <w:rPr>
          <w:b/>
        </w:rPr>
        <w:tab/>
      </w:r>
      <w:r>
        <w:rPr>
          <w:b/>
        </w:rPr>
        <w:tab/>
      </w:r>
      <w:r>
        <w:rPr>
          <w:b/>
        </w:rPr>
        <w:tab/>
      </w:r>
      <w:r>
        <w:rPr>
          <w:b/>
        </w:rPr>
        <w:tab/>
      </w:r>
      <w:r>
        <w:rPr>
          <w:b/>
        </w:rPr>
        <w:tab/>
      </w:r>
      <w:r>
        <w:rPr>
          <w:b/>
        </w:rPr>
        <w:tab/>
      </w:r>
    </w:p>
    <w:p w:rsidRDefault="00095B66" w:rsidP="00095B66" w:rsidR="00095B66">
      <w:pPr>
        <w:pStyle w:val="Naslov1"/>
      </w:pPr>
      <w:r>
        <w:t>R J E Š E N J E</w:t>
      </w:r>
    </w:p>
    <w:p w:rsidRDefault="00095B66" w:rsidP="00095B66" w:rsidR="00095B66"/>
    <w:p w:rsidRDefault="00095B66" w:rsidP="00095B66" w:rsidR="00095B66" w:rsidRPr="00095B66">
      <w:pPr>
        <w:ind w:firstLine="708"/>
        <w:jc w:val="both"/>
      </w:pPr>
      <w:r>
        <w:tab/>
        <w:t>Trgovački sud u Splitu, po sucu ovog suda Velimiru Vukoviću, kao stečajnom sucu, u stečajnom postupku nad dužnikom ŽUPA CO</w:t>
      </w:r>
      <w:r>
        <w:rPr>
          <w:color w:val="000000"/>
        </w:rPr>
        <w:t xml:space="preserve"> d.o.o. u stečaju Solin, Put Arapovca 2, OIB: 86467274548</w:t>
      </w:r>
      <w:r>
        <w:t>, dana 1</w:t>
      </w:r>
      <w:r w:rsidR="00F343C5">
        <w:t>2</w:t>
      </w:r>
      <w:r>
        <w:t xml:space="preserve">. srpnja  2017. godine   </w:t>
      </w:r>
    </w:p>
    <w:p w:rsidRDefault="00095B66" w:rsidP="00095B66" w:rsidR="00095B66">
      <w:pPr>
        <w:spacing w:after="240" w:before="240"/>
        <w:jc w:val="center"/>
        <w:rPr>
          <w:bCs/>
        </w:rPr>
      </w:pPr>
      <w:r>
        <w:rPr>
          <w:bCs/>
        </w:rPr>
        <w:t>r i j e š i o  j e</w:t>
      </w:r>
    </w:p>
    <w:p w:rsidRDefault="00095B66" w:rsidP="00095B66" w:rsidR="00095B66">
      <w:pPr>
        <w:spacing w:before="200"/>
        <w:jc w:val="both"/>
      </w:pPr>
      <w:r>
        <w:t>I.</w:t>
      </w:r>
      <w:r>
        <w:tab/>
        <w:t xml:space="preserve">Potvrđuje se stečajni plan koji je ovome sudu podnijela stečajna upraviteljica dana 12. lipnja 2017. godine sa slijedećom provedbenom osnovom: </w:t>
      </w:r>
    </w:p>
    <w:p w:rsidRDefault="00095B66" w:rsidP="00095B66" w:rsidR="00095B66">
      <w:pPr>
        <w:spacing w:before="200"/>
        <w:jc w:val="center"/>
      </w:pPr>
      <w:r>
        <w:t>3. PROVEDBENA OSNOVA STEČAJNOG PLANA</w:t>
      </w:r>
    </w:p>
    <w:p w:rsidRDefault="00095B66" w:rsidP="00095B66" w:rsidR="00095B66">
      <w:pPr>
        <w:spacing w:before="200"/>
        <w:ind w:firstLine="720"/>
        <w:jc w:val="both"/>
      </w:pPr>
      <w:r>
        <w:t xml:space="preserve">3.1. Model namirenja vjerovnika </w:t>
      </w:r>
    </w:p>
    <w:p w:rsidRDefault="00095B66" w:rsidP="00095B66" w:rsidR="00095B66">
      <w:pPr>
        <w:spacing w:before="400"/>
        <w:ind w:firstLine="720"/>
        <w:jc w:val="both"/>
      </w:pPr>
      <w:r>
        <w:t xml:space="preserve">3.1.1. Namirenje stečajnih vjerovnika II. višeg isplatnog reda </w:t>
      </w:r>
    </w:p>
    <w:p w:rsidRDefault="00095B66" w:rsidP="00095B66" w:rsidR="00095B66">
      <w:pPr>
        <w:spacing w:before="200"/>
        <w:ind w:firstLine="720"/>
        <w:jc w:val="both"/>
      </w:pPr>
      <w:r>
        <w:t>Vjerovnik II. višeg isplatnog reda  i to: Republika Hrvatska, Ministarstvo financija te Grad Solin namirit će se u iznosu od 100% iznosa utvrđene glavnice, odnosno u iznosu od 328.987,23, time da se dužnik oslobađa podmirivanja kamata prema vjerovniku Republika Hrvatska, Ministarstvo financija u iznosu od 20.354,08 kn.  Isplatu će Društvo izvršiti putem stečajnog upravitelja uplatom iznosa od 100.000,00 kn u roku od 7 dana od pravomoćnosti rješenja o potvrdi stečajnog plana, i to  vjerovniku Republika Hrvatska, Ministarstvo financija u iznosu od 86.000,00 kn te  Gradu Solin u iznosu od 14.000,00 kn,  a preostali iznos glavnice duga nastavnom obročnom isplatom utvrđenih tražbina iz sredstava uprihođenih poslovanjem društva kroz razdoblje od 1,5 godine, odnosno 18 mjeseci. Mjesečne rate  za vjerovnika Republika Hrvatska, Ministarstvo financija od po 11.379.64 kn te Grad Solin  od po 1.914,33 dospijevaju zadnjeg dana u mjesecu otplate, a uvećavaju se za pripadajući iznos godišnje kamate od 4,5% godišnje kamate. Otplata kamata od 4,5% godišnje  uključena je u rate otplate glavnice</w:t>
      </w:r>
    </w:p>
    <w:p w:rsidRDefault="00095B66" w:rsidP="00095B66" w:rsidR="00095B66">
      <w:pPr>
        <w:ind w:firstLine="708"/>
        <w:rPr>
          <w:rFonts w:hAnsi="Calibri" w:ascii="Calibri"/>
          <w:b/>
        </w:rPr>
      </w:pPr>
      <w:r>
        <w:rPr>
          <w:rFonts w:hAnsi="Calibri" w:ascii="Calibri"/>
          <w:b/>
        </w:rPr>
        <w:t>2017. godina</w:t>
      </w:r>
    </w:p>
    <w:tbl>
      <w:tblPr>
        <w:tblW w:type="auto" w:w="0"/>
        <w:tblInd w:type="dxa" w:w="392"/>
        <w:tblLook w:val="04A0" w:noVBand="1" w:noHBand="0" w:lastColumn="0" w:firstColumn="1" w:lastRow="0" w:firstRow="1"/>
      </w:tblPr>
      <w:tblGrid>
        <w:gridCol w:w="863"/>
        <w:gridCol w:w="1394"/>
        <w:gridCol w:w="864"/>
        <w:gridCol w:w="864"/>
        <w:gridCol w:w="864"/>
        <w:gridCol w:w="946"/>
      </w:tblGrid>
      <w:tr w:rsidTr="00DA70A0" w:rsidR="00095B66">
        <w:trPr>
          <w:trHeight w:val="510"/>
        </w:trPr>
        <w:tc>
          <w:tcPr>
            <w:tcW w:type="dxa" w:w="863"/>
            <w:tcBorders>
              <w:top w:space="0" w:sz="8" w:color="auto" w:val="single"/>
              <w:left w:space="0" w:sz="8" w:color="auto" w:val="single"/>
              <w:bottom w:space="0" w:sz="8" w:color="auto" w:val="single"/>
              <w:right w:space="0" w:sz="8" w:color="auto" w:val="single"/>
            </w:tcBorders>
            <w:shd w:fill="BFBFBF" w:color="auto" w:val="clear"/>
            <w:vAlign w:val="center"/>
            <w:hideMark/>
          </w:tcPr>
          <w:p w:rsidRDefault="00095B66" w:rsidP="00DA70A0" w:rsidR="00095B66">
            <w:pPr>
              <w:jc w:val="center"/>
              <w:rPr>
                <w:rFonts w:cs="Calibri" w:hAnsi="Calibri" w:ascii="Calibri"/>
                <w:color w:val="000000"/>
                <w:sz w:val="16"/>
                <w:szCs w:val="16"/>
              </w:rPr>
            </w:pPr>
            <w:r>
              <w:rPr>
                <w:rFonts w:hAnsi="Calibri" w:ascii="Calibri"/>
                <w:color w:val="000000"/>
                <w:sz w:val="16"/>
                <w:szCs w:val="16"/>
              </w:rPr>
              <w:t>Vjerovnici</w:t>
            </w:r>
          </w:p>
        </w:tc>
        <w:tc>
          <w:tcPr>
            <w:tcW w:type="dxa" w:w="1394"/>
            <w:tcBorders>
              <w:top w:space="0" w:sz="8" w:color="auto" w:val="single"/>
              <w:left w:val="nil"/>
              <w:bottom w:space="0" w:sz="8" w:color="auto" w:val="single"/>
              <w:right w:space="0" w:sz="8" w:color="auto" w:val="single"/>
            </w:tcBorders>
            <w:shd w:fill="BFBFBF" w:color="auto" w:val="clear"/>
            <w:vAlign w:val="center"/>
            <w:hideMark/>
          </w:tcPr>
          <w:p w:rsidRDefault="00095B66" w:rsidP="00DA70A0" w:rsidR="00095B66">
            <w:pPr>
              <w:jc w:val="center"/>
              <w:rPr>
                <w:rFonts w:hAnsi="Calibri" w:ascii="Calibri"/>
                <w:color w:val="000000"/>
                <w:sz w:val="16"/>
                <w:szCs w:val="16"/>
              </w:rPr>
            </w:pPr>
            <w:r>
              <w:rPr>
                <w:rFonts w:hAnsi="Calibri" w:ascii="Calibri"/>
                <w:color w:val="000000"/>
                <w:sz w:val="16"/>
                <w:szCs w:val="16"/>
              </w:rPr>
              <w:t>Po pravomoćnosti</w:t>
            </w:r>
          </w:p>
          <w:p w:rsidRDefault="00095B66" w:rsidP="00DA70A0" w:rsidR="00095B66">
            <w:pPr>
              <w:jc w:val="center"/>
              <w:rPr>
                <w:rFonts w:hAnsi="Calibri" w:ascii="Calibri"/>
                <w:color w:val="000000"/>
                <w:sz w:val="16"/>
                <w:szCs w:val="16"/>
              </w:rPr>
            </w:pPr>
            <w:r>
              <w:rPr>
                <w:rFonts w:hAnsi="Calibri" w:ascii="Calibri"/>
                <w:color w:val="000000"/>
                <w:sz w:val="16"/>
                <w:szCs w:val="16"/>
              </w:rPr>
              <w:t>stečajnog plana</w:t>
            </w:r>
          </w:p>
        </w:tc>
        <w:tc>
          <w:tcPr>
            <w:tcW w:type="dxa" w:w="864"/>
            <w:tcBorders>
              <w:top w:space="0" w:sz="8" w:color="auto" w:val="single"/>
              <w:left w:space="0" w:sz="8" w:color="auto" w:val="single"/>
              <w:bottom w:space="0" w:sz="8" w:color="auto" w:val="single"/>
              <w:right w:space="0" w:sz="8" w:color="auto" w:val="single"/>
            </w:tcBorders>
            <w:shd w:fill="BFBFBF" w:color="auto" w:val="clear"/>
            <w:vAlign w:val="center"/>
            <w:hideMark/>
          </w:tcPr>
          <w:p w:rsidRDefault="00095B66" w:rsidP="00DA70A0" w:rsidR="00095B66">
            <w:pPr>
              <w:jc w:val="center"/>
              <w:rPr>
                <w:rFonts w:cs="Calibri" w:hAnsi="Calibri" w:ascii="Calibri"/>
                <w:color w:val="000000"/>
                <w:sz w:val="16"/>
                <w:szCs w:val="16"/>
              </w:rPr>
            </w:pPr>
            <w:r>
              <w:rPr>
                <w:rFonts w:hAnsi="Calibri" w:ascii="Calibri"/>
                <w:color w:val="000000"/>
                <w:sz w:val="16"/>
                <w:szCs w:val="16"/>
              </w:rPr>
              <w:t>31.10.</w:t>
            </w:r>
          </w:p>
        </w:tc>
        <w:tc>
          <w:tcPr>
            <w:tcW w:type="auto" w:w="0"/>
            <w:tcBorders>
              <w:top w:space="0" w:sz="8" w:color="auto" w:val="single"/>
              <w:left w:val="nil"/>
              <w:bottom w:space="0" w:sz="8" w:color="auto" w:val="single"/>
              <w:right w:space="0" w:sz="8" w:color="auto" w:val="single"/>
            </w:tcBorders>
            <w:shd w:fill="BFBFBF" w:color="auto" w:val="clear"/>
            <w:vAlign w:val="center"/>
            <w:hideMark/>
          </w:tcPr>
          <w:p w:rsidRDefault="00095B66" w:rsidP="00DA70A0" w:rsidR="00095B66">
            <w:pPr>
              <w:jc w:val="center"/>
              <w:rPr>
                <w:rFonts w:cs="Calibri" w:hAnsi="Calibri" w:ascii="Calibri"/>
                <w:color w:val="000000"/>
                <w:sz w:val="16"/>
                <w:szCs w:val="16"/>
              </w:rPr>
            </w:pPr>
            <w:r>
              <w:rPr>
                <w:rFonts w:hAnsi="Calibri" w:ascii="Calibri"/>
                <w:color w:val="000000"/>
                <w:sz w:val="16"/>
                <w:szCs w:val="16"/>
              </w:rPr>
              <w:t>30.11.</w:t>
            </w:r>
          </w:p>
        </w:tc>
        <w:tc>
          <w:tcPr>
            <w:tcW w:type="auto" w:w="0"/>
            <w:tcBorders>
              <w:top w:space="0" w:sz="8" w:color="auto" w:val="single"/>
              <w:left w:val="nil"/>
              <w:bottom w:space="0" w:sz="8" w:color="auto" w:val="single"/>
              <w:right w:space="0" w:sz="8" w:color="auto" w:val="single"/>
            </w:tcBorders>
            <w:shd w:fill="BFBFBF" w:color="auto" w:val="clear"/>
            <w:vAlign w:val="center"/>
            <w:hideMark/>
          </w:tcPr>
          <w:p w:rsidRDefault="00095B66" w:rsidP="00DA70A0" w:rsidR="00095B66">
            <w:pPr>
              <w:jc w:val="center"/>
              <w:rPr>
                <w:rFonts w:cs="Calibri" w:hAnsi="Calibri" w:ascii="Calibri"/>
                <w:color w:val="000000"/>
                <w:sz w:val="16"/>
                <w:szCs w:val="16"/>
              </w:rPr>
            </w:pPr>
            <w:r>
              <w:rPr>
                <w:rFonts w:hAnsi="Calibri" w:ascii="Calibri"/>
                <w:color w:val="000000"/>
                <w:sz w:val="16"/>
                <w:szCs w:val="16"/>
              </w:rPr>
              <w:t>31.12.</w:t>
            </w:r>
          </w:p>
        </w:tc>
        <w:tc>
          <w:tcPr>
            <w:tcW w:type="auto" w:w="0"/>
            <w:tcBorders>
              <w:top w:space="0" w:sz="8" w:color="auto" w:val="single"/>
              <w:left w:val="nil"/>
              <w:bottom w:space="0" w:sz="8" w:color="auto" w:val="single"/>
              <w:right w:space="0" w:sz="8" w:color="auto" w:val="single"/>
            </w:tcBorders>
            <w:shd w:fill="BFBFBF" w:color="auto" w:val="clear"/>
            <w:vAlign w:val="center"/>
            <w:hideMark/>
          </w:tcPr>
          <w:p w:rsidRDefault="00095B66" w:rsidP="00DA70A0" w:rsidR="00095B66">
            <w:pPr>
              <w:jc w:val="center"/>
              <w:rPr>
                <w:rFonts w:hAnsi="Calibri" w:ascii="Calibri"/>
                <w:color w:val="000000"/>
                <w:sz w:val="16"/>
                <w:szCs w:val="16"/>
              </w:rPr>
            </w:pPr>
            <w:r>
              <w:rPr>
                <w:rFonts w:hAnsi="Calibri" w:ascii="Calibri"/>
                <w:color w:val="000000"/>
                <w:sz w:val="16"/>
                <w:szCs w:val="16"/>
              </w:rPr>
              <w:t>UKUPNO</w:t>
            </w:r>
          </w:p>
          <w:p w:rsidRDefault="00095B66" w:rsidP="00DA70A0" w:rsidR="00095B66">
            <w:pPr>
              <w:jc w:val="center"/>
              <w:rPr>
                <w:rFonts w:cs="Calibri" w:hAnsi="Calibri" w:ascii="Calibri"/>
                <w:color w:val="000000"/>
                <w:sz w:val="16"/>
                <w:szCs w:val="16"/>
              </w:rPr>
            </w:pPr>
            <w:r>
              <w:rPr>
                <w:rFonts w:hAnsi="Calibri" w:ascii="Calibri"/>
                <w:color w:val="000000"/>
                <w:sz w:val="16"/>
                <w:szCs w:val="16"/>
              </w:rPr>
              <w:t>GODIŠNJE</w:t>
            </w:r>
          </w:p>
        </w:tc>
      </w:tr>
      <w:tr w:rsidTr="00DA70A0" w:rsidR="00095B66">
        <w:trPr>
          <w:trHeight w:val="275"/>
        </w:trPr>
        <w:tc>
          <w:tcPr>
            <w:tcW w:type="dxa" w:w="863"/>
            <w:tcBorders>
              <w:top w:val="nil"/>
              <w:left w:space="0" w:sz="8" w:color="auto" w:val="single"/>
              <w:bottom w:space="0" w:sz="8" w:color="auto" w:val="single"/>
              <w:right w:space="0" w:sz="8" w:color="auto" w:val="single"/>
            </w:tcBorders>
            <w:shd w:fill="F2F2F2" w:color="auto" w:val="clear"/>
            <w:vAlign w:val="center"/>
            <w:hideMark/>
          </w:tcPr>
          <w:p w:rsidRDefault="00095B66" w:rsidP="00DA70A0" w:rsidR="00095B66">
            <w:pPr>
              <w:jc w:val="right"/>
              <w:rPr>
                <w:rFonts w:cs="Calibri" w:hAnsi="Calibri" w:ascii="Calibri"/>
                <w:color w:val="000000"/>
                <w:sz w:val="16"/>
                <w:szCs w:val="16"/>
              </w:rPr>
            </w:pPr>
            <w:r>
              <w:rPr>
                <w:rFonts w:hAnsi="Calibri" w:ascii="Calibri"/>
                <w:color w:val="000000"/>
                <w:sz w:val="16"/>
                <w:szCs w:val="16"/>
              </w:rPr>
              <w:t>RH, MFIN-PU</w:t>
            </w:r>
          </w:p>
        </w:tc>
        <w:tc>
          <w:tcPr>
            <w:tcW w:type="dxa" w:w="1394"/>
            <w:tcBorders>
              <w:top w:space="0" w:sz="8" w:color="auto" w:val="single"/>
              <w:left w:val="nil"/>
              <w:bottom w:space="0" w:sz="8" w:color="auto" w:val="single"/>
              <w:right w:space="0" w:sz="8" w:color="auto" w:val="single"/>
            </w:tcBorders>
            <w:vAlign w:val="center"/>
            <w:hideMark/>
          </w:tcPr>
          <w:p w:rsidRDefault="00095B66" w:rsidP="00DA70A0" w:rsidR="00095B66">
            <w:pPr>
              <w:jc w:val="right"/>
              <w:rPr>
                <w:rFonts w:cs="Calibri" w:hAnsi="Calibri" w:ascii="Calibri"/>
                <w:color w:val="000000"/>
                <w:sz w:val="16"/>
                <w:szCs w:val="16"/>
              </w:rPr>
            </w:pPr>
            <w:r>
              <w:rPr>
                <w:rFonts w:cs="Calibri" w:hAnsi="Calibri" w:ascii="Calibri"/>
                <w:color w:val="000000"/>
                <w:sz w:val="16"/>
                <w:szCs w:val="16"/>
              </w:rPr>
              <w:t>86.000,00</w:t>
            </w:r>
          </w:p>
        </w:tc>
        <w:tc>
          <w:tcPr>
            <w:tcW w:type="dxa" w:w="864"/>
            <w:tcBorders>
              <w:top w:val="nil"/>
              <w:left w:space="0" w:sz="8" w:color="auto" w:val="single"/>
              <w:bottom w:space="0" w:sz="8" w:color="auto" w:val="single"/>
              <w:right w:space="0" w:sz="8" w:color="auto" w:val="single"/>
            </w:tcBorders>
            <w:vAlign w:val="center"/>
            <w:hideMark/>
          </w:tcPr>
          <w:p w:rsidRDefault="00095B66" w:rsidP="00DA70A0" w:rsidR="00095B66">
            <w:pPr>
              <w:jc w:val="right"/>
              <w:rPr>
                <w:rFonts w:cs="Calibri" w:hAnsi="Calibri" w:ascii="Calibri"/>
                <w:color w:val="000000"/>
                <w:sz w:val="16"/>
                <w:szCs w:val="16"/>
              </w:rPr>
            </w:pPr>
            <w:r>
              <w:rPr>
                <w:rFonts w:cs="Calibri" w:hAnsi="Calibri" w:ascii="Calibri"/>
                <w:color w:val="000000"/>
                <w:sz w:val="16"/>
                <w:szCs w:val="16"/>
              </w:rPr>
              <w:t>11.379,64</w:t>
            </w:r>
          </w:p>
        </w:tc>
        <w:tc>
          <w:tcPr>
            <w:tcW w:type="auto" w:w="0"/>
            <w:tcBorders>
              <w:top w:val="nil"/>
              <w:left w:val="nil"/>
              <w:bottom w:space="0" w:sz="8" w:color="auto" w:val="single"/>
              <w:right w:space="0" w:sz="8" w:color="auto" w:val="single"/>
            </w:tcBorders>
            <w:vAlign w:val="center"/>
            <w:hideMark/>
          </w:tcPr>
          <w:p w:rsidRDefault="00095B66" w:rsidP="00DA70A0" w:rsidR="00095B66">
            <w:pPr>
              <w:jc w:val="right"/>
              <w:rPr>
                <w:rFonts w:cs="Calibri" w:hAnsi="Calibri" w:ascii="Calibri"/>
                <w:color w:val="000000"/>
                <w:sz w:val="16"/>
                <w:szCs w:val="16"/>
              </w:rPr>
            </w:pPr>
            <w:r>
              <w:rPr>
                <w:rFonts w:cs="Calibri" w:hAnsi="Calibri" w:ascii="Calibri"/>
                <w:color w:val="000000"/>
                <w:sz w:val="16"/>
                <w:szCs w:val="16"/>
              </w:rPr>
              <w:t>11.379,64</w:t>
            </w:r>
          </w:p>
        </w:tc>
        <w:tc>
          <w:tcPr>
            <w:tcW w:type="auto" w:w="0"/>
            <w:tcBorders>
              <w:top w:val="nil"/>
              <w:left w:val="nil"/>
              <w:bottom w:space="0" w:sz="8" w:color="auto" w:val="single"/>
              <w:right w:space="0" w:sz="8" w:color="auto" w:val="single"/>
            </w:tcBorders>
            <w:vAlign w:val="center"/>
            <w:hideMark/>
          </w:tcPr>
          <w:p w:rsidRDefault="00095B66" w:rsidP="00DA70A0" w:rsidR="00095B66">
            <w:pPr>
              <w:jc w:val="right"/>
              <w:rPr>
                <w:rFonts w:cs="Calibri" w:hAnsi="Calibri" w:ascii="Calibri"/>
                <w:color w:val="000000"/>
                <w:sz w:val="16"/>
                <w:szCs w:val="16"/>
              </w:rPr>
            </w:pPr>
            <w:r>
              <w:rPr>
                <w:rFonts w:cs="Calibri" w:hAnsi="Calibri" w:ascii="Calibri"/>
                <w:color w:val="000000"/>
                <w:sz w:val="16"/>
                <w:szCs w:val="16"/>
              </w:rPr>
              <w:t>11.379,64</w:t>
            </w:r>
          </w:p>
        </w:tc>
        <w:tc>
          <w:tcPr>
            <w:tcW w:type="auto" w:w="0"/>
            <w:tcBorders>
              <w:top w:val="nil"/>
              <w:left w:val="nil"/>
              <w:bottom w:space="0" w:sz="8" w:color="auto" w:val="single"/>
              <w:right w:space="0" w:sz="8" w:color="auto" w:val="single"/>
            </w:tcBorders>
            <w:vAlign w:val="center"/>
            <w:hideMark/>
          </w:tcPr>
          <w:p w:rsidRDefault="00095B66" w:rsidP="00DA70A0" w:rsidR="00095B66">
            <w:pPr>
              <w:jc w:val="right"/>
              <w:rPr>
                <w:rFonts w:cs="Calibri" w:hAnsi="Calibri" w:ascii="Calibri"/>
                <w:color w:val="000000"/>
                <w:sz w:val="16"/>
                <w:szCs w:val="16"/>
              </w:rPr>
            </w:pPr>
            <w:r>
              <w:rPr>
                <w:rFonts w:cs="Calibri" w:hAnsi="Calibri" w:ascii="Calibri"/>
                <w:color w:val="000000"/>
                <w:sz w:val="16"/>
                <w:szCs w:val="16"/>
              </w:rPr>
              <w:t>127.218,92</w:t>
            </w:r>
          </w:p>
        </w:tc>
      </w:tr>
      <w:tr w:rsidTr="00DA70A0" w:rsidR="00095B66">
        <w:trPr>
          <w:trHeight w:val="315"/>
        </w:trPr>
        <w:tc>
          <w:tcPr>
            <w:tcW w:type="dxa" w:w="863"/>
            <w:tcBorders>
              <w:top w:val="nil"/>
              <w:left w:space="0" w:sz="8" w:color="auto" w:val="single"/>
              <w:bottom w:space="0" w:sz="8" w:color="auto" w:val="single"/>
              <w:right w:space="0" w:sz="8" w:color="auto" w:val="single"/>
            </w:tcBorders>
            <w:shd w:fill="F2F2F2" w:color="auto" w:val="clear"/>
            <w:vAlign w:val="center"/>
            <w:hideMark/>
          </w:tcPr>
          <w:p w:rsidRDefault="00095B66" w:rsidP="00DA70A0" w:rsidR="00095B66">
            <w:pPr>
              <w:jc w:val="right"/>
              <w:rPr>
                <w:rFonts w:cs="Calibri" w:hAnsi="Calibri" w:ascii="Calibri"/>
                <w:color w:val="000000"/>
                <w:sz w:val="16"/>
                <w:szCs w:val="16"/>
              </w:rPr>
            </w:pPr>
            <w:r>
              <w:rPr>
                <w:rFonts w:hAnsi="Calibri" w:ascii="Calibri"/>
                <w:color w:val="000000"/>
                <w:sz w:val="16"/>
                <w:szCs w:val="16"/>
              </w:rPr>
              <w:t>Grad Solin</w:t>
            </w:r>
          </w:p>
        </w:tc>
        <w:tc>
          <w:tcPr>
            <w:tcW w:type="dxa" w:w="1394"/>
            <w:tcBorders>
              <w:top w:space="0" w:sz="8" w:color="auto" w:val="single"/>
              <w:left w:val="nil"/>
              <w:bottom w:space="0" w:sz="8" w:color="auto" w:val="single"/>
              <w:right w:space="0" w:sz="8" w:color="auto" w:val="single"/>
            </w:tcBorders>
            <w:vAlign w:val="center"/>
            <w:hideMark/>
          </w:tcPr>
          <w:p w:rsidRDefault="00095B66" w:rsidP="00DA70A0" w:rsidR="00095B66">
            <w:pPr>
              <w:jc w:val="right"/>
              <w:rPr>
                <w:rFonts w:cs="Calibri" w:hAnsi="Calibri" w:ascii="Calibri"/>
                <w:color w:val="000000"/>
                <w:sz w:val="16"/>
                <w:szCs w:val="16"/>
              </w:rPr>
            </w:pPr>
            <w:r>
              <w:rPr>
                <w:rFonts w:cs="Calibri" w:hAnsi="Calibri" w:ascii="Calibri"/>
                <w:color w:val="000000"/>
                <w:sz w:val="16"/>
                <w:szCs w:val="16"/>
              </w:rPr>
              <w:t>14.000,00</w:t>
            </w:r>
          </w:p>
        </w:tc>
        <w:tc>
          <w:tcPr>
            <w:tcW w:type="dxa" w:w="864"/>
            <w:tcBorders>
              <w:top w:val="nil"/>
              <w:left w:space="0" w:sz="8" w:color="auto" w:val="single"/>
              <w:bottom w:space="0" w:sz="8" w:color="auto" w:val="single"/>
              <w:right w:space="0" w:sz="8" w:color="auto" w:val="single"/>
            </w:tcBorders>
            <w:vAlign w:val="center"/>
            <w:hideMark/>
          </w:tcPr>
          <w:p w:rsidRDefault="00095B66" w:rsidP="00DA70A0" w:rsidR="00095B66">
            <w:pPr>
              <w:jc w:val="right"/>
              <w:rPr>
                <w:rFonts w:cs="Calibri" w:hAnsi="Calibri" w:ascii="Calibri"/>
                <w:color w:val="000000"/>
                <w:sz w:val="16"/>
                <w:szCs w:val="16"/>
              </w:rPr>
            </w:pPr>
            <w:r>
              <w:rPr>
                <w:rFonts w:cs="Calibri" w:hAnsi="Calibri" w:ascii="Calibri"/>
                <w:color w:val="000000"/>
                <w:sz w:val="16"/>
                <w:szCs w:val="16"/>
              </w:rPr>
              <w:t>1.914,33</w:t>
            </w:r>
          </w:p>
        </w:tc>
        <w:tc>
          <w:tcPr>
            <w:tcW w:type="auto" w:w="0"/>
            <w:tcBorders>
              <w:top w:val="nil"/>
              <w:left w:val="nil"/>
              <w:bottom w:space="0" w:sz="8" w:color="auto" w:val="single"/>
              <w:right w:space="0" w:sz="8" w:color="auto" w:val="single"/>
            </w:tcBorders>
            <w:vAlign w:val="center"/>
            <w:hideMark/>
          </w:tcPr>
          <w:p w:rsidRDefault="00095B66" w:rsidP="00DA70A0" w:rsidR="00095B66">
            <w:pPr>
              <w:jc w:val="right"/>
              <w:rPr>
                <w:rFonts w:cs="Calibri" w:hAnsi="Calibri" w:ascii="Calibri"/>
                <w:color w:val="000000"/>
                <w:sz w:val="16"/>
                <w:szCs w:val="16"/>
              </w:rPr>
            </w:pPr>
            <w:r>
              <w:rPr>
                <w:rFonts w:cs="Calibri" w:hAnsi="Calibri" w:ascii="Calibri"/>
                <w:color w:val="000000"/>
                <w:sz w:val="16"/>
                <w:szCs w:val="16"/>
              </w:rPr>
              <w:t>1.914,33</w:t>
            </w:r>
          </w:p>
        </w:tc>
        <w:tc>
          <w:tcPr>
            <w:tcW w:type="auto" w:w="0"/>
            <w:tcBorders>
              <w:top w:val="nil"/>
              <w:left w:val="nil"/>
              <w:bottom w:space="0" w:sz="8" w:color="auto" w:val="single"/>
              <w:right w:space="0" w:sz="8" w:color="auto" w:val="single"/>
            </w:tcBorders>
            <w:vAlign w:val="center"/>
            <w:hideMark/>
          </w:tcPr>
          <w:p w:rsidRDefault="00095B66" w:rsidP="00DA70A0" w:rsidR="00095B66">
            <w:pPr>
              <w:jc w:val="right"/>
              <w:rPr>
                <w:rFonts w:cs="Calibri" w:hAnsi="Calibri" w:ascii="Calibri"/>
                <w:color w:val="000000"/>
                <w:sz w:val="16"/>
                <w:szCs w:val="16"/>
              </w:rPr>
            </w:pPr>
            <w:r>
              <w:rPr>
                <w:rFonts w:cs="Calibri" w:hAnsi="Calibri" w:ascii="Calibri"/>
                <w:color w:val="000000"/>
                <w:sz w:val="16"/>
                <w:szCs w:val="16"/>
              </w:rPr>
              <w:t>1.914,33</w:t>
            </w:r>
          </w:p>
        </w:tc>
        <w:tc>
          <w:tcPr>
            <w:tcW w:type="auto" w:w="0"/>
            <w:tcBorders>
              <w:top w:val="nil"/>
              <w:left w:val="nil"/>
              <w:bottom w:space="0" w:sz="8" w:color="auto" w:val="single"/>
              <w:right w:space="0" w:sz="8" w:color="auto" w:val="single"/>
            </w:tcBorders>
            <w:vAlign w:val="center"/>
            <w:hideMark/>
          </w:tcPr>
          <w:p w:rsidRDefault="00095B66" w:rsidP="00DA70A0" w:rsidR="00095B66">
            <w:pPr>
              <w:jc w:val="right"/>
              <w:rPr>
                <w:rFonts w:cs="Calibri" w:hAnsi="Calibri" w:ascii="Calibri"/>
                <w:color w:val="000000"/>
                <w:sz w:val="16"/>
                <w:szCs w:val="16"/>
              </w:rPr>
            </w:pPr>
            <w:r>
              <w:rPr>
                <w:rFonts w:cs="Calibri" w:hAnsi="Calibri" w:ascii="Calibri"/>
                <w:color w:val="000000"/>
                <w:sz w:val="16"/>
                <w:szCs w:val="16"/>
              </w:rPr>
              <w:t>19.742,99</w:t>
            </w:r>
          </w:p>
        </w:tc>
      </w:tr>
      <w:tr w:rsidTr="00DA70A0" w:rsidR="00095B66">
        <w:trPr>
          <w:trHeight w:val="315"/>
        </w:trPr>
        <w:tc>
          <w:tcPr>
            <w:tcW w:type="dxa" w:w="863"/>
            <w:tcBorders>
              <w:top w:val="nil"/>
              <w:left w:space="0" w:sz="8" w:color="auto" w:val="single"/>
              <w:bottom w:space="0" w:sz="8" w:color="auto" w:val="single"/>
              <w:right w:space="0" w:sz="8" w:color="auto" w:val="single"/>
            </w:tcBorders>
            <w:shd w:fill="BFBFBF" w:color="auto" w:val="clear"/>
            <w:vAlign w:val="center"/>
            <w:hideMark/>
          </w:tcPr>
          <w:p w:rsidRDefault="00095B66" w:rsidP="00DA70A0" w:rsidR="00095B66">
            <w:pPr>
              <w:jc w:val="right"/>
              <w:rPr>
                <w:rFonts w:cs="Calibri" w:hAnsi="Calibri" w:ascii="Calibri"/>
                <w:color w:val="000000"/>
                <w:sz w:val="16"/>
                <w:szCs w:val="16"/>
              </w:rPr>
            </w:pPr>
            <w:r>
              <w:rPr>
                <w:rFonts w:hAnsi="Calibri" w:ascii="Calibri"/>
                <w:color w:val="000000"/>
                <w:sz w:val="16"/>
                <w:szCs w:val="16"/>
              </w:rPr>
              <w:t>UKUPNO</w:t>
            </w:r>
          </w:p>
        </w:tc>
        <w:tc>
          <w:tcPr>
            <w:tcW w:type="dxa" w:w="1394"/>
            <w:tcBorders>
              <w:top w:space="0" w:sz="8" w:color="auto" w:val="single"/>
              <w:left w:val="nil"/>
              <w:bottom w:space="0" w:sz="8" w:color="auto" w:val="single"/>
              <w:right w:space="0" w:sz="8" w:color="auto" w:val="single"/>
            </w:tcBorders>
            <w:shd w:fill="BFBFBF" w:color="auto" w:val="clear"/>
            <w:vAlign w:val="center"/>
            <w:hideMark/>
          </w:tcPr>
          <w:p w:rsidRDefault="00095B66" w:rsidP="00DA70A0" w:rsidR="00095B66">
            <w:pPr>
              <w:jc w:val="right"/>
              <w:rPr>
                <w:rFonts w:cs="Calibri" w:hAnsi="Calibri" w:ascii="Calibri"/>
                <w:color w:val="000000"/>
                <w:sz w:val="16"/>
                <w:szCs w:val="16"/>
              </w:rPr>
            </w:pPr>
            <w:r>
              <w:rPr>
                <w:rFonts w:cs="Calibri" w:hAnsi="Calibri" w:ascii="Calibri"/>
                <w:color w:val="000000"/>
                <w:sz w:val="16"/>
                <w:szCs w:val="16"/>
              </w:rPr>
              <w:t>100.000,00</w:t>
            </w:r>
          </w:p>
        </w:tc>
        <w:tc>
          <w:tcPr>
            <w:tcW w:type="dxa" w:w="864"/>
            <w:tcBorders>
              <w:top w:val="nil"/>
              <w:left w:space="0" w:sz="8" w:color="auto" w:val="single"/>
              <w:bottom w:space="0" w:sz="8" w:color="auto" w:val="single"/>
              <w:right w:space="0" w:sz="8" w:color="auto" w:val="single"/>
            </w:tcBorders>
            <w:shd w:fill="BFBFBF" w:color="auto" w:val="clear"/>
            <w:vAlign w:val="center"/>
            <w:hideMark/>
          </w:tcPr>
          <w:p w:rsidRDefault="00095B66" w:rsidP="00DA70A0" w:rsidR="00095B66">
            <w:pPr>
              <w:jc w:val="right"/>
              <w:rPr>
                <w:rFonts w:cs="Calibri" w:hAnsi="Calibri" w:ascii="Calibri"/>
                <w:color w:val="000000"/>
                <w:sz w:val="16"/>
                <w:szCs w:val="16"/>
              </w:rPr>
            </w:pPr>
            <w:r>
              <w:rPr>
                <w:rFonts w:cs="Calibri" w:hAnsi="Calibri" w:ascii="Calibri"/>
                <w:color w:val="000000"/>
                <w:sz w:val="16"/>
                <w:szCs w:val="16"/>
              </w:rPr>
              <w:t>13.293,97</w:t>
            </w:r>
          </w:p>
        </w:tc>
        <w:tc>
          <w:tcPr>
            <w:tcW w:type="auto" w:w="0"/>
            <w:tcBorders>
              <w:top w:val="nil"/>
              <w:left w:val="nil"/>
              <w:bottom w:space="0" w:sz="8" w:color="auto" w:val="single"/>
              <w:right w:space="0" w:sz="8" w:color="auto" w:val="single"/>
            </w:tcBorders>
            <w:shd w:fill="BFBFBF" w:color="auto" w:val="clear"/>
            <w:vAlign w:val="center"/>
            <w:hideMark/>
          </w:tcPr>
          <w:p w:rsidRDefault="00095B66" w:rsidP="00DA70A0" w:rsidR="00095B66">
            <w:pPr>
              <w:jc w:val="right"/>
              <w:rPr>
                <w:rFonts w:cs="Calibri" w:hAnsi="Calibri" w:ascii="Calibri"/>
                <w:color w:val="000000"/>
                <w:sz w:val="16"/>
                <w:szCs w:val="16"/>
              </w:rPr>
            </w:pPr>
            <w:r>
              <w:rPr>
                <w:rFonts w:cs="Calibri" w:hAnsi="Calibri" w:ascii="Calibri"/>
                <w:color w:val="000000"/>
                <w:sz w:val="16"/>
                <w:szCs w:val="16"/>
              </w:rPr>
              <w:t>13.293,97</w:t>
            </w:r>
          </w:p>
        </w:tc>
        <w:tc>
          <w:tcPr>
            <w:tcW w:type="auto" w:w="0"/>
            <w:tcBorders>
              <w:top w:val="nil"/>
              <w:left w:val="nil"/>
              <w:bottom w:space="0" w:sz="8" w:color="auto" w:val="single"/>
              <w:right w:space="0" w:sz="8" w:color="auto" w:val="single"/>
            </w:tcBorders>
            <w:shd w:fill="BFBFBF" w:color="auto" w:val="clear"/>
            <w:vAlign w:val="center"/>
            <w:hideMark/>
          </w:tcPr>
          <w:p w:rsidRDefault="00095B66" w:rsidP="00DA70A0" w:rsidR="00095B66">
            <w:pPr>
              <w:jc w:val="right"/>
              <w:rPr>
                <w:rFonts w:cs="Calibri" w:hAnsi="Calibri" w:ascii="Calibri"/>
                <w:color w:val="000000"/>
                <w:sz w:val="16"/>
                <w:szCs w:val="16"/>
              </w:rPr>
            </w:pPr>
            <w:r>
              <w:rPr>
                <w:rFonts w:cs="Calibri" w:hAnsi="Calibri" w:ascii="Calibri"/>
                <w:color w:val="000000"/>
                <w:sz w:val="16"/>
                <w:szCs w:val="16"/>
              </w:rPr>
              <w:t>13.293,97</w:t>
            </w:r>
          </w:p>
        </w:tc>
        <w:tc>
          <w:tcPr>
            <w:tcW w:type="auto" w:w="0"/>
            <w:tcBorders>
              <w:top w:val="nil"/>
              <w:left w:val="nil"/>
              <w:bottom w:space="0" w:sz="8" w:color="auto" w:val="single"/>
              <w:right w:space="0" w:sz="8" w:color="auto" w:val="single"/>
            </w:tcBorders>
            <w:shd w:fill="BFBFBF" w:color="auto" w:val="clear"/>
            <w:vAlign w:val="center"/>
            <w:hideMark/>
          </w:tcPr>
          <w:p w:rsidRDefault="00095B66" w:rsidP="00DA70A0" w:rsidR="00095B66">
            <w:pPr>
              <w:jc w:val="right"/>
              <w:rPr>
                <w:rFonts w:cs="Calibri" w:hAnsi="Calibri" w:ascii="Calibri"/>
                <w:color w:val="000000"/>
                <w:sz w:val="16"/>
                <w:szCs w:val="16"/>
              </w:rPr>
            </w:pPr>
            <w:r>
              <w:rPr>
                <w:rFonts w:cs="Calibri" w:hAnsi="Calibri" w:ascii="Calibri"/>
                <w:color w:val="000000"/>
                <w:sz w:val="16"/>
                <w:szCs w:val="16"/>
              </w:rPr>
              <w:t>139.881,91</w:t>
            </w:r>
          </w:p>
        </w:tc>
      </w:tr>
    </w:tbl>
    <w:p w:rsidRDefault="00095B66" w:rsidP="00095B66" w:rsidR="00095B66">
      <w:pPr>
        <w:jc w:val="right"/>
        <w:rPr>
          <w:rFonts w:hAnsi="Calibri" w:ascii="Calibri"/>
          <w:b/>
          <w:sz w:val="16"/>
          <w:szCs w:val="16"/>
        </w:rPr>
      </w:pPr>
    </w:p>
    <w:p w:rsidRDefault="00095B66" w:rsidP="00095B66" w:rsidR="00095B66">
      <w:pPr>
        <w:ind w:firstLine="708"/>
        <w:rPr>
          <w:rFonts w:hAnsi="Calibri" w:ascii="Calibri"/>
          <w:b/>
        </w:rPr>
      </w:pPr>
      <w:r>
        <w:rPr>
          <w:rFonts w:hAnsi="Calibri" w:ascii="Calibri"/>
          <w:b/>
        </w:rPr>
        <w:t>2018. godina</w:t>
      </w:r>
    </w:p>
    <w:tbl>
      <w:tblPr>
        <w:tblW w:type="dxa" w:w="10749"/>
        <w:tblInd w:type="dxa" w:w="-83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left w:type="dxa" w:w="57"/>
          <w:right w:type="dxa" w:w="57"/>
        </w:tblCellMar>
        <w:tblLook w:val="04A0" w:noVBand="1" w:noHBand="0" w:lastColumn="0" w:firstColumn="1" w:lastRow="0" w:firstRow="1"/>
      </w:tblPr>
      <w:tblGrid>
        <w:gridCol w:w="761"/>
        <w:gridCol w:w="762"/>
        <w:gridCol w:w="762"/>
        <w:gridCol w:w="762"/>
        <w:gridCol w:w="762"/>
        <w:gridCol w:w="762"/>
        <w:gridCol w:w="762"/>
        <w:gridCol w:w="762"/>
        <w:gridCol w:w="762"/>
        <w:gridCol w:w="762"/>
        <w:gridCol w:w="762"/>
        <w:gridCol w:w="762"/>
        <w:gridCol w:w="762"/>
        <w:gridCol w:w="844"/>
      </w:tblGrid>
      <w:tr w:rsidTr="00DA70A0" w:rsidR="00095B66">
        <w:trPr>
          <w:trHeight w:val="480"/>
        </w:trPr>
        <w:tc>
          <w:tcPr>
            <w:tcW w:type="auto" w:w="0"/>
            <w:tcBorders>
              <w:top w:space="0" w:sz="4" w:color="auto" w:val="single"/>
              <w:left w:space="0" w:sz="4" w:color="auto" w:val="single"/>
              <w:bottom w:space="0" w:sz="4" w:color="auto" w:val="single"/>
              <w:right w:space="0" w:sz="4" w:color="auto" w:val="single"/>
            </w:tcBorders>
            <w:shd w:fill="BFBFBF" w:color="auto" w:val="clear"/>
            <w:vAlign w:val="center"/>
            <w:hideMark/>
          </w:tcPr>
          <w:p w:rsidRDefault="00095B66" w:rsidP="00DA70A0" w:rsidR="00095B66">
            <w:pPr>
              <w:jc w:val="right"/>
              <w:rPr>
                <w:rFonts w:hAnsi="Calibri" w:ascii="Calibri"/>
                <w:sz w:val="16"/>
                <w:szCs w:val="16"/>
              </w:rPr>
            </w:pPr>
            <w:r>
              <w:rPr>
                <w:rFonts w:hAnsi="Calibri" w:ascii="Calibri"/>
                <w:sz w:val="16"/>
                <w:szCs w:val="16"/>
              </w:rPr>
              <w:t>Vjerovnici</w:t>
            </w:r>
          </w:p>
        </w:tc>
        <w:tc>
          <w:tcPr>
            <w:tcW w:type="auto" w:w="0"/>
            <w:tcBorders>
              <w:top w:space="0" w:sz="4" w:color="auto" w:val="single"/>
              <w:left w:space="0" w:sz="4" w:color="auto" w:val="single"/>
              <w:bottom w:space="0" w:sz="4" w:color="auto" w:val="single"/>
              <w:right w:space="0" w:sz="4" w:color="auto" w:val="single"/>
            </w:tcBorders>
            <w:shd w:fill="BFBFBF" w:color="auto" w:val="clear"/>
            <w:vAlign w:val="center"/>
            <w:hideMark/>
          </w:tcPr>
          <w:p w:rsidRDefault="00095B66" w:rsidP="00DA70A0" w:rsidR="00095B66">
            <w:pPr>
              <w:jc w:val="right"/>
              <w:rPr>
                <w:rFonts w:hAnsi="Calibri" w:ascii="Calibri"/>
                <w:sz w:val="16"/>
                <w:szCs w:val="16"/>
              </w:rPr>
            </w:pPr>
            <w:r>
              <w:rPr>
                <w:rFonts w:hAnsi="Calibri" w:ascii="Calibri"/>
                <w:sz w:val="16"/>
                <w:szCs w:val="16"/>
              </w:rPr>
              <w:t>31.01.</w:t>
            </w:r>
          </w:p>
        </w:tc>
        <w:tc>
          <w:tcPr>
            <w:tcW w:type="auto" w:w="0"/>
            <w:tcBorders>
              <w:top w:space="0" w:sz="4" w:color="auto" w:val="single"/>
              <w:left w:space="0" w:sz="4" w:color="auto" w:val="single"/>
              <w:bottom w:space="0" w:sz="4" w:color="auto" w:val="single"/>
              <w:right w:space="0" w:sz="4" w:color="auto" w:val="single"/>
            </w:tcBorders>
            <w:shd w:fill="BFBFBF" w:color="auto" w:val="clear"/>
            <w:vAlign w:val="center"/>
            <w:hideMark/>
          </w:tcPr>
          <w:p w:rsidRDefault="00095B66" w:rsidP="00DA70A0" w:rsidR="00095B66">
            <w:pPr>
              <w:jc w:val="right"/>
              <w:rPr>
                <w:rFonts w:hAnsi="Calibri" w:ascii="Calibri"/>
                <w:sz w:val="16"/>
                <w:szCs w:val="16"/>
              </w:rPr>
            </w:pPr>
            <w:r>
              <w:rPr>
                <w:rFonts w:hAnsi="Calibri" w:ascii="Calibri"/>
                <w:sz w:val="16"/>
                <w:szCs w:val="16"/>
              </w:rPr>
              <w:t>28.02.</w:t>
            </w:r>
          </w:p>
        </w:tc>
        <w:tc>
          <w:tcPr>
            <w:tcW w:type="auto" w:w="0"/>
            <w:tcBorders>
              <w:top w:space="0" w:sz="4" w:color="auto" w:val="single"/>
              <w:left w:space="0" w:sz="4" w:color="auto" w:val="single"/>
              <w:bottom w:space="0" w:sz="4" w:color="auto" w:val="single"/>
              <w:right w:space="0" w:sz="4" w:color="auto" w:val="single"/>
            </w:tcBorders>
            <w:shd w:fill="BFBFBF" w:color="auto" w:val="clear"/>
            <w:vAlign w:val="center"/>
            <w:hideMark/>
          </w:tcPr>
          <w:p w:rsidRDefault="00095B66" w:rsidP="00DA70A0" w:rsidR="00095B66">
            <w:pPr>
              <w:jc w:val="right"/>
              <w:rPr>
                <w:rFonts w:hAnsi="Calibri" w:ascii="Calibri"/>
                <w:sz w:val="16"/>
                <w:szCs w:val="16"/>
              </w:rPr>
            </w:pPr>
            <w:r>
              <w:rPr>
                <w:rFonts w:hAnsi="Calibri" w:ascii="Calibri"/>
                <w:sz w:val="16"/>
                <w:szCs w:val="16"/>
              </w:rPr>
              <w:t>31.03.</w:t>
            </w:r>
          </w:p>
        </w:tc>
        <w:tc>
          <w:tcPr>
            <w:tcW w:type="auto" w:w="0"/>
            <w:tcBorders>
              <w:top w:space="0" w:sz="4" w:color="auto" w:val="single"/>
              <w:left w:space="0" w:sz="4" w:color="auto" w:val="single"/>
              <w:bottom w:space="0" w:sz="4" w:color="auto" w:val="single"/>
              <w:right w:space="0" w:sz="4" w:color="auto" w:val="single"/>
            </w:tcBorders>
            <w:shd w:fill="BFBFBF" w:color="auto" w:val="clear"/>
            <w:vAlign w:val="center"/>
            <w:hideMark/>
          </w:tcPr>
          <w:p w:rsidRDefault="00095B66" w:rsidP="00DA70A0" w:rsidR="00095B66">
            <w:pPr>
              <w:jc w:val="right"/>
              <w:rPr>
                <w:rFonts w:hAnsi="Calibri" w:ascii="Calibri"/>
                <w:sz w:val="16"/>
                <w:szCs w:val="16"/>
              </w:rPr>
            </w:pPr>
            <w:r>
              <w:rPr>
                <w:rFonts w:hAnsi="Calibri" w:ascii="Calibri"/>
                <w:sz w:val="16"/>
                <w:szCs w:val="16"/>
              </w:rPr>
              <w:t>30.04.</w:t>
            </w:r>
          </w:p>
        </w:tc>
        <w:tc>
          <w:tcPr>
            <w:tcW w:type="auto" w:w="0"/>
            <w:tcBorders>
              <w:top w:space="0" w:sz="4" w:color="auto" w:val="single"/>
              <w:left w:space="0" w:sz="4" w:color="auto" w:val="single"/>
              <w:bottom w:space="0" w:sz="4" w:color="auto" w:val="single"/>
              <w:right w:space="0" w:sz="4" w:color="auto" w:val="single"/>
            </w:tcBorders>
            <w:shd w:fill="BFBFBF" w:color="auto" w:val="clear"/>
            <w:vAlign w:val="center"/>
            <w:hideMark/>
          </w:tcPr>
          <w:p w:rsidRDefault="00095B66" w:rsidP="00DA70A0" w:rsidR="00095B66">
            <w:pPr>
              <w:jc w:val="right"/>
              <w:rPr>
                <w:rFonts w:hAnsi="Calibri" w:ascii="Calibri"/>
                <w:sz w:val="16"/>
                <w:szCs w:val="16"/>
              </w:rPr>
            </w:pPr>
            <w:r>
              <w:rPr>
                <w:rFonts w:hAnsi="Calibri" w:ascii="Calibri"/>
                <w:sz w:val="16"/>
                <w:szCs w:val="16"/>
              </w:rPr>
              <w:t>31.05.</w:t>
            </w:r>
          </w:p>
        </w:tc>
        <w:tc>
          <w:tcPr>
            <w:tcW w:type="auto" w:w="0"/>
            <w:tcBorders>
              <w:top w:space="0" w:sz="4" w:color="auto" w:val="single"/>
              <w:left w:space="0" w:sz="4" w:color="auto" w:val="single"/>
              <w:bottom w:space="0" w:sz="4" w:color="auto" w:val="single"/>
              <w:right w:space="0" w:sz="4" w:color="auto" w:val="single"/>
            </w:tcBorders>
            <w:shd w:fill="BFBFBF" w:color="auto" w:val="clear"/>
            <w:vAlign w:val="center"/>
            <w:hideMark/>
          </w:tcPr>
          <w:p w:rsidRDefault="00095B66" w:rsidP="00DA70A0" w:rsidR="00095B66">
            <w:pPr>
              <w:jc w:val="right"/>
              <w:rPr>
                <w:rFonts w:hAnsi="Calibri" w:ascii="Calibri"/>
                <w:sz w:val="16"/>
                <w:szCs w:val="16"/>
              </w:rPr>
            </w:pPr>
            <w:r>
              <w:rPr>
                <w:rFonts w:hAnsi="Calibri" w:ascii="Calibri"/>
                <w:sz w:val="16"/>
                <w:szCs w:val="16"/>
              </w:rPr>
              <w:t>30.06.</w:t>
            </w:r>
          </w:p>
        </w:tc>
        <w:tc>
          <w:tcPr>
            <w:tcW w:type="auto" w:w="0"/>
            <w:tcBorders>
              <w:top w:space="0" w:sz="4" w:color="auto" w:val="single"/>
              <w:left w:space="0" w:sz="4" w:color="auto" w:val="single"/>
              <w:bottom w:space="0" w:sz="4" w:color="auto" w:val="single"/>
              <w:right w:space="0" w:sz="4" w:color="auto" w:val="single"/>
            </w:tcBorders>
            <w:shd w:fill="BFBFBF" w:color="auto" w:val="clear"/>
            <w:vAlign w:val="center"/>
            <w:hideMark/>
          </w:tcPr>
          <w:p w:rsidRDefault="00095B66" w:rsidP="00DA70A0" w:rsidR="00095B66">
            <w:pPr>
              <w:jc w:val="right"/>
              <w:rPr>
                <w:rFonts w:hAnsi="Calibri" w:ascii="Calibri"/>
                <w:sz w:val="16"/>
                <w:szCs w:val="16"/>
              </w:rPr>
            </w:pPr>
            <w:r>
              <w:rPr>
                <w:rFonts w:hAnsi="Calibri" w:ascii="Calibri"/>
                <w:sz w:val="16"/>
                <w:szCs w:val="16"/>
              </w:rPr>
              <w:t>31.07.</w:t>
            </w:r>
          </w:p>
        </w:tc>
        <w:tc>
          <w:tcPr>
            <w:tcW w:type="auto" w:w="0"/>
            <w:tcBorders>
              <w:top w:space="0" w:sz="4" w:color="auto" w:val="single"/>
              <w:left w:space="0" w:sz="4" w:color="auto" w:val="single"/>
              <w:bottom w:space="0" w:sz="4" w:color="auto" w:val="single"/>
              <w:right w:space="0" w:sz="4" w:color="auto" w:val="single"/>
            </w:tcBorders>
            <w:shd w:fill="BFBFBF" w:color="auto" w:val="clear"/>
            <w:vAlign w:val="center"/>
            <w:hideMark/>
          </w:tcPr>
          <w:p w:rsidRDefault="00095B66" w:rsidP="00DA70A0" w:rsidR="00095B66">
            <w:pPr>
              <w:jc w:val="right"/>
              <w:rPr>
                <w:rFonts w:hAnsi="Calibri" w:ascii="Calibri"/>
                <w:sz w:val="16"/>
                <w:szCs w:val="16"/>
              </w:rPr>
            </w:pPr>
            <w:r>
              <w:rPr>
                <w:rFonts w:hAnsi="Calibri" w:ascii="Calibri"/>
                <w:sz w:val="16"/>
                <w:szCs w:val="16"/>
              </w:rPr>
              <w:t>31.08.</w:t>
            </w:r>
          </w:p>
        </w:tc>
        <w:tc>
          <w:tcPr>
            <w:tcW w:type="auto" w:w="0"/>
            <w:tcBorders>
              <w:top w:space="0" w:sz="4" w:color="auto" w:val="single"/>
              <w:left w:space="0" w:sz="4" w:color="auto" w:val="single"/>
              <w:bottom w:space="0" w:sz="4" w:color="auto" w:val="single"/>
              <w:right w:space="0" w:sz="4" w:color="auto" w:val="single"/>
            </w:tcBorders>
            <w:shd w:fill="BFBFBF" w:color="auto" w:val="clear"/>
            <w:vAlign w:val="center"/>
            <w:hideMark/>
          </w:tcPr>
          <w:p w:rsidRDefault="00095B66" w:rsidP="00DA70A0" w:rsidR="00095B66">
            <w:pPr>
              <w:jc w:val="right"/>
              <w:rPr>
                <w:rFonts w:hAnsi="Calibri" w:ascii="Calibri"/>
                <w:sz w:val="16"/>
                <w:szCs w:val="16"/>
              </w:rPr>
            </w:pPr>
            <w:r>
              <w:rPr>
                <w:rFonts w:hAnsi="Calibri" w:ascii="Calibri"/>
                <w:sz w:val="16"/>
                <w:szCs w:val="16"/>
              </w:rPr>
              <w:t>30.09.</w:t>
            </w:r>
          </w:p>
        </w:tc>
        <w:tc>
          <w:tcPr>
            <w:tcW w:type="auto" w:w="0"/>
            <w:tcBorders>
              <w:top w:space="0" w:sz="4" w:color="auto" w:val="single"/>
              <w:left w:space="0" w:sz="4" w:color="auto" w:val="single"/>
              <w:bottom w:space="0" w:sz="4" w:color="auto" w:val="single"/>
              <w:right w:space="0" w:sz="4" w:color="auto" w:val="single"/>
            </w:tcBorders>
            <w:shd w:fill="BFBFBF" w:color="auto" w:val="clear"/>
            <w:vAlign w:val="center"/>
            <w:hideMark/>
          </w:tcPr>
          <w:p w:rsidRDefault="00095B66" w:rsidP="00DA70A0" w:rsidR="00095B66">
            <w:pPr>
              <w:jc w:val="right"/>
              <w:rPr>
                <w:rFonts w:hAnsi="Calibri" w:ascii="Calibri"/>
                <w:sz w:val="16"/>
                <w:szCs w:val="16"/>
              </w:rPr>
            </w:pPr>
            <w:r>
              <w:rPr>
                <w:rFonts w:hAnsi="Calibri" w:ascii="Calibri"/>
                <w:sz w:val="16"/>
                <w:szCs w:val="16"/>
              </w:rPr>
              <w:t>31.10.</w:t>
            </w:r>
          </w:p>
        </w:tc>
        <w:tc>
          <w:tcPr>
            <w:tcW w:type="auto" w:w="0"/>
            <w:tcBorders>
              <w:top w:space="0" w:sz="4" w:color="auto" w:val="single"/>
              <w:left w:space="0" w:sz="4" w:color="auto" w:val="single"/>
              <w:bottom w:space="0" w:sz="4" w:color="auto" w:val="single"/>
              <w:right w:space="0" w:sz="4" w:color="auto" w:val="single"/>
            </w:tcBorders>
            <w:shd w:fill="BFBFBF" w:color="auto" w:val="clear"/>
            <w:vAlign w:val="center"/>
            <w:hideMark/>
          </w:tcPr>
          <w:p w:rsidRDefault="00095B66" w:rsidP="00DA70A0" w:rsidR="00095B66">
            <w:pPr>
              <w:jc w:val="right"/>
              <w:rPr>
                <w:rFonts w:hAnsi="Calibri" w:ascii="Calibri"/>
                <w:sz w:val="16"/>
                <w:szCs w:val="16"/>
              </w:rPr>
            </w:pPr>
            <w:r>
              <w:rPr>
                <w:rFonts w:hAnsi="Calibri" w:ascii="Calibri"/>
                <w:sz w:val="16"/>
                <w:szCs w:val="16"/>
              </w:rPr>
              <w:t>30.11.</w:t>
            </w:r>
          </w:p>
        </w:tc>
        <w:tc>
          <w:tcPr>
            <w:tcW w:type="auto" w:w="0"/>
            <w:tcBorders>
              <w:top w:space="0" w:sz="4" w:color="auto" w:val="single"/>
              <w:left w:space="0" w:sz="4" w:color="auto" w:val="single"/>
              <w:bottom w:space="0" w:sz="4" w:color="auto" w:val="single"/>
              <w:right w:space="0" w:sz="4" w:color="auto" w:val="single"/>
            </w:tcBorders>
            <w:shd w:fill="BFBFBF" w:color="auto" w:val="clear"/>
            <w:vAlign w:val="center"/>
            <w:hideMark/>
          </w:tcPr>
          <w:p w:rsidRDefault="00095B66" w:rsidP="00DA70A0" w:rsidR="00095B66">
            <w:pPr>
              <w:jc w:val="right"/>
              <w:rPr>
                <w:rFonts w:hAnsi="Calibri" w:ascii="Calibri"/>
                <w:sz w:val="16"/>
                <w:szCs w:val="16"/>
              </w:rPr>
            </w:pPr>
            <w:r>
              <w:rPr>
                <w:rFonts w:hAnsi="Calibri" w:ascii="Calibri"/>
                <w:sz w:val="16"/>
                <w:szCs w:val="16"/>
              </w:rPr>
              <w:t>31.12.</w:t>
            </w:r>
          </w:p>
        </w:tc>
        <w:tc>
          <w:tcPr>
            <w:tcW w:type="auto" w:w="0"/>
            <w:tcBorders>
              <w:top w:space="0" w:sz="4" w:color="auto" w:val="single"/>
              <w:left w:space="0" w:sz="4" w:color="auto" w:val="single"/>
              <w:bottom w:space="0" w:sz="4" w:color="auto" w:val="single"/>
              <w:right w:space="0" w:sz="4" w:color="auto" w:val="single"/>
            </w:tcBorders>
            <w:shd w:fill="BFBFBF" w:color="auto" w:val="clear"/>
            <w:vAlign w:val="center"/>
            <w:hideMark/>
          </w:tcPr>
          <w:p w:rsidRDefault="00095B66" w:rsidP="00DA70A0" w:rsidR="00095B66">
            <w:pPr>
              <w:jc w:val="right"/>
              <w:rPr>
                <w:rFonts w:hAnsi="Calibri" w:ascii="Calibri"/>
                <w:sz w:val="16"/>
                <w:szCs w:val="16"/>
              </w:rPr>
            </w:pPr>
            <w:r>
              <w:rPr>
                <w:rFonts w:hAnsi="Calibri" w:ascii="Calibri"/>
                <w:sz w:val="16"/>
                <w:szCs w:val="16"/>
              </w:rPr>
              <w:t>UKUPNO GODIŠNJE</w:t>
            </w:r>
          </w:p>
        </w:tc>
      </w:tr>
      <w:tr w:rsidTr="00DA70A0" w:rsidR="00095B66">
        <w:trPr>
          <w:trHeight w:val="315"/>
        </w:trPr>
        <w:tc>
          <w:tcPr>
            <w:tcW w:type="auto" w:w="0"/>
            <w:tcBorders>
              <w:top w:space="0" w:sz="4" w:color="auto" w:val="single"/>
              <w:left w:space="0" w:sz="4" w:color="auto" w:val="single"/>
              <w:bottom w:space="0" w:sz="4" w:color="auto" w:val="single"/>
              <w:right w:space="0" w:sz="4" w:color="auto" w:val="single"/>
            </w:tcBorders>
            <w:shd w:fill="F2F2F2" w:color="auto" w:val="clear"/>
            <w:vAlign w:val="center"/>
            <w:hideMark/>
          </w:tcPr>
          <w:p w:rsidRDefault="00095B66" w:rsidP="00DA70A0" w:rsidR="00095B66">
            <w:pPr>
              <w:jc w:val="right"/>
              <w:rPr>
                <w:rFonts w:hAnsi="Calibri" w:ascii="Calibri"/>
                <w:sz w:val="16"/>
                <w:szCs w:val="16"/>
              </w:rPr>
            </w:pPr>
            <w:r>
              <w:rPr>
                <w:rFonts w:hAnsi="Calibri" w:ascii="Calibri"/>
                <w:sz w:val="16"/>
                <w:szCs w:val="16"/>
              </w:rPr>
              <w:t>RH, MFIN-PU</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095B66" w:rsidP="00DA70A0" w:rsidR="00095B66">
            <w:pPr>
              <w:jc w:val="right"/>
              <w:rPr>
                <w:rFonts w:hAnsi="Calibri" w:ascii="Calibri"/>
                <w:sz w:val="16"/>
                <w:szCs w:val="16"/>
              </w:rPr>
            </w:pPr>
            <w:r>
              <w:rPr>
                <w:rFonts w:hAnsi="Calibri" w:ascii="Calibri"/>
                <w:sz w:val="16"/>
                <w:szCs w:val="16"/>
              </w:rPr>
              <w:t>11.379,64</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095B66" w:rsidP="00DA70A0" w:rsidR="00095B66">
            <w:pPr>
              <w:jc w:val="right"/>
              <w:rPr>
                <w:rFonts w:hAnsi="Calibri" w:ascii="Calibri"/>
                <w:sz w:val="16"/>
                <w:szCs w:val="16"/>
              </w:rPr>
            </w:pPr>
            <w:r>
              <w:rPr>
                <w:rFonts w:hAnsi="Calibri" w:ascii="Calibri"/>
                <w:sz w:val="16"/>
                <w:szCs w:val="16"/>
              </w:rPr>
              <w:t>11.379,64</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095B66" w:rsidP="00DA70A0" w:rsidR="00095B66">
            <w:pPr>
              <w:jc w:val="right"/>
              <w:rPr>
                <w:rFonts w:hAnsi="Calibri" w:ascii="Calibri"/>
                <w:sz w:val="16"/>
                <w:szCs w:val="16"/>
              </w:rPr>
            </w:pPr>
            <w:r>
              <w:rPr>
                <w:rFonts w:hAnsi="Calibri" w:ascii="Calibri"/>
                <w:sz w:val="16"/>
                <w:szCs w:val="16"/>
              </w:rPr>
              <w:t>11.379,64</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095B66" w:rsidP="00DA70A0" w:rsidR="00095B66">
            <w:pPr>
              <w:jc w:val="right"/>
              <w:rPr>
                <w:rFonts w:hAnsi="Calibri" w:ascii="Calibri"/>
                <w:sz w:val="16"/>
                <w:szCs w:val="16"/>
              </w:rPr>
            </w:pPr>
            <w:r>
              <w:rPr>
                <w:rFonts w:hAnsi="Calibri" w:ascii="Calibri"/>
                <w:sz w:val="16"/>
                <w:szCs w:val="16"/>
              </w:rPr>
              <w:t>11.379,64</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095B66" w:rsidP="00DA70A0" w:rsidR="00095B66">
            <w:pPr>
              <w:jc w:val="right"/>
              <w:rPr>
                <w:rFonts w:hAnsi="Calibri" w:ascii="Calibri"/>
                <w:sz w:val="16"/>
                <w:szCs w:val="16"/>
              </w:rPr>
            </w:pPr>
            <w:r>
              <w:rPr>
                <w:rFonts w:hAnsi="Calibri" w:ascii="Calibri"/>
                <w:sz w:val="16"/>
                <w:szCs w:val="16"/>
              </w:rPr>
              <w:t>11.379,64</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095B66" w:rsidP="00DA70A0" w:rsidR="00095B66">
            <w:pPr>
              <w:jc w:val="right"/>
              <w:rPr>
                <w:rFonts w:hAnsi="Calibri" w:ascii="Calibri"/>
                <w:sz w:val="16"/>
                <w:szCs w:val="16"/>
              </w:rPr>
            </w:pPr>
            <w:r>
              <w:rPr>
                <w:rFonts w:hAnsi="Calibri" w:ascii="Calibri"/>
                <w:sz w:val="16"/>
                <w:szCs w:val="16"/>
              </w:rPr>
              <w:t>11.379,64</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095B66" w:rsidP="00DA70A0" w:rsidR="00095B66">
            <w:pPr>
              <w:jc w:val="right"/>
              <w:rPr>
                <w:rFonts w:hAnsi="Calibri" w:ascii="Calibri"/>
                <w:sz w:val="16"/>
                <w:szCs w:val="16"/>
              </w:rPr>
            </w:pPr>
            <w:r>
              <w:rPr>
                <w:rFonts w:hAnsi="Calibri" w:ascii="Calibri"/>
                <w:sz w:val="16"/>
                <w:szCs w:val="16"/>
              </w:rPr>
              <w:t>11.379,64</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095B66" w:rsidP="00DA70A0" w:rsidR="00095B66">
            <w:pPr>
              <w:jc w:val="right"/>
              <w:rPr>
                <w:rFonts w:hAnsi="Calibri" w:ascii="Calibri"/>
                <w:sz w:val="16"/>
                <w:szCs w:val="16"/>
              </w:rPr>
            </w:pPr>
            <w:r>
              <w:rPr>
                <w:rFonts w:hAnsi="Calibri" w:ascii="Calibri"/>
                <w:sz w:val="16"/>
                <w:szCs w:val="16"/>
              </w:rPr>
              <w:t>11.379,64</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095B66" w:rsidP="00DA70A0" w:rsidR="00095B66">
            <w:pPr>
              <w:jc w:val="right"/>
              <w:rPr>
                <w:rFonts w:hAnsi="Calibri" w:ascii="Calibri"/>
                <w:sz w:val="16"/>
                <w:szCs w:val="16"/>
              </w:rPr>
            </w:pPr>
            <w:r>
              <w:rPr>
                <w:rFonts w:hAnsi="Calibri" w:ascii="Calibri"/>
                <w:sz w:val="16"/>
                <w:szCs w:val="16"/>
              </w:rPr>
              <w:t>11.379,64</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095B66" w:rsidP="00DA70A0" w:rsidR="00095B66">
            <w:pPr>
              <w:jc w:val="right"/>
              <w:rPr>
                <w:rFonts w:hAnsi="Calibri" w:ascii="Calibri"/>
                <w:sz w:val="16"/>
                <w:szCs w:val="16"/>
              </w:rPr>
            </w:pPr>
            <w:r>
              <w:rPr>
                <w:rFonts w:hAnsi="Calibri" w:ascii="Calibri"/>
                <w:sz w:val="16"/>
                <w:szCs w:val="16"/>
              </w:rPr>
              <w:t>11.379,64</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095B66" w:rsidP="00DA70A0" w:rsidR="00095B66">
            <w:pPr>
              <w:jc w:val="right"/>
              <w:rPr>
                <w:rFonts w:hAnsi="Calibri" w:ascii="Calibri"/>
                <w:sz w:val="16"/>
                <w:szCs w:val="16"/>
              </w:rPr>
            </w:pPr>
            <w:r>
              <w:rPr>
                <w:rFonts w:hAnsi="Calibri" w:ascii="Calibri"/>
                <w:sz w:val="16"/>
                <w:szCs w:val="16"/>
              </w:rPr>
              <w:t>11.379,64</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095B66" w:rsidP="00DA70A0" w:rsidR="00095B66">
            <w:pPr>
              <w:jc w:val="right"/>
              <w:rPr>
                <w:rFonts w:hAnsi="Calibri" w:ascii="Calibri"/>
                <w:sz w:val="16"/>
                <w:szCs w:val="16"/>
              </w:rPr>
            </w:pPr>
            <w:r>
              <w:rPr>
                <w:rFonts w:hAnsi="Calibri" w:ascii="Calibri"/>
                <w:sz w:val="16"/>
                <w:szCs w:val="16"/>
              </w:rPr>
              <w:t>11.379,64</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095B66" w:rsidP="00DA70A0" w:rsidR="00095B66">
            <w:pPr>
              <w:jc w:val="right"/>
              <w:rPr>
                <w:rFonts w:hAnsi="Calibri" w:ascii="Calibri"/>
                <w:sz w:val="16"/>
                <w:szCs w:val="16"/>
              </w:rPr>
            </w:pPr>
            <w:r>
              <w:rPr>
                <w:rFonts w:hAnsi="Calibri" w:ascii="Calibri"/>
                <w:sz w:val="16"/>
                <w:szCs w:val="16"/>
              </w:rPr>
              <w:t>136.555,68</w:t>
            </w:r>
          </w:p>
        </w:tc>
      </w:tr>
      <w:tr w:rsidTr="00DA70A0" w:rsidR="00095B66">
        <w:trPr>
          <w:trHeight w:val="315"/>
        </w:trPr>
        <w:tc>
          <w:tcPr>
            <w:tcW w:type="auto" w:w="0"/>
            <w:tcBorders>
              <w:top w:space="0" w:sz="4" w:color="auto" w:val="single"/>
              <w:left w:space="0" w:sz="4" w:color="auto" w:val="single"/>
              <w:bottom w:space="0" w:sz="4" w:color="auto" w:val="single"/>
              <w:right w:space="0" w:sz="4" w:color="auto" w:val="single"/>
            </w:tcBorders>
            <w:shd w:fill="F2F2F2" w:color="auto" w:val="clear"/>
            <w:vAlign w:val="center"/>
            <w:hideMark/>
          </w:tcPr>
          <w:p w:rsidRDefault="00095B66" w:rsidP="00DA70A0" w:rsidR="00095B66">
            <w:pPr>
              <w:jc w:val="right"/>
              <w:rPr>
                <w:rFonts w:hAnsi="Calibri" w:ascii="Calibri"/>
                <w:sz w:val="16"/>
                <w:szCs w:val="16"/>
              </w:rPr>
            </w:pPr>
            <w:r>
              <w:rPr>
                <w:rFonts w:hAnsi="Calibri" w:ascii="Calibri"/>
                <w:sz w:val="16"/>
                <w:szCs w:val="16"/>
              </w:rPr>
              <w:t>Grad Solin</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095B66" w:rsidP="00DA70A0" w:rsidR="00095B66">
            <w:pPr>
              <w:jc w:val="right"/>
              <w:rPr>
                <w:rFonts w:hAnsi="Calibri" w:ascii="Calibri"/>
                <w:sz w:val="16"/>
                <w:szCs w:val="16"/>
              </w:rPr>
            </w:pPr>
            <w:r>
              <w:rPr>
                <w:rFonts w:hAnsi="Calibri" w:ascii="Calibri"/>
                <w:sz w:val="16"/>
                <w:szCs w:val="16"/>
              </w:rPr>
              <w:t>1.914,33</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095B66" w:rsidP="00DA70A0" w:rsidR="00095B66">
            <w:pPr>
              <w:jc w:val="right"/>
              <w:rPr>
                <w:rFonts w:hAnsi="Calibri" w:ascii="Calibri"/>
                <w:sz w:val="16"/>
                <w:szCs w:val="16"/>
              </w:rPr>
            </w:pPr>
            <w:r>
              <w:rPr>
                <w:rFonts w:hAnsi="Calibri" w:ascii="Calibri"/>
                <w:sz w:val="16"/>
                <w:szCs w:val="16"/>
              </w:rPr>
              <w:t>1.914,33</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095B66" w:rsidP="00DA70A0" w:rsidR="00095B66">
            <w:pPr>
              <w:jc w:val="right"/>
              <w:rPr>
                <w:rFonts w:hAnsi="Calibri" w:ascii="Calibri"/>
                <w:sz w:val="16"/>
                <w:szCs w:val="16"/>
              </w:rPr>
            </w:pPr>
            <w:r>
              <w:rPr>
                <w:rFonts w:hAnsi="Calibri" w:ascii="Calibri"/>
                <w:sz w:val="16"/>
                <w:szCs w:val="16"/>
              </w:rPr>
              <w:t>1.914,33</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095B66" w:rsidP="00DA70A0" w:rsidR="00095B66">
            <w:pPr>
              <w:jc w:val="right"/>
              <w:rPr>
                <w:rFonts w:hAnsi="Calibri" w:ascii="Calibri"/>
                <w:sz w:val="16"/>
                <w:szCs w:val="16"/>
              </w:rPr>
            </w:pPr>
            <w:r>
              <w:rPr>
                <w:rFonts w:hAnsi="Calibri" w:ascii="Calibri"/>
                <w:sz w:val="16"/>
                <w:szCs w:val="16"/>
              </w:rPr>
              <w:t>1.914,33</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095B66" w:rsidP="00DA70A0" w:rsidR="00095B66">
            <w:pPr>
              <w:jc w:val="right"/>
              <w:rPr>
                <w:rFonts w:hAnsi="Calibri" w:ascii="Calibri"/>
                <w:sz w:val="16"/>
                <w:szCs w:val="16"/>
              </w:rPr>
            </w:pPr>
            <w:r>
              <w:rPr>
                <w:rFonts w:hAnsi="Calibri" w:ascii="Calibri"/>
                <w:sz w:val="16"/>
                <w:szCs w:val="16"/>
              </w:rPr>
              <w:t>1.914,33</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095B66" w:rsidP="00DA70A0" w:rsidR="00095B66">
            <w:pPr>
              <w:jc w:val="right"/>
              <w:rPr>
                <w:rFonts w:hAnsi="Calibri" w:ascii="Calibri"/>
                <w:sz w:val="16"/>
                <w:szCs w:val="16"/>
              </w:rPr>
            </w:pPr>
            <w:r>
              <w:rPr>
                <w:rFonts w:hAnsi="Calibri" w:ascii="Calibri"/>
                <w:sz w:val="16"/>
                <w:szCs w:val="16"/>
              </w:rPr>
              <w:t>1.914,33</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095B66" w:rsidP="00DA70A0" w:rsidR="00095B66">
            <w:pPr>
              <w:jc w:val="right"/>
              <w:rPr>
                <w:rFonts w:hAnsi="Calibri" w:ascii="Calibri"/>
                <w:sz w:val="16"/>
                <w:szCs w:val="16"/>
              </w:rPr>
            </w:pPr>
            <w:r>
              <w:rPr>
                <w:rFonts w:hAnsi="Calibri" w:ascii="Calibri"/>
                <w:sz w:val="16"/>
                <w:szCs w:val="16"/>
              </w:rPr>
              <w:t>1.914,33</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095B66" w:rsidP="00DA70A0" w:rsidR="00095B66">
            <w:pPr>
              <w:jc w:val="right"/>
              <w:rPr>
                <w:rFonts w:hAnsi="Calibri" w:ascii="Calibri"/>
                <w:sz w:val="16"/>
                <w:szCs w:val="16"/>
              </w:rPr>
            </w:pPr>
            <w:r>
              <w:rPr>
                <w:rFonts w:hAnsi="Calibri" w:ascii="Calibri"/>
                <w:sz w:val="16"/>
                <w:szCs w:val="16"/>
              </w:rPr>
              <w:t>1.914,33</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095B66" w:rsidP="00DA70A0" w:rsidR="00095B66">
            <w:pPr>
              <w:jc w:val="right"/>
              <w:rPr>
                <w:rFonts w:hAnsi="Calibri" w:ascii="Calibri"/>
                <w:sz w:val="16"/>
                <w:szCs w:val="16"/>
              </w:rPr>
            </w:pPr>
            <w:r>
              <w:rPr>
                <w:rFonts w:hAnsi="Calibri" w:ascii="Calibri"/>
                <w:sz w:val="16"/>
                <w:szCs w:val="16"/>
              </w:rPr>
              <w:t>1.914,33</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095B66" w:rsidP="00DA70A0" w:rsidR="00095B66">
            <w:pPr>
              <w:jc w:val="right"/>
              <w:rPr>
                <w:rFonts w:hAnsi="Calibri" w:ascii="Calibri"/>
                <w:sz w:val="16"/>
                <w:szCs w:val="16"/>
              </w:rPr>
            </w:pPr>
            <w:r>
              <w:rPr>
                <w:rFonts w:hAnsi="Calibri" w:ascii="Calibri"/>
                <w:sz w:val="16"/>
                <w:szCs w:val="16"/>
              </w:rPr>
              <w:t>1.914,33</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095B66" w:rsidP="00DA70A0" w:rsidR="00095B66">
            <w:pPr>
              <w:jc w:val="right"/>
              <w:rPr>
                <w:rFonts w:hAnsi="Calibri" w:ascii="Calibri"/>
                <w:sz w:val="16"/>
                <w:szCs w:val="16"/>
              </w:rPr>
            </w:pPr>
            <w:r>
              <w:rPr>
                <w:rFonts w:hAnsi="Calibri" w:ascii="Calibri"/>
                <w:sz w:val="16"/>
                <w:szCs w:val="16"/>
              </w:rPr>
              <w:t>1.914,33</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095B66" w:rsidP="00DA70A0" w:rsidR="00095B66">
            <w:pPr>
              <w:jc w:val="right"/>
              <w:rPr>
                <w:rFonts w:hAnsi="Calibri" w:ascii="Calibri"/>
                <w:sz w:val="16"/>
                <w:szCs w:val="16"/>
              </w:rPr>
            </w:pPr>
            <w:r>
              <w:rPr>
                <w:rFonts w:hAnsi="Calibri" w:ascii="Calibri"/>
                <w:sz w:val="16"/>
                <w:szCs w:val="16"/>
              </w:rPr>
              <w:t>1.914,33</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095B66" w:rsidP="00DA70A0" w:rsidR="00095B66">
            <w:pPr>
              <w:jc w:val="right"/>
              <w:rPr>
                <w:rFonts w:hAnsi="Calibri" w:ascii="Calibri"/>
                <w:sz w:val="16"/>
                <w:szCs w:val="16"/>
              </w:rPr>
            </w:pPr>
            <w:r>
              <w:rPr>
                <w:rFonts w:hAnsi="Calibri" w:ascii="Calibri"/>
                <w:sz w:val="16"/>
                <w:szCs w:val="16"/>
              </w:rPr>
              <w:t>22.971,96</w:t>
            </w:r>
          </w:p>
        </w:tc>
      </w:tr>
      <w:tr w:rsidTr="00DA70A0" w:rsidR="00095B66">
        <w:trPr>
          <w:trHeight w:val="315"/>
        </w:trPr>
        <w:tc>
          <w:tcPr>
            <w:tcW w:type="auto" w:w="0"/>
            <w:tcBorders>
              <w:top w:space="0" w:sz="4" w:color="auto" w:val="single"/>
              <w:left w:space="0" w:sz="4" w:color="auto" w:val="single"/>
              <w:bottom w:space="0" w:sz="4" w:color="auto" w:val="single"/>
              <w:right w:space="0" w:sz="4" w:color="auto" w:val="single"/>
            </w:tcBorders>
            <w:shd w:fill="BFBFBF" w:color="auto" w:val="clear"/>
            <w:vAlign w:val="center"/>
            <w:hideMark/>
          </w:tcPr>
          <w:p w:rsidRDefault="00095B66" w:rsidP="00DA70A0" w:rsidR="00095B66">
            <w:pPr>
              <w:jc w:val="right"/>
              <w:rPr>
                <w:rFonts w:hAnsi="Calibri" w:ascii="Calibri"/>
                <w:sz w:val="16"/>
                <w:szCs w:val="16"/>
              </w:rPr>
            </w:pPr>
            <w:r>
              <w:rPr>
                <w:rFonts w:hAnsi="Calibri" w:ascii="Calibri"/>
                <w:sz w:val="16"/>
                <w:szCs w:val="16"/>
              </w:rPr>
              <w:t>UKUPNO</w:t>
            </w:r>
          </w:p>
        </w:tc>
        <w:tc>
          <w:tcPr>
            <w:tcW w:type="auto" w:w="0"/>
            <w:tcBorders>
              <w:top w:space="0" w:sz="4" w:color="auto" w:val="single"/>
              <w:left w:space="0" w:sz="4" w:color="auto" w:val="single"/>
              <w:bottom w:space="0" w:sz="4" w:color="auto" w:val="single"/>
              <w:right w:space="0" w:sz="4" w:color="auto" w:val="single"/>
            </w:tcBorders>
            <w:shd w:fill="BFBFBF" w:color="auto" w:val="clear"/>
            <w:vAlign w:val="center"/>
            <w:hideMark/>
          </w:tcPr>
          <w:p w:rsidRDefault="00095B66" w:rsidP="00DA70A0" w:rsidR="00095B66">
            <w:pPr>
              <w:jc w:val="right"/>
              <w:rPr>
                <w:rFonts w:hAnsi="Calibri" w:ascii="Calibri"/>
                <w:sz w:val="16"/>
                <w:szCs w:val="16"/>
              </w:rPr>
            </w:pPr>
            <w:r>
              <w:rPr>
                <w:rFonts w:hAnsi="Calibri" w:ascii="Calibri"/>
                <w:sz w:val="16"/>
                <w:szCs w:val="16"/>
              </w:rPr>
              <w:t>13.293,97</w:t>
            </w:r>
          </w:p>
        </w:tc>
        <w:tc>
          <w:tcPr>
            <w:tcW w:type="auto" w:w="0"/>
            <w:tcBorders>
              <w:top w:space="0" w:sz="4" w:color="auto" w:val="single"/>
              <w:left w:space="0" w:sz="4" w:color="auto" w:val="single"/>
              <w:bottom w:space="0" w:sz="4" w:color="auto" w:val="single"/>
              <w:right w:space="0" w:sz="4" w:color="auto" w:val="single"/>
            </w:tcBorders>
            <w:shd w:fill="BFBFBF" w:color="auto" w:val="clear"/>
            <w:vAlign w:val="center"/>
            <w:hideMark/>
          </w:tcPr>
          <w:p w:rsidRDefault="00095B66" w:rsidP="00DA70A0" w:rsidR="00095B66">
            <w:pPr>
              <w:jc w:val="right"/>
              <w:rPr>
                <w:rFonts w:hAnsi="Calibri" w:ascii="Calibri"/>
                <w:sz w:val="16"/>
                <w:szCs w:val="16"/>
              </w:rPr>
            </w:pPr>
            <w:r>
              <w:rPr>
                <w:rFonts w:hAnsi="Calibri" w:ascii="Calibri"/>
                <w:sz w:val="16"/>
                <w:szCs w:val="16"/>
              </w:rPr>
              <w:t>13.293,97</w:t>
            </w:r>
          </w:p>
        </w:tc>
        <w:tc>
          <w:tcPr>
            <w:tcW w:type="auto" w:w="0"/>
            <w:tcBorders>
              <w:top w:space="0" w:sz="4" w:color="auto" w:val="single"/>
              <w:left w:space="0" w:sz="4" w:color="auto" w:val="single"/>
              <w:bottom w:space="0" w:sz="4" w:color="auto" w:val="single"/>
              <w:right w:space="0" w:sz="4" w:color="auto" w:val="single"/>
            </w:tcBorders>
            <w:shd w:fill="BFBFBF" w:color="auto" w:val="clear"/>
            <w:vAlign w:val="center"/>
            <w:hideMark/>
          </w:tcPr>
          <w:p w:rsidRDefault="00095B66" w:rsidP="00DA70A0" w:rsidR="00095B66">
            <w:pPr>
              <w:jc w:val="right"/>
              <w:rPr>
                <w:rFonts w:hAnsi="Calibri" w:ascii="Calibri"/>
                <w:sz w:val="16"/>
                <w:szCs w:val="16"/>
              </w:rPr>
            </w:pPr>
            <w:r>
              <w:rPr>
                <w:rFonts w:hAnsi="Calibri" w:ascii="Calibri"/>
                <w:sz w:val="16"/>
                <w:szCs w:val="16"/>
              </w:rPr>
              <w:t>13.293,97</w:t>
            </w:r>
          </w:p>
        </w:tc>
        <w:tc>
          <w:tcPr>
            <w:tcW w:type="auto" w:w="0"/>
            <w:tcBorders>
              <w:top w:space="0" w:sz="4" w:color="auto" w:val="single"/>
              <w:left w:space="0" w:sz="4" w:color="auto" w:val="single"/>
              <w:bottom w:space="0" w:sz="4" w:color="auto" w:val="single"/>
              <w:right w:space="0" w:sz="4" w:color="auto" w:val="single"/>
            </w:tcBorders>
            <w:shd w:fill="BFBFBF" w:color="auto" w:val="clear"/>
            <w:vAlign w:val="center"/>
            <w:hideMark/>
          </w:tcPr>
          <w:p w:rsidRDefault="00095B66" w:rsidP="00DA70A0" w:rsidR="00095B66">
            <w:pPr>
              <w:jc w:val="right"/>
              <w:rPr>
                <w:rFonts w:hAnsi="Calibri" w:ascii="Calibri"/>
                <w:sz w:val="16"/>
                <w:szCs w:val="16"/>
              </w:rPr>
            </w:pPr>
            <w:r>
              <w:rPr>
                <w:rFonts w:hAnsi="Calibri" w:ascii="Calibri"/>
                <w:sz w:val="16"/>
                <w:szCs w:val="16"/>
              </w:rPr>
              <w:t>13.293,97</w:t>
            </w:r>
          </w:p>
        </w:tc>
        <w:tc>
          <w:tcPr>
            <w:tcW w:type="auto" w:w="0"/>
            <w:tcBorders>
              <w:top w:space="0" w:sz="4" w:color="auto" w:val="single"/>
              <w:left w:space="0" w:sz="4" w:color="auto" w:val="single"/>
              <w:bottom w:space="0" w:sz="4" w:color="auto" w:val="single"/>
              <w:right w:space="0" w:sz="4" w:color="auto" w:val="single"/>
            </w:tcBorders>
            <w:shd w:fill="BFBFBF" w:color="auto" w:val="clear"/>
            <w:vAlign w:val="center"/>
            <w:hideMark/>
          </w:tcPr>
          <w:p w:rsidRDefault="00095B66" w:rsidP="00DA70A0" w:rsidR="00095B66">
            <w:pPr>
              <w:jc w:val="right"/>
              <w:rPr>
                <w:rFonts w:hAnsi="Calibri" w:ascii="Calibri"/>
                <w:sz w:val="16"/>
                <w:szCs w:val="16"/>
              </w:rPr>
            </w:pPr>
            <w:r>
              <w:rPr>
                <w:rFonts w:hAnsi="Calibri" w:ascii="Calibri"/>
                <w:sz w:val="16"/>
                <w:szCs w:val="16"/>
              </w:rPr>
              <w:t>13.293,97</w:t>
            </w:r>
          </w:p>
        </w:tc>
        <w:tc>
          <w:tcPr>
            <w:tcW w:type="auto" w:w="0"/>
            <w:tcBorders>
              <w:top w:space="0" w:sz="4" w:color="auto" w:val="single"/>
              <w:left w:space="0" w:sz="4" w:color="auto" w:val="single"/>
              <w:bottom w:space="0" w:sz="4" w:color="auto" w:val="single"/>
              <w:right w:space="0" w:sz="4" w:color="auto" w:val="single"/>
            </w:tcBorders>
            <w:shd w:fill="BFBFBF" w:color="auto" w:val="clear"/>
            <w:vAlign w:val="center"/>
            <w:hideMark/>
          </w:tcPr>
          <w:p w:rsidRDefault="00095B66" w:rsidP="00DA70A0" w:rsidR="00095B66">
            <w:pPr>
              <w:jc w:val="right"/>
              <w:rPr>
                <w:rFonts w:hAnsi="Calibri" w:ascii="Calibri"/>
                <w:sz w:val="16"/>
                <w:szCs w:val="16"/>
              </w:rPr>
            </w:pPr>
            <w:r>
              <w:rPr>
                <w:rFonts w:hAnsi="Calibri" w:ascii="Calibri"/>
                <w:sz w:val="16"/>
                <w:szCs w:val="16"/>
              </w:rPr>
              <w:t>13.293,97</w:t>
            </w:r>
          </w:p>
        </w:tc>
        <w:tc>
          <w:tcPr>
            <w:tcW w:type="auto" w:w="0"/>
            <w:tcBorders>
              <w:top w:space="0" w:sz="4" w:color="auto" w:val="single"/>
              <w:left w:space="0" w:sz="4" w:color="auto" w:val="single"/>
              <w:bottom w:space="0" w:sz="4" w:color="auto" w:val="single"/>
              <w:right w:space="0" w:sz="4" w:color="auto" w:val="single"/>
            </w:tcBorders>
            <w:shd w:fill="BFBFBF" w:color="auto" w:val="clear"/>
            <w:vAlign w:val="center"/>
            <w:hideMark/>
          </w:tcPr>
          <w:p w:rsidRDefault="00095B66" w:rsidP="00DA70A0" w:rsidR="00095B66">
            <w:pPr>
              <w:jc w:val="right"/>
              <w:rPr>
                <w:rFonts w:hAnsi="Calibri" w:ascii="Calibri"/>
                <w:sz w:val="16"/>
                <w:szCs w:val="16"/>
              </w:rPr>
            </w:pPr>
            <w:r>
              <w:rPr>
                <w:rFonts w:hAnsi="Calibri" w:ascii="Calibri"/>
                <w:sz w:val="16"/>
                <w:szCs w:val="16"/>
              </w:rPr>
              <w:t>13.293,97</w:t>
            </w:r>
          </w:p>
        </w:tc>
        <w:tc>
          <w:tcPr>
            <w:tcW w:type="auto" w:w="0"/>
            <w:tcBorders>
              <w:top w:space="0" w:sz="4" w:color="auto" w:val="single"/>
              <w:left w:space="0" w:sz="4" w:color="auto" w:val="single"/>
              <w:bottom w:space="0" w:sz="4" w:color="auto" w:val="single"/>
              <w:right w:space="0" w:sz="4" w:color="auto" w:val="single"/>
            </w:tcBorders>
            <w:shd w:fill="BFBFBF" w:color="auto" w:val="clear"/>
            <w:vAlign w:val="center"/>
            <w:hideMark/>
          </w:tcPr>
          <w:p w:rsidRDefault="00095B66" w:rsidP="00DA70A0" w:rsidR="00095B66">
            <w:pPr>
              <w:jc w:val="right"/>
              <w:rPr>
                <w:rFonts w:hAnsi="Calibri" w:ascii="Calibri"/>
                <w:sz w:val="16"/>
                <w:szCs w:val="16"/>
              </w:rPr>
            </w:pPr>
            <w:r>
              <w:rPr>
                <w:rFonts w:hAnsi="Calibri" w:ascii="Calibri"/>
                <w:sz w:val="16"/>
                <w:szCs w:val="16"/>
              </w:rPr>
              <w:t>13.293,97</w:t>
            </w:r>
          </w:p>
        </w:tc>
        <w:tc>
          <w:tcPr>
            <w:tcW w:type="auto" w:w="0"/>
            <w:tcBorders>
              <w:top w:space="0" w:sz="4" w:color="auto" w:val="single"/>
              <w:left w:space="0" w:sz="4" w:color="auto" w:val="single"/>
              <w:bottom w:space="0" w:sz="4" w:color="auto" w:val="single"/>
              <w:right w:space="0" w:sz="4" w:color="auto" w:val="single"/>
            </w:tcBorders>
            <w:shd w:fill="BFBFBF" w:color="auto" w:val="clear"/>
            <w:vAlign w:val="center"/>
            <w:hideMark/>
          </w:tcPr>
          <w:p w:rsidRDefault="00095B66" w:rsidP="00DA70A0" w:rsidR="00095B66">
            <w:pPr>
              <w:jc w:val="right"/>
              <w:rPr>
                <w:rFonts w:hAnsi="Calibri" w:ascii="Calibri"/>
                <w:sz w:val="16"/>
                <w:szCs w:val="16"/>
              </w:rPr>
            </w:pPr>
            <w:r>
              <w:rPr>
                <w:rFonts w:hAnsi="Calibri" w:ascii="Calibri"/>
                <w:sz w:val="16"/>
                <w:szCs w:val="16"/>
              </w:rPr>
              <w:t>13.293,97</w:t>
            </w:r>
          </w:p>
        </w:tc>
        <w:tc>
          <w:tcPr>
            <w:tcW w:type="auto" w:w="0"/>
            <w:tcBorders>
              <w:top w:space="0" w:sz="4" w:color="auto" w:val="single"/>
              <w:left w:space="0" w:sz="4" w:color="auto" w:val="single"/>
              <w:bottom w:space="0" w:sz="4" w:color="auto" w:val="single"/>
              <w:right w:space="0" w:sz="4" w:color="auto" w:val="single"/>
            </w:tcBorders>
            <w:shd w:fill="BFBFBF" w:color="auto" w:val="clear"/>
            <w:vAlign w:val="center"/>
            <w:hideMark/>
          </w:tcPr>
          <w:p w:rsidRDefault="00095B66" w:rsidP="00DA70A0" w:rsidR="00095B66">
            <w:pPr>
              <w:jc w:val="right"/>
              <w:rPr>
                <w:rFonts w:hAnsi="Calibri" w:ascii="Calibri"/>
                <w:sz w:val="16"/>
                <w:szCs w:val="16"/>
              </w:rPr>
            </w:pPr>
            <w:r>
              <w:rPr>
                <w:rFonts w:hAnsi="Calibri" w:ascii="Calibri"/>
                <w:sz w:val="16"/>
                <w:szCs w:val="16"/>
              </w:rPr>
              <w:t>13.293,97</w:t>
            </w:r>
          </w:p>
        </w:tc>
        <w:tc>
          <w:tcPr>
            <w:tcW w:type="auto" w:w="0"/>
            <w:tcBorders>
              <w:top w:space="0" w:sz="4" w:color="auto" w:val="single"/>
              <w:left w:space="0" w:sz="4" w:color="auto" w:val="single"/>
              <w:bottom w:space="0" w:sz="4" w:color="auto" w:val="single"/>
              <w:right w:space="0" w:sz="4" w:color="auto" w:val="single"/>
            </w:tcBorders>
            <w:shd w:fill="BFBFBF" w:color="auto" w:val="clear"/>
            <w:vAlign w:val="center"/>
            <w:hideMark/>
          </w:tcPr>
          <w:p w:rsidRDefault="00095B66" w:rsidP="00DA70A0" w:rsidR="00095B66">
            <w:pPr>
              <w:jc w:val="right"/>
              <w:rPr>
                <w:rFonts w:hAnsi="Calibri" w:ascii="Calibri"/>
                <w:sz w:val="16"/>
                <w:szCs w:val="16"/>
              </w:rPr>
            </w:pPr>
            <w:r>
              <w:rPr>
                <w:rFonts w:hAnsi="Calibri" w:ascii="Calibri"/>
                <w:sz w:val="16"/>
                <w:szCs w:val="16"/>
              </w:rPr>
              <w:t>13.293,97</w:t>
            </w:r>
          </w:p>
        </w:tc>
        <w:tc>
          <w:tcPr>
            <w:tcW w:type="auto" w:w="0"/>
            <w:tcBorders>
              <w:top w:space="0" w:sz="4" w:color="auto" w:val="single"/>
              <w:left w:space="0" w:sz="4" w:color="auto" w:val="single"/>
              <w:bottom w:space="0" w:sz="4" w:color="auto" w:val="single"/>
              <w:right w:space="0" w:sz="4" w:color="auto" w:val="single"/>
            </w:tcBorders>
            <w:shd w:fill="BFBFBF" w:color="auto" w:val="clear"/>
            <w:vAlign w:val="center"/>
            <w:hideMark/>
          </w:tcPr>
          <w:p w:rsidRDefault="00095B66" w:rsidP="00DA70A0" w:rsidR="00095B66">
            <w:pPr>
              <w:jc w:val="right"/>
              <w:rPr>
                <w:rFonts w:hAnsi="Calibri" w:ascii="Calibri"/>
                <w:sz w:val="16"/>
                <w:szCs w:val="16"/>
              </w:rPr>
            </w:pPr>
            <w:r>
              <w:rPr>
                <w:rFonts w:hAnsi="Calibri" w:ascii="Calibri"/>
                <w:sz w:val="16"/>
                <w:szCs w:val="16"/>
              </w:rPr>
              <w:t>13.293,97</w:t>
            </w:r>
          </w:p>
        </w:tc>
        <w:tc>
          <w:tcPr>
            <w:tcW w:type="auto" w:w="0"/>
            <w:tcBorders>
              <w:top w:space="0" w:sz="4" w:color="auto" w:val="single"/>
              <w:left w:space="0" w:sz="4" w:color="auto" w:val="single"/>
              <w:bottom w:space="0" w:sz="4" w:color="auto" w:val="single"/>
              <w:right w:space="0" w:sz="4" w:color="auto" w:val="single"/>
            </w:tcBorders>
            <w:shd w:fill="BFBFBF" w:color="auto" w:val="clear"/>
            <w:vAlign w:val="center"/>
            <w:hideMark/>
          </w:tcPr>
          <w:p w:rsidRDefault="00095B66" w:rsidP="00DA70A0" w:rsidR="00095B66">
            <w:pPr>
              <w:jc w:val="right"/>
              <w:rPr>
                <w:rFonts w:hAnsi="Calibri" w:ascii="Calibri"/>
                <w:sz w:val="16"/>
                <w:szCs w:val="16"/>
              </w:rPr>
            </w:pPr>
            <w:r>
              <w:rPr>
                <w:rFonts w:hAnsi="Calibri" w:ascii="Calibri"/>
                <w:sz w:val="16"/>
                <w:szCs w:val="16"/>
              </w:rPr>
              <w:t>159.527,64</w:t>
            </w:r>
          </w:p>
        </w:tc>
      </w:tr>
    </w:tbl>
    <w:p w:rsidRDefault="00095B66" w:rsidP="00095B66" w:rsidR="00095B66">
      <w:pPr>
        <w:rPr>
          <w:rFonts w:hAnsi="Calibri" w:ascii="Calibri"/>
          <w:b/>
        </w:rPr>
      </w:pPr>
    </w:p>
    <w:p w:rsidRDefault="001B6083" w:rsidP="00095B66" w:rsidR="001B6083">
      <w:pPr>
        <w:rPr>
          <w:rFonts w:hAnsi="Calibri" w:ascii="Calibri"/>
          <w:b/>
        </w:rPr>
      </w:pPr>
    </w:p>
    <w:p w:rsidRDefault="00095B66" w:rsidP="00095B66" w:rsidR="00095B66">
      <w:pPr>
        <w:ind w:firstLine="708"/>
        <w:rPr>
          <w:rFonts w:hAnsi="Calibri" w:ascii="Calibri"/>
          <w:b/>
        </w:rPr>
      </w:pPr>
      <w:r>
        <w:rPr>
          <w:rFonts w:hAnsi="Calibri" w:ascii="Calibri"/>
          <w:b/>
        </w:rPr>
        <w:t>2019. godina</w:t>
      </w:r>
    </w:p>
    <w:tbl>
      <w:tblPr>
        <w:tblW w:type="dxa" w:w="3971"/>
        <w:tblInd w:type="dxa" w:w="34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left w:type="dxa" w:w="57"/>
          <w:right w:type="dxa" w:w="57"/>
        </w:tblCellMar>
        <w:tblLook w:val="04A0" w:noVBand="1" w:noHBand="0" w:lastColumn="0" w:firstColumn="1" w:lastRow="0" w:firstRow="1"/>
      </w:tblPr>
      <w:tblGrid>
        <w:gridCol w:w="780"/>
        <w:gridCol w:w="762"/>
        <w:gridCol w:w="842"/>
        <w:gridCol w:w="762"/>
        <w:gridCol w:w="825"/>
      </w:tblGrid>
      <w:tr w:rsidTr="00DA70A0" w:rsidR="00095B66">
        <w:trPr>
          <w:trHeight w:val="480"/>
        </w:trPr>
        <w:tc>
          <w:tcPr>
            <w:tcW w:type="auto" w:w="0"/>
            <w:tcBorders>
              <w:top w:space="0" w:sz="4" w:color="auto" w:val="single"/>
              <w:left w:space="0" w:sz="4" w:color="auto" w:val="single"/>
              <w:bottom w:space="0" w:sz="4" w:color="auto" w:val="single"/>
              <w:right w:space="0" w:sz="4" w:color="auto" w:val="single"/>
            </w:tcBorders>
            <w:shd w:fill="BFBFBF" w:color="auto" w:val="clear"/>
            <w:vAlign w:val="center"/>
            <w:hideMark/>
          </w:tcPr>
          <w:p w:rsidRDefault="00095B66" w:rsidP="00DA70A0" w:rsidR="00095B66">
            <w:pPr>
              <w:jc w:val="right"/>
              <w:rPr>
                <w:rFonts w:hAnsi="Calibri" w:ascii="Calibri"/>
                <w:sz w:val="16"/>
                <w:szCs w:val="16"/>
              </w:rPr>
            </w:pPr>
            <w:r>
              <w:rPr>
                <w:rFonts w:hAnsi="Calibri" w:ascii="Calibri"/>
                <w:sz w:val="16"/>
                <w:szCs w:val="16"/>
              </w:rPr>
              <w:t>Vjerovnici</w:t>
            </w:r>
          </w:p>
        </w:tc>
        <w:tc>
          <w:tcPr>
            <w:tcW w:type="auto" w:w="0"/>
            <w:tcBorders>
              <w:top w:space="0" w:sz="4" w:color="auto" w:val="single"/>
              <w:left w:space="0" w:sz="4" w:color="auto" w:val="single"/>
              <w:bottom w:space="0" w:sz="4" w:color="auto" w:val="single"/>
              <w:right w:space="0" w:sz="4" w:color="auto" w:val="single"/>
            </w:tcBorders>
            <w:shd w:fill="BFBFBF" w:color="auto" w:val="clear"/>
            <w:vAlign w:val="center"/>
            <w:hideMark/>
          </w:tcPr>
          <w:p w:rsidRDefault="00095B66" w:rsidP="00DA70A0" w:rsidR="00095B66">
            <w:pPr>
              <w:jc w:val="right"/>
              <w:rPr>
                <w:rFonts w:hAnsi="Calibri" w:ascii="Calibri"/>
                <w:sz w:val="16"/>
                <w:szCs w:val="16"/>
              </w:rPr>
            </w:pPr>
            <w:r>
              <w:rPr>
                <w:rFonts w:hAnsi="Calibri" w:ascii="Calibri"/>
                <w:sz w:val="16"/>
                <w:szCs w:val="16"/>
              </w:rPr>
              <w:t>31.01.</w:t>
            </w:r>
          </w:p>
        </w:tc>
        <w:tc>
          <w:tcPr>
            <w:tcW w:type="dxa" w:w="842"/>
            <w:tcBorders>
              <w:top w:space="0" w:sz="4" w:color="auto" w:val="single"/>
              <w:left w:space="0" w:sz="4" w:color="auto" w:val="single"/>
              <w:bottom w:space="0" w:sz="4" w:color="auto" w:val="single"/>
              <w:right w:space="0" w:sz="4" w:color="auto" w:val="single"/>
            </w:tcBorders>
            <w:shd w:fill="BFBFBF" w:color="auto" w:val="clear"/>
            <w:vAlign w:val="center"/>
            <w:hideMark/>
          </w:tcPr>
          <w:p w:rsidRDefault="00095B66" w:rsidP="00DA70A0" w:rsidR="00095B66">
            <w:pPr>
              <w:jc w:val="right"/>
              <w:rPr>
                <w:rFonts w:hAnsi="Calibri" w:ascii="Calibri"/>
                <w:sz w:val="16"/>
                <w:szCs w:val="16"/>
              </w:rPr>
            </w:pPr>
            <w:r>
              <w:rPr>
                <w:rFonts w:hAnsi="Calibri" w:ascii="Calibri"/>
                <w:sz w:val="16"/>
                <w:szCs w:val="16"/>
              </w:rPr>
              <w:t>28.02.</w:t>
            </w:r>
          </w:p>
        </w:tc>
        <w:tc>
          <w:tcPr>
            <w:tcW w:type="auto" w:w="0"/>
            <w:tcBorders>
              <w:top w:space="0" w:sz="4" w:color="auto" w:val="single"/>
              <w:left w:space="0" w:sz="4" w:color="auto" w:val="single"/>
              <w:bottom w:space="0" w:sz="4" w:color="auto" w:val="single"/>
              <w:right w:space="0" w:sz="4" w:color="auto" w:val="single"/>
            </w:tcBorders>
            <w:shd w:fill="BFBFBF" w:color="auto" w:val="clear"/>
            <w:vAlign w:val="center"/>
            <w:hideMark/>
          </w:tcPr>
          <w:p w:rsidRDefault="00095B66" w:rsidP="00DA70A0" w:rsidR="00095B66">
            <w:pPr>
              <w:jc w:val="right"/>
              <w:rPr>
                <w:rFonts w:hAnsi="Calibri" w:ascii="Calibri"/>
                <w:sz w:val="16"/>
                <w:szCs w:val="16"/>
              </w:rPr>
            </w:pPr>
            <w:r>
              <w:rPr>
                <w:rFonts w:hAnsi="Calibri" w:ascii="Calibri"/>
                <w:sz w:val="16"/>
                <w:szCs w:val="16"/>
              </w:rPr>
              <w:t>31.03.</w:t>
            </w:r>
          </w:p>
        </w:tc>
        <w:tc>
          <w:tcPr>
            <w:tcW w:type="auto" w:w="0"/>
            <w:tcBorders>
              <w:top w:space="0" w:sz="4" w:color="auto" w:val="single"/>
              <w:left w:space="0" w:sz="4" w:color="auto" w:val="single"/>
              <w:bottom w:space="0" w:sz="4" w:color="auto" w:val="single"/>
              <w:right w:space="0" w:sz="4" w:color="auto" w:val="single"/>
            </w:tcBorders>
            <w:shd w:fill="BFBFBF" w:color="auto" w:val="clear"/>
            <w:vAlign w:val="center"/>
            <w:hideMark/>
          </w:tcPr>
          <w:p w:rsidRDefault="00095B66" w:rsidP="00DA70A0" w:rsidR="00095B66">
            <w:pPr>
              <w:jc w:val="right"/>
              <w:rPr>
                <w:rFonts w:hAnsi="Calibri" w:ascii="Calibri"/>
                <w:sz w:val="16"/>
                <w:szCs w:val="16"/>
              </w:rPr>
            </w:pPr>
            <w:r>
              <w:rPr>
                <w:rFonts w:hAnsi="Calibri" w:ascii="Calibri"/>
                <w:sz w:val="16"/>
                <w:szCs w:val="16"/>
              </w:rPr>
              <w:t>UKUPNO GODIŠNJE</w:t>
            </w:r>
          </w:p>
        </w:tc>
      </w:tr>
      <w:tr w:rsidTr="00DA70A0" w:rsidR="00095B66">
        <w:trPr>
          <w:trHeight w:val="315"/>
        </w:trPr>
        <w:tc>
          <w:tcPr>
            <w:tcW w:type="auto" w:w="0"/>
            <w:tcBorders>
              <w:top w:space="0" w:sz="4" w:color="auto" w:val="single"/>
              <w:left w:space="0" w:sz="4" w:color="auto" w:val="single"/>
              <w:bottom w:space="0" w:sz="4" w:color="auto" w:val="single"/>
              <w:right w:space="0" w:sz="4" w:color="auto" w:val="single"/>
            </w:tcBorders>
            <w:shd w:fill="F2F2F2" w:color="auto" w:val="clear"/>
            <w:vAlign w:val="center"/>
            <w:hideMark/>
          </w:tcPr>
          <w:p w:rsidRDefault="00095B66" w:rsidP="00DA70A0" w:rsidR="00095B66">
            <w:pPr>
              <w:jc w:val="right"/>
              <w:rPr>
                <w:rFonts w:hAnsi="Calibri" w:ascii="Calibri"/>
                <w:sz w:val="16"/>
                <w:szCs w:val="16"/>
              </w:rPr>
            </w:pPr>
            <w:r>
              <w:rPr>
                <w:rFonts w:hAnsi="Calibri" w:ascii="Calibri"/>
                <w:sz w:val="16"/>
                <w:szCs w:val="16"/>
              </w:rPr>
              <w:t>RH, MFIN-PU</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095B66" w:rsidP="00DA70A0" w:rsidR="00095B66">
            <w:pPr>
              <w:jc w:val="right"/>
              <w:rPr>
                <w:rFonts w:hAnsi="Calibri" w:ascii="Calibri"/>
                <w:sz w:val="16"/>
                <w:szCs w:val="16"/>
              </w:rPr>
            </w:pPr>
            <w:r>
              <w:rPr>
                <w:rFonts w:hAnsi="Calibri" w:ascii="Calibri"/>
                <w:sz w:val="16"/>
                <w:szCs w:val="16"/>
              </w:rPr>
              <w:t>11.379,64</w:t>
            </w:r>
          </w:p>
        </w:tc>
        <w:tc>
          <w:tcPr>
            <w:tcW w:type="dxa" w:w="842"/>
            <w:tcBorders>
              <w:top w:space="0" w:sz="4" w:color="auto" w:val="single"/>
              <w:left w:space="0" w:sz="4" w:color="auto" w:val="single"/>
              <w:bottom w:space="0" w:sz="4" w:color="auto" w:val="single"/>
              <w:right w:space="0" w:sz="4" w:color="auto" w:val="single"/>
            </w:tcBorders>
            <w:vAlign w:val="center"/>
            <w:hideMark/>
          </w:tcPr>
          <w:p w:rsidRDefault="00095B66" w:rsidP="00DA70A0" w:rsidR="00095B66">
            <w:pPr>
              <w:jc w:val="right"/>
              <w:rPr>
                <w:rFonts w:hAnsi="Calibri" w:ascii="Calibri"/>
                <w:sz w:val="16"/>
                <w:szCs w:val="16"/>
              </w:rPr>
            </w:pPr>
            <w:r>
              <w:rPr>
                <w:rFonts w:hAnsi="Calibri" w:ascii="Calibri"/>
                <w:sz w:val="16"/>
                <w:szCs w:val="16"/>
              </w:rPr>
              <w:t>11.379,64</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095B66" w:rsidP="00DA70A0" w:rsidR="00095B66">
            <w:pPr>
              <w:jc w:val="right"/>
              <w:rPr>
                <w:rFonts w:hAnsi="Calibri" w:ascii="Calibri"/>
                <w:sz w:val="16"/>
                <w:szCs w:val="16"/>
              </w:rPr>
            </w:pPr>
            <w:r>
              <w:rPr>
                <w:rFonts w:hAnsi="Calibri" w:ascii="Calibri"/>
                <w:sz w:val="16"/>
                <w:szCs w:val="16"/>
              </w:rPr>
              <w:t>11.379,64</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095B66" w:rsidP="00DA70A0" w:rsidR="00095B66">
            <w:pPr>
              <w:jc w:val="right"/>
              <w:rPr>
                <w:rFonts w:hAnsi="Calibri" w:ascii="Calibri"/>
                <w:sz w:val="16"/>
                <w:szCs w:val="16"/>
              </w:rPr>
            </w:pPr>
            <w:r>
              <w:rPr>
                <w:rFonts w:hAnsi="Calibri" w:ascii="Calibri"/>
                <w:sz w:val="16"/>
                <w:szCs w:val="16"/>
              </w:rPr>
              <w:t>34.138,92</w:t>
            </w:r>
          </w:p>
        </w:tc>
      </w:tr>
      <w:tr w:rsidTr="00DA70A0" w:rsidR="00095B66">
        <w:trPr>
          <w:trHeight w:val="315"/>
        </w:trPr>
        <w:tc>
          <w:tcPr>
            <w:tcW w:type="auto" w:w="0"/>
            <w:tcBorders>
              <w:top w:space="0" w:sz="4" w:color="auto" w:val="single"/>
              <w:left w:space="0" w:sz="4" w:color="auto" w:val="single"/>
              <w:bottom w:space="0" w:sz="4" w:color="auto" w:val="single"/>
              <w:right w:space="0" w:sz="4" w:color="auto" w:val="single"/>
            </w:tcBorders>
            <w:shd w:fill="F2F2F2" w:color="auto" w:val="clear"/>
            <w:vAlign w:val="center"/>
            <w:hideMark/>
          </w:tcPr>
          <w:p w:rsidRDefault="00095B66" w:rsidP="00DA70A0" w:rsidR="00095B66">
            <w:pPr>
              <w:jc w:val="right"/>
              <w:rPr>
                <w:rFonts w:hAnsi="Calibri" w:ascii="Calibri"/>
                <w:sz w:val="16"/>
                <w:szCs w:val="16"/>
              </w:rPr>
            </w:pPr>
            <w:r>
              <w:rPr>
                <w:rFonts w:hAnsi="Calibri" w:ascii="Calibri"/>
                <w:sz w:val="16"/>
                <w:szCs w:val="16"/>
              </w:rPr>
              <w:t>Grad Solin</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095B66" w:rsidP="00DA70A0" w:rsidR="00095B66">
            <w:pPr>
              <w:jc w:val="right"/>
              <w:rPr>
                <w:rFonts w:hAnsi="Calibri" w:ascii="Calibri"/>
                <w:sz w:val="16"/>
                <w:szCs w:val="16"/>
              </w:rPr>
            </w:pPr>
            <w:r>
              <w:rPr>
                <w:rFonts w:hAnsi="Calibri" w:ascii="Calibri"/>
                <w:sz w:val="16"/>
                <w:szCs w:val="16"/>
              </w:rPr>
              <w:t>1.914,33</w:t>
            </w:r>
          </w:p>
        </w:tc>
        <w:tc>
          <w:tcPr>
            <w:tcW w:type="dxa" w:w="842"/>
            <w:tcBorders>
              <w:top w:space="0" w:sz="4" w:color="auto" w:val="single"/>
              <w:left w:space="0" w:sz="4" w:color="auto" w:val="single"/>
              <w:bottom w:space="0" w:sz="4" w:color="auto" w:val="single"/>
              <w:right w:space="0" w:sz="4" w:color="auto" w:val="single"/>
            </w:tcBorders>
            <w:vAlign w:val="center"/>
            <w:hideMark/>
          </w:tcPr>
          <w:p w:rsidRDefault="00095B66" w:rsidP="00DA70A0" w:rsidR="00095B66">
            <w:pPr>
              <w:jc w:val="right"/>
              <w:rPr>
                <w:rFonts w:hAnsi="Calibri" w:ascii="Calibri"/>
                <w:sz w:val="16"/>
                <w:szCs w:val="16"/>
              </w:rPr>
            </w:pPr>
            <w:r>
              <w:rPr>
                <w:rFonts w:hAnsi="Calibri" w:ascii="Calibri"/>
                <w:sz w:val="16"/>
                <w:szCs w:val="16"/>
              </w:rPr>
              <w:t>1.914,33</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095B66" w:rsidP="00DA70A0" w:rsidR="00095B66">
            <w:pPr>
              <w:jc w:val="right"/>
              <w:rPr>
                <w:rFonts w:hAnsi="Calibri" w:ascii="Calibri"/>
                <w:sz w:val="16"/>
                <w:szCs w:val="16"/>
              </w:rPr>
            </w:pPr>
            <w:r>
              <w:rPr>
                <w:rFonts w:hAnsi="Calibri" w:ascii="Calibri"/>
                <w:sz w:val="16"/>
                <w:szCs w:val="16"/>
              </w:rPr>
              <w:t>1.914,33</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095B66" w:rsidP="00DA70A0" w:rsidR="00095B66">
            <w:pPr>
              <w:jc w:val="right"/>
              <w:rPr>
                <w:rFonts w:hAnsi="Calibri" w:ascii="Calibri"/>
                <w:sz w:val="16"/>
                <w:szCs w:val="16"/>
              </w:rPr>
            </w:pPr>
            <w:r>
              <w:rPr>
                <w:rFonts w:hAnsi="Calibri" w:ascii="Calibri"/>
                <w:sz w:val="16"/>
                <w:szCs w:val="16"/>
              </w:rPr>
              <w:t>5.742,99</w:t>
            </w:r>
          </w:p>
        </w:tc>
      </w:tr>
      <w:tr w:rsidTr="00DA70A0" w:rsidR="00095B66">
        <w:trPr>
          <w:trHeight w:val="315"/>
        </w:trPr>
        <w:tc>
          <w:tcPr>
            <w:tcW w:type="auto" w:w="0"/>
            <w:tcBorders>
              <w:top w:space="0" w:sz="4" w:color="auto" w:val="single"/>
              <w:left w:space="0" w:sz="4" w:color="auto" w:val="single"/>
              <w:bottom w:space="0" w:sz="4" w:color="auto" w:val="single"/>
              <w:right w:space="0" w:sz="4" w:color="auto" w:val="single"/>
            </w:tcBorders>
            <w:shd w:fill="BFBFBF" w:color="auto" w:val="clear"/>
            <w:vAlign w:val="center"/>
            <w:hideMark/>
          </w:tcPr>
          <w:p w:rsidRDefault="00095B66" w:rsidP="00DA70A0" w:rsidR="00095B66">
            <w:pPr>
              <w:jc w:val="right"/>
              <w:rPr>
                <w:rFonts w:hAnsi="Calibri" w:ascii="Calibri"/>
                <w:sz w:val="16"/>
                <w:szCs w:val="16"/>
              </w:rPr>
            </w:pPr>
            <w:r>
              <w:rPr>
                <w:rFonts w:hAnsi="Calibri" w:ascii="Calibri"/>
                <w:sz w:val="16"/>
                <w:szCs w:val="16"/>
              </w:rPr>
              <w:t>UKUPNO</w:t>
            </w:r>
          </w:p>
        </w:tc>
        <w:tc>
          <w:tcPr>
            <w:tcW w:type="auto" w:w="0"/>
            <w:tcBorders>
              <w:top w:space="0" w:sz="4" w:color="auto" w:val="single"/>
              <w:left w:space="0" w:sz="4" w:color="auto" w:val="single"/>
              <w:bottom w:space="0" w:sz="4" w:color="auto" w:val="single"/>
              <w:right w:space="0" w:sz="4" w:color="auto" w:val="single"/>
            </w:tcBorders>
            <w:shd w:fill="BFBFBF" w:color="auto" w:val="clear"/>
            <w:vAlign w:val="center"/>
            <w:hideMark/>
          </w:tcPr>
          <w:p w:rsidRDefault="00095B66" w:rsidP="00DA70A0" w:rsidR="00095B66">
            <w:pPr>
              <w:jc w:val="right"/>
              <w:rPr>
                <w:rFonts w:hAnsi="Calibri" w:ascii="Calibri"/>
                <w:sz w:val="16"/>
                <w:szCs w:val="16"/>
              </w:rPr>
            </w:pPr>
            <w:r>
              <w:rPr>
                <w:rFonts w:hAnsi="Calibri" w:ascii="Calibri"/>
                <w:sz w:val="16"/>
                <w:szCs w:val="16"/>
              </w:rPr>
              <w:t>13.293,97</w:t>
            </w:r>
          </w:p>
        </w:tc>
        <w:tc>
          <w:tcPr>
            <w:tcW w:type="dxa" w:w="842"/>
            <w:tcBorders>
              <w:top w:space="0" w:sz="4" w:color="auto" w:val="single"/>
              <w:left w:space="0" w:sz="4" w:color="auto" w:val="single"/>
              <w:bottom w:space="0" w:sz="4" w:color="auto" w:val="single"/>
              <w:right w:space="0" w:sz="4" w:color="auto" w:val="single"/>
            </w:tcBorders>
            <w:shd w:fill="BFBFBF" w:color="auto" w:val="clear"/>
            <w:vAlign w:val="center"/>
            <w:hideMark/>
          </w:tcPr>
          <w:p w:rsidRDefault="00095B66" w:rsidP="00DA70A0" w:rsidR="00095B66">
            <w:pPr>
              <w:jc w:val="right"/>
              <w:rPr>
                <w:rFonts w:hAnsi="Calibri" w:ascii="Calibri"/>
                <w:sz w:val="16"/>
                <w:szCs w:val="16"/>
              </w:rPr>
            </w:pPr>
            <w:r>
              <w:rPr>
                <w:rFonts w:hAnsi="Calibri" w:ascii="Calibri"/>
                <w:sz w:val="16"/>
                <w:szCs w:val="16"/>
              </w:rPr>
              <w:t>13.293,97</w:t>
            </w:r>
          </w:p>
        </w:tc>
        <w:tc>
          <w:tcPr>
            <w:tcW w:type="auto" w:w="0"/>
            <w:tcBorders>
              <w:top w:space="0" w:sz="4" w:color="auto" w:val="single"/>
              <w:left w:space="0" w:sz="4" w:color="auto" w:val="single"/>
              <w:bottom w:space="0" w:sz="4" w:color="auto" w:val="single"/>
              <w:right w:space="0" w:sz="4" w:color="auto" w:val="single"/>
            </w:tcBorders>
            <w:shd w:fill="BFBFBF" w:color="auto" w:val="clear"/>
            <w:vAlign w:val="center"/>
            <w:hideMark/>
          </w:tcPr>
          <w:p w:rsidRDefault="00095B66" w:rsidP="00DA70A0" w:rsidR="00095B66">
            <w:pPr>
              <w:jc w:val="right"/>
              <w:rPr>
                <w:rFonts w:hAnsi="Calibri" w:ascii="Calibri"/>
                <w:sz w:val="16"/>
                <w:szCs w:val="16"/>
              </w:rPr>
            </w:pPr>
            <w:r>
              <w:rPr>
                <w:rFonts w:hAnsi="Calibri" w:ascii="Calibri"/>
                <w:sz w:val="16"/>
                <w:szCs w:val="16"/>
              </w:rPr>
              <w:t>13.293,97</w:t>
            </w:r>
          </w:p>
        </w:tc>
        <w:tc>
          <w:tcPr>
            <w:tcW w:type="auto" w:w="0"/>
            <w:tcBorders>
              <w:top w:space="0" w:sz="4" w:color="auto" w:val="single"/>
              <w:left w:space="0" w:sz="4" w:color="auto" w:val="single"/>
              <w:bottom w:space="0" w:sz="4" w:color="auto" w:val="single"/>
              <w:right w:space="0" w:sz="4" w:color="auto" w:val="single"/>
            </w:tcBorders>
            <w:shd w:fill="BFBFBF" w:color="auto" w:val="clear"/>
            <w:vAlign w:val="center"/>
            <w:hideMark/>
          </w:tcPr>
          <w:p w:rsidRDefault="00095B66" w:rsidP="00DA70A0" w:rsidR="00095B66">
            <w:pPr>
              <w:jc w:val="right"/>
              <w:rPr>
                <w:rFonts w:hAnsi="Calibri" w:ascii="Calibri"/>
                <w:sz w:val="16"/>
                <w:szCs w:val="16"/>
              </w:rPr>
            </w:pPr>
            <w:r>
              <w:rPr>
                <w:rFonts w:hAnsi="Calibri" w:ascii="Calibri"/>
                <w:sz w:val="16"/>
                <w:szCs w:val="16"/>
              </w:rPr>
              <w:t>39.881,91</w:t>
            </w:r>
          </w:p>
        </w:tc>
      </w:tr>
    </w:tbl>
    <w:p w:rsidRDefault="00095B66" w:rsidP="00095B66" w:rsidR="00095B66">
      <w:pPr>
        <w:spacing w:before="400"/>
        <w:ind w:firstLine="708"/>
        <w:jc w:val="both"/>
      </w:pPr>
      <w:r>
        <w:t xml:space="preserve">3.1.2. Vjerovnici nižih isplatnih redova </w:t>
      </w:r>
    </w:p>
    <w:p w:rsidRDefault="00095B66" w:rsidP="00095B66" w:rsidR="00095B66">
      <w:pPr>
        <w:spacing w:before="200"/>
        <w:ind w:firstLine="720"/>
        <w:jc w:val="both"/>
      </w:pPr>
      <w:r>
        <w:t xml:space="preserve">Tražbine vjerovnika nižih isplatnih redova prestaju prihvaćanjem stečajnog plana. Iste nisu evidentirane u poslovnim knjigama Društva. </w:t>
      </w:r>
    </w:p>
    <w:p w:rsidRDefault="00095B66" w:rsidP="00095B66" w:rsidR="00095B66">
      <w:pPr>
        <w:spacing w:before="400"/>
        <w:ind w:firstLine="720"/>
        <w:jc w:val="both"/>
      </w:pPr>
      <w:r>
        <w:t xml:space="preserve">3.1.3. Namirenje obveza stečajne mase  </w:t>
      </w:r>
    </w:p>
    <w:p w:rsidRDefault="00095B66" w:rsidP="00095B66" w:rsidR="00095B66">
      <w:pPr>
        <w:spacing w:before="200"/>
        <w:ind w:firstLine="720"/>
        <w:jc w:val="both"/>
      </w:pPr>
      <w:r>
        <w:t>Isplatu nepodmirenih obveza stečajne mase navedenih na stranici 7. (pripremna osnova stečajnog plana) Društvo će izvršiti sukladno rokovima njihova dospijeća. U dijelu koji se odnosi na nagradu stečajne upraviteljice isplate će izvršiti sukladno rješenju stečajnog suca. Namirenje se provodi iz sredstava navedenih na stranici 8. (pripremna osnova stečajnog plana).</w:t>
      </w:r>
    </w:p>
    <w:p w:rsidRDefault="00095B66" w:rsidP="00095B66" w:rsidR="00095B66">
      <w:pPr>
        <w:spacing w:before="200"/>
        <w:ind w:firstLine="720"/>
        <w:jc w:val="both"/>
      </w:pPr>
      <w:r>
        <w:t xml:space="preserve">3.1.4. Obveze nakon pravomoćnosti rješenja o potvrdi stečajnog plana </w:t>
      </w:r>
    </w:p>
    <w:p w:rsidRDefault="00095B66" w:rsidP="00095B66" w:rsidR="00095B66">
      <w:pPr>
        <w:spacing w:before="200"/>
        <w:ind w:firstLine="720"/>
        <w:jc w:val="both"/>
      </w:pPr>
      <w:r>
        <w:t>S pravomoćnošću Rješenja o potvrdi stečajnog plana Društvo se oslobađa svih obveza čije ispunjenje nije predviđeno stečajnim planom. Posljedice zakašnjenja u ispunjenu stečajnog plana određene su odredbama Stečajnog zakona.</w:t>
      </w:r>
    </w:p>
    <w:p w:rsidRDefault="00095B66" w:rsidP="00095B66" w:rsidR="00095B66">
      <w:pPr>
        <w:spacing w:before="200"/>
        <w:ind w:firstLine="720"/>
        <w:jc w:val="both"/>
      </w:pPr>
      <w:r>
        <w:t xml:space="preserve">3.1.5. Prestanak službe stečajnog upravitelja i imenovanje direktora Društva </w:t>
      </w:r>
    </w:p>
    <w:p w:rsidRDefault="00095B66" w:rsidP="00095B66" w:rsidR="00095B66">
      <w:pPr>
        <w:spacing w:before="200"/>
        <w:ind w:firstLine="720"/>
        <w:jc w:val="both"/>
      </w:pPr>
      <w:r>
        <w:t>Po pravomoćnosti Rješenja o zaključenju stečajnog postupka prestaju službe stečajne upraviteljice te će za direktora Društva bit imenovana Tatjana Župa. Stečajna upraviteljica će zajedno sa skupštinom Društva poduzeti radnje potrebne za imenovanje Tatjana Župa za direktora Društva najkasnije u roku od petnaest dana od pravomoćnosti spomenutog rješenja. Uz stečajni plan priložena je izjava</w:t>
      </w:r>
      <w:r w:rsidRPr="008E47FC">
        <w:t xml:space="preserve"> </w:t>
      </w:r>
      <w:r>
        <w:t>Tatjana Župa, kojom se isti usuglasio s navedenim.</w:t>
      </w:r>
    </w:p>
    <w:p w:rsidRDefault="00095B66" w:rsidP="00095B66" w:rsidR="00095B66">
      <w:pPr>
        <w:spacing w:before="200"/>
        <w:ind w:firstLine="720"/>
        <w:jc w:val="both"/>
      </w:pPr>
      <w:r>
        <w:t>3.1.6. Primopredaja dužnosti i završni račun Društva</w:t>
      </w:r>
    </w:p>
    <w:p w:rsidRDefault="00095B66" w:rsidP="00095B66" w:rsidR="00095B66">
      <w:pPr>
        <w:spacing w:before="200"/>
        <w:ind w:firstLine="720"/>
        <w:jc w:val="both"/>
      </w:pPr>
      <w:r>
        <w:t xml:space="preserve">Stečajna upraviteljica i direktor Društva Tatjana Župa  će po pravomoćnosti Rješenja o zaključenju stečajnog postupka i njegova upisa u sudski registar izvršiti primopredaju dužnosti, o čemu će sastaviti poseban zapisnik.   </w:t>
      </w:r>
    </w:p>
    <w:p w:rsidRDefault="00095B66" w:rsidP="001B6083" w:rsidR="00095B66">
      <w:pPr>
        <w:spacing w:before="200"/>
        <w:ind w:firstLine="720"/>
        <w:jc w:val="both"/>
      </w:pPr>
      <w:r>
        <w:t xml:space="preserve">Stečajna upraviteljica će u roku od trideset dana od pravomoćnosti Rješenja o zaključenju stečajnog postupka, ili u eventualnom kraćem roku u slučaju njegova propisivanja posebnim zakonom, sastaviti i podnijeti nadležnoj poreznoj upravi završni račun sa stanjem na dan zaključenja stečajnog postupka. </w:t>
      </w:r>
    </w:p>
    <w:p w:rsidRDefault="00095B66" w:rsidP="00095B66" w:rsidR="00095B66">
      <w:pPr>
        <w:spacing w:before="200"/>
        <w:ind w:firstLine="720"/>
        <w:jc w:val="both"/>
      </w:pPr>
      <w:r>
        <w:t>3.1.7. Vođenje parnica nakon zaključenja stečajnog postupka</w:t>
      </w:r>
    </w:p>
    <w:p w:rsidRDefault="00095B66" w:rsidP="00095B66" w:rsidR="00095B66">
      <w:pPr>
        <w:spacing w:before="200"/>
        <w:ind w:firstLine="720"/>
        <w:jc w:val="both"/>
      </w:pPr>
      <w:r>
        <w:t>S danom pravomoćnosti Rješenja o zaključenju stečajnog postupka i njegova upisa u sudski registar ovlast za vođenje svih postupaka u kojima je Društvo stranka na aktivnoj ili pasivnoj strani prelazi na Društvo, zastupano po Upravi.</w:t>
      </w:r>
    </w:p>
    <w:p w:rsidRDefault="00095B66" w:rsidP="001B6083" w:rsidR="001B6083">
      <w:pPr>
        <w:spacing w:before="200"/>
        <w:ind w:firstLine="720"/>
        <w:jc w:val="both"/>
      </w:pPr>
      <w:r>
        <w:t>3.1.8.Nadzor  nad ispunjenjem stečajnog plana, povjerava se dosadašnjom stečajnom upravitelju dr. sc. Miri Hajdić, dipl. oec. iz Splita, Smiljanićeva 2.</w:t>
      </w:r>
    </w:p>
    <w:p w:rsidRDefault="00095B66" w:rsidP="00095B66" w:rsidR="00095B66" w:rsidRPr="00095B66">
      <w:pPr>
        <w:spacing w:before="200"/>
        <w:ind w:firstLine="720"/>
        <w:jc w:val="both"/>
      </w:pPr>
      <w:r>
        <w:t>II.</w:t>
      </w:r>
      <w:r>
        <w:tab/>
        <w:t>Rješenje o potvrdi stečajnog plana upisat će se u sudski registar.</w:t>
      </w:r>
    </w:p>
    <w:p w:rsidRDefault="001B6083" w:rsidP="001B6083" w:rsidR="001B6083">
      <w:pPr>
        <w:spacing w:after="120" w:before="120"/>
        <w:jc w:val="center"/>
      </w:pPr>
    </w:p>
    <w:p w:rsidRDefault="00095B66" w:rsidP="001B6083" w:rsidR="00095B66">
      <w:pPr>
        <w:spacing w:after="120" w:before="120"/>
        <w:jc w:val="center"/>
      </w:pPr>
      <w:r>
        <w:t>Obrazloženje</w:t>
      </w:r>
    </w:p>
    <w:p w:rsidRDefault="001B6083" w:rsidP="001B6083" w:rsidR="001B6083">
      <w:pPr>
        <w:spacing w:after="120" w:before="120"/>
        <w:jc w:val="center"/>
      </w:pPr>
    </w:p>
    <w:p w:rsidRDefault="00095B66" w:rsidP="00095B66" w:rsidR="00095B66">
      <w:pPr>
        <w:pStyle w:val="Tijeloteksta-uvlaka3"/>
        <w:ind w:firstLine="708" w:left="0"/>
      </w:pPr>
      <w:r>
        <w:t xml:space="preserve">Rješenjem ovog suda poslovni broj St-127/2013 od  20. travnja 2016. godine otvoren je stečajni postupak nad dužnikom </w:t>
      </w:r>
      <w:r>
        <w:rPr>
          <w:rFonts w:eastAsia="Times New Roman"/>
          <w:lang w:eastAsia="hr-HR"/>
        </w:rPr>
        <w:t>ŽUPA CO</w:t>
      </w:r>
      <w:r>
        <w:rPr>
          <w:color w:val="000000"/>
        </w:rPr>
        <w:t xml:space="preserve"> d.o.o. Solin, Put Arapovca 2, OIB: 86467274548</w:t>
      </w:r>
      <w:r>
        <w:rPr>
          <w:bCs/>
        </w:rPr>
        <w:t xml:space="preserve"> .</w:t>
      </w:r>
      <w:r>
        <w:rPr>
          <w:rFonts w:eastAsia="Calibri"/>
        </w:rPr>
        <w:t xml:space="preserve">  </w:t>
      </w:r>
      <w:r w:rsidRPr="00ED0DA4">
        <w:rPr>
          <w:rFonts w:eastAsia="Calibri"/>
        </w:rPr>
        <w:t>Istim</w:t>
      </w:r>
      <w:r>
        <w:rPr>
          <w:rFonts w:eastAsia="Calibri"/>
        </w:rPr>
        <w:t xml:space="preserve"> </w:t>
      </w:r>
      <w:r w:rsidRPr="00ED0DA4">
        <w:rPr>
          <w:rFonts w:eastAsia="Calibri"/>
        </w:rPr>
        <w:t xml:space="preserve"> rješenjem za stečajnog upravitelja imenovana je Mira Hajdić iz Splita, Smiljanićeva 2, OIB: 33624188331</w:t>
      </w:r>
      <w:r>
        <w:t>.</w:t>
      </w:r>
    </w:p>
    <w:p w:rsidRDefault="00095B66" w:rsidP="00095B66" w:rsidR="00095B66">
      <w:pPr>
        <w:spacing w:before="160"/>
        <w:jc w:val="both"/>
      </w:pPr>
      <w:r>
        <w:tab/>
        <w:t xml:space="preserve">Dana 12. lipnja 2017. godine stečajna upraviteljica </w:t>
      </w:r>
      <w:r w:rsidRPr="00ED0DA4">
        <w:rPr>
          <w:rFonts w:eastAsia="Calibri"/>
        </w:rPr>
        <w:t xml:space="preserve">Mira Hajdić </w:t>
      </w:r>
      <w:r>
        <w:t xml:space="preserve"> podnijela je sudu stečajni plan, sa provedbenom osnovom navedenom u izreci ovog rješenja.</w:t>
      </w:r>
    </w:p>
    <w:p w:rsidRDefault="00095B66" w:rsidP="00095B66" w:rsidR="00095B66">
      <w:pPr>
        <w:spacing w:before="160"/>
        <w:jc w:val="both"/>
      </w:pPr>
      <w:r>
        <w:tab/>
        <w:t>Uz stečajni plan dostavljeni su i svi relevantni prilozi – izjave volje/suglasnosti sudionika koje je trebalo dati u smislu odredbe čl. 316. SZ-a.</w:t>
      </w:r>
    </w:p>
    <w:p w:rsidRDefault="00095B66" w:rsidP="00095B66" w:rsidR="00095B66">
      <w:pPr>
        <w:spacing w:before="160"/>
        <w:jc w:val="both"/>
      </w:pPr>
      <w:r>
        <w:tab/>
        <w:t>Nakon što je ovaj sud ispitao dopustivost podnesenog stečajnog plana, utvrdio je da su poštovani propisi o pravu na podnošenje i sadržaju stečajnog plana, zakazana su ročišta za raspravljanje i glasovanje o stečajnom planu za dan 12. srpnja 2017. godine.</w:t>
      </w:r>
    </w:p>
    <w:p w:rsidRDefault="00095B66" w:rsidP="00095B66" w:rsidR="00095B66">
      <w:pPr>
        <w:spacing w:before="160"/>
        <w:jc w:val="both"/>
      </w:pPr>
      <w:r>
        <w:tab/>
        <w:t>Do održavanja ročišta za raspravljanje o predloženom stečajnom planu nije zaprimljeno niti jedno pisano očitovanje na predmetni plan (koji je sa svim prilozima objavljen na mrežnoj stranici e-Oglasna ploča sudova dana 13. lipnja 2017. godine).</w:t>
      </w:r>
    </w:p>
    <w:p w:rsidRDefault="00095B66" w:rsidP="009C27FE" w:rsidR="009C27FE">
      <w:pPr>
        <w:spacing w:before="160"/>
        <w:jc w:val="both"/>
      </w:pPr>
      <w:r>
        <w:tab/>
        <w:t xml:space="preserve">Na ročištu za raspravljanje o stečajnom planu održanom dana 12. srpnja 2017. godine </w:t>
      </w:r>
      <w:r w:rsidR="00113C2C">
        <w:t>prisutni</w:t>
      </w:r>
      <w:r>
        <w:t xml:space="preserve"> vjerovnici nisu imali nikakvih primjedbi ili pitanja vezanih za stečajni plan. Na ročištu za glasovanje o stečajnom planu održanom istoga dana </w:t>
      </w:r>
      <w:r w:rsidR="001B6083">
        <w:t>vjerovnik</w:t>
      </w:r>
      <w:r>
        <w:t xml:space="preserve"> </w:t>
      </w:r>
      <w:r w:rsidR="009C27FE">
        <w:t xml:space="preserve"> i to Republika Hrvatska-Ministarstvo financija, zastupana po Županijskom državnom odvjetništvu u Splitu, </w:t>
      </w:r>
      <w:r w:rsidR="001B6083">
        <w:t xml:space="preserve">potrebnom većinom glasova prihvatila </w:t>
      </w:r>
      <w:r w:rsidR="009C27FE">
        <w:t xml:space="preserve"> predmetni stečajni plan</w:t>
      </w:r>
      <w:r w:rsidR="001B6083">
        <w:t xml:space="preserve"> (301.919,59 kuna glasova ZA od ukupno 349.341,31 kuna)</w:t>
      </w:r>
      <w:r w:rsidR="009C27FE">
        <w:t xml:space="preserve"> u skladu s odredbom čl.</w:t>
      </w:r>
      <w:r w:rsidR="009C27FE" w:rsidRPr="009C27FE">
        <w:t xml:space="preserve"> </w:t>
      </w:r>
      <w:r w:rsidR="009C27FE">
        <w:t>iz čl. 330. Stečajnog zakona („Narodne novine“ 71/15; dalje SZ)</w:t>
      </w:r>
    </w:p>
    <w:p w:rsidRDefault="00095B66" w:rsidP="00095B66" w:rsidR="00095B66">
      <w:pPr>
        <w:spacing w:before="160"/>
        <w:jc w:val="both"/>
      </w:pPr>
      <w:r>
        <w:tab/>
        <w:t>Nakon saslušanja stečajne upraviteljice u smislu odredbe čl. 334. SZ-a ovaj sud je na istom ročištu od 1</w:t>
      </w:r>
      <w:r w:rsidR="00F343C5">
        <w:t>2</w:t>
      </w:r>
      <w:r>
        <w:t>. srpnja 201</w:t>
      </w:r>
      <w:r w:rsidR="009C27FE">
        <w:t>7</w:t>
      </w:r>
      <w:r>
        <w:t>. godine, utvrdio da su ispunjeni svi uvjeti za potvrdu stečajnog plana i proglasio rješenje kojim se potvrđuje stečajni plan (čl. 334. SZ-a).</w:t>
      </w:r>
    </w:p>
    <w:p w:rsidRDefault="00095B66" w:rsidP="00095B66" w:rsidR="00095B66">
      <w:pPr>
        <w:spacing w:before="160"/>
        <w:jc w:val="both"/>
      </w:pPr>
      <w:r>
        <w:tab/>
        <w:t>Slijedom navedenog, a temeljem odredbe čl. 334. SZ-a odlučeno je kao u izreci ovog rješenja po točkom I.</w:t>
      </w:r>
    </w:p>
    <w:p w:rsidRDefault="001B6083" w:rsidP="00095B66" w:rsidR="001B6083">
      <w:pPr>
        <w:spacing w:before="160"/>
        <w:jc w:val="both"/>
      </w:pPr>
    </w:p>
    <w:p w:rsidRDefault="00095B66" w:rsidP="00095B66" w:rsidR="00095B66">
      <w:pPr>
        <w:spacing w:before="160"/>
        <w:jc w:val="both"/>
      </w:pPr>
      <w:r>
        <w:tab/>
        <w:t>Temeljem odredbe čl. 338. st. 1. SZ-a odlučeno je kao u izreci rješenja pod točkom II.</w:t>
      </w:r>
    </w:p>
    <w:p w:rsidRDefault="001B6083" w:rsidP="00095B66" w:rsidR="001B6083">
      <w:pPr>
        <w:spacing w:before="200"/>
        <w:ind w:firstLine="540"/>
        <w:jc w:val="center"/>
      </w:pPr>
    </w:p>
    <w:p w:rsidRDefault="00095B66" w:rsidP="00095B66" w:rsidR="00095B66">
      <w:pPr>
        <w:spacing w:before="200"/>
        <w:ind w:firstLine="540"/>
        <w:jc w:val="center"/>
      </w:pPr>
      <w:r>
        <w:t>U  Splitu, 1</w:t>
      </w:r>
      <w:r w:rsidR="009C27FE">
        <w:t>2</w:t>
      </w:r>
      <w:r>
        <w:t>. srpnja 201</w:t>
      </w:r>
      <w:r w:rsidR="009C27FE">
        <w:t>7</w:t>
      </w:r>
      <w:r>
        <w:t>.godine</w:t>
      </w:r>
    </w:p>
    <w:p w:rsidRDefault="00095B66" w:rsidP="001B6083" w:rsidR="001B6083">
      <w:pPr>
        <w:spacing w:before="200"/>
        <w:ind w:left="6372"/>
        <w:jc w:val="center"/>
      </w:pPr>
      <w:r>
        <w:t>S</w:t>
      </w:r>
      <w:r w:rsidR="009C27FE">
        <w:t xml:space="preserve"> U D A C</w:t>
      </w:r>
    </w:p>
    <w:p w:rsidRDefault="009C27FE" w:rsidP="009C27FE" w:rsidR="009C27FE">
      <w:pPr>
        <w:spacing w:before="200"/>
        <w:ind w:left="6372"/>
        <w:jc w:val="center"/>
      </w:pPr>
      <w:r>
        <w:t xml:space="preserve">Velimir Vuković </w:t>
      </w:r>
    </w:p>
    <w:p w:rsidRDefault="001B6083" w:rsidP="001B6083" w:rsidR="001B6083">
      <w:pPr>
        <w:spacing w:before="200"/>
        <w:ind w:left="6372"/>
      </w:pPr>
    </w:p>
    <w:p w:rsidRDefault="00095B66" w:rsidP="00095B66" w:rsidR="00095B66">
      <w:pPr>
        <w:spacing w:before="160"/>
        <w:jc w:val="both"/>
        <w:rPr>
          <w:lang w:eastAsia="en-US"/>
        </w:rPr>
      </w:pPr>
      <w:r>
        <w:rPr>
          <w:lang w:eastAsia="en-US"/>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095B66" w:rsidP="00095B66" w:rsidR="00095B66">
      <w:pPr>
        <w:jc w:val="both"/>
      </w:pPr>
    </w:p>
    <w:p w:rsidRDefault="00095B66" w:rsidP="00095B66" w:rsidR="00095B66">
      <w:pPr>
        <w:jc w:val="both"/>
      </w:pPr>
      <w:r>
        <w:t>DNA:</w:t>
      </w:r>
    </w:p>
    <w:p w:rsidRDefault="00095B66" w:rsidP="00095B66" w:rsidR="00095B66">
      <w:pPr>
        <w:ind w:left="720"/>
        <w:jc w:val="both"/>
      </w:pPr>
      <w:r>
        <w:t>- stečajnoj upraviteljici</w:t>
      </w:r>
    </w:p>
    <w:p w:rsidRDefault="00095B66" w:rsidP="00095B66" w:rsidR="00095B66">
      <w:pPr>
        <w:ind w:left="720"/>
        <w:jc w:val="both"/>
      </w:pPr>
      <w:r>
        <w:t>- mrežna stranica e-oglasna ploča sudova</w:t>
      </w:r>
    </w:p>
    <w:p w:rsidRDefault="00095B66" w:rsidP="00095B66" w:rsidR="00095B66">
      <w:pPr>
        <w:ind w:left="720"/>
        <w:jc w:val="both"/>
      </w:pPr>
      <w:r>
        <w:t>- u spis</w:t>
      </w:r>
    </w:p>
    <w:p w:rsidRDefault="00F53219" w:rsidR="00F53219"/>
    <w:sectPr w:rsidSect="009C27FE" w:rsidR="00F5321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277E" w:rsidP="009C27FE" w:rsidR="00EB277E">
      <w:r>
        <w:separator/>
      </w:r>
    </w:p>
  </w:endnote>
  <w:endnote w:id="0" w:type="continuationSeparator">
    <w:p w:rsidRDefault="00EB277E" w:rsidP="009C27FE" w:rsidR="00EB27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277E" w:rsidP="009C27FE" w:rsidR="00EB277E">
      <w:r>
        <w:separator/>
      </w:r>
    </w:p>
  </w:footnote>
  <w:footnote w:id="0" w:type="continuationSeparator">
    <w:p w:rsidRDefault="00EB277E" w:rsidP="009C27FE" w:rsidR="00EB27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0311796"/>
      <w:docPartObj>
        <w:docPartGallery w:val="Page Numbers (Top of Page)"/>
        <w:docPartUnique/>
      </w:docPartObj>
    </w:sdtPr>
    <w:sdtEndPr/>
    <w:sdtContent>
      <w:p w:rsidRDefault="009C27FE" w:rsidP="009C27FE" w:rsidR="009C27FE">
        <w:pPr>
          <w:pStyle w:val="Zaglavlje"/>
          <w:ind w:firstLine="4248"/>
        </w:pPr>
        <w:r>
          <w:fldChar w:fldCharType="begin"/>
        </w:r>
        <w:r>
          <w:instrText>PAGE   \* MERGEFORMAT</w:instrText>
        </w:r>
        <w:r>
          <w:fldChar w:fldCharType="separate"/>
        </w:r>
        <w:r w:rsidR="0065799A">
          <w:rPr>
            <w:noProof/>
          </w:rPr>
          <w:t>4</w:t>
        </w:r>
        <w:r>
          <w:fldChar w:fldCharType="end"/>
        </w:r>
      </w:p>
    </w:sdtContent>
  </w:sdt>
  <w:p w:rsidRDefault="009C27FE" w:rsidR="009C27FE" w:rsidRPr="009C27FE">
    <w:pPr>
      <w:pStyle w:val="Zaglavlje"/>
      <w:rPr>
        <w:b/>
      </w:rPr>
    </w:pPr>
    <w:r>
      <w:tab/>
    </w:r>
    <w:r>
      <w:tab/>
    </w:r>
    <w:r w:rsidRPr="009C27FE">
      <w:rPr>
        <w:b/>
      </w:rPr>
      <w:t>1.St-127/2013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6EC089A"/>
    <w:multiLevelType w:val="hybridMultilevel"/>
    <w:tmpl w:val="E9DC1BB2"/>
    <w:lvl w:tplc="FBC8A9AC" w:ilvl="0">
      <w:start w:val="1"/>
      <w:numFmt w:val="decimal"/>
      <w:lvlText w:val="%1."/>
      <w:lvlJc w:val="left"/>
      <w:pPr>
        <w:ind w:hanging="360" w:left="72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5B66"/>
    <w:rsid w:val="00095B66"/>
    <w:rsid w:val="00113C2C"/>
    <w:rsid w:val="001B6083"/>
    <w:rsid w:val="00233EE1"/>
    <w:rsid w:val="00536AEA"/>
    <w:rsid w:val="0056589B"/>
    <w:rsid w:val="0063365E"/>
    <w:rsid w:val="0065799A"/>
    <w:rsid w:val="009C27FE"/>
    <w:rsid w:val="00B8013F"/>
    <w:rsid w:val="00D1422B"/>
    <w:rsid w:val="00D25BD3"/>
    <w:rsid w:val="00DB38C1"/>
    <w:rsid w:val="00EB277E"/>
    <w:rsid w:val="00F343C5"/>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95B66"/>
    <w:rPr>
      <w:rFonts w:eastAsia="Times New Roman"/>
      <w:lang w:eastAsia="hr-HR"/>
    </w:rPr>
  </w:style>
  <w:style w:styleId="Naslov1" w:type="paragraph">
    <w:name w:val="heading 1"/>
    <w:basedOn w:val="Normal"/>
    <w:next w:val="Normal"/>
    <w:link w:val="Naslov1Char"/>
    <w:qFormat/>
    <w:rsid w:val="00095B66"/>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uvlaka3Char" w:type="character">
    <w:name w:val="Tijelo teksta - uvlaka 3 Char"/>
    <w:aliases w:val="uvlaka 3 Char"/>
    <w:basedOn w:val="Zadanifontodlomka"/>
    <w:link w:val="Tijeloteksta-uvlaka3"/>
    <w:semiHidden/>
    <w:locked/>
    <w:rsid w:val="00095B66"/>
  </w:style>
  <w:style w:styleId="Tijeloteksta-uvlaka3" w:type="paragraph">
    <w:name w:val="Body Text Indent 3"/>
    <w:aliases w:val="uvlaka 3"/>
    <w:basedOn w:val="Normal"/>
    <w:link w:val="Tijeloteksta-uvlaka3Char"/>
    <w:semiHidden/>
    <w:unhideWhenUsed/>
    <w:rsid w:val="00095B66"/>
    <w:pPr>
      <w:ind w:firstLine="540" w:left="-540"/>
      <w:jc w:val="both"/>
    </w:pPr>
    <w:rPr>
      <w:rFonts w:eastAsiaTheme="minorHAnsi"/>
      <w:lang w:eastAsia="en-US"/>
    </w:rPr>
  </w:style>
  <w:style w:customStyle="true" w:styleId="Tijeloteksta-uvlaka3Char1" w:type="character">
    <w:name w:val="Tijelo teksta - uvlaka 3 Char1"/>
    <w:basedOn w:val="Zadanifontodlomka"/>
    <w:uiPriority w:val="99"/>
    <w:semiHidden/>
    <w:rsid w:val="00095B66"/>
    <w:rPr>
      <w:rFonts w:eastAsia="Times New Roman"/>
      <w:sz w:val="16"/>
      <w:szCs w:val="16"/>
      <w:lang w:eastAsia="hr-HR"/>
    </w:rPr>
  </w:style>
  <w:style w:styleId="Reetkatablice" w:type="table">
    <w:name w:val="Table Grid"/>
    <w:basedOn w:val="Obinatablica"/>
    <w:rsid w:val="00095B66"/>
    <w:rPr>
      <w:rFonts w:eastAsia="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095B66"/>
    <w:rPr>
      <w:rFonts w:eastAsia="Times New Roman"/>
      <w:lang w:eastAsia="hr-HR"/>
    </w:rPr>
  </w:style>
  <w:style w:styleId="Tekstbalonia" w:type="paragraph">
    <w:name w:val="Balloon Text"/>
    <w:basedOn w:val="Normal"/>
    <w:link w:val="TekstbaloniaChar"/>
    <w:uiPriority w:val="99"/>
    <w:semiHidden/>
    <w:unhideWhenUsed/>
    <w:rsid w:val="00095B6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95B66"/>
    <w:rPr>
      <w:rFonts w:cs="Tahoma" w:eastAsia="Times New Roman" w:hAnsi="Tahoma" w:ascii="Tahoma"/>
      <w:sz w:val="16"/>
      <w:szCs w:val="16"/>
      <w:lang w:eastAsia="hr-HR"/>
    </w:rPr>
  </w:style>
  <w:style w:customStyle="true" w:styleId="Naslov1Char" w:type="character">
    <w:name w:val="Naslov 1 Char"/>
    <w:basedOn w:val="Zadanifontodlomka"/>
    <w:link w:val="Naslov1"/>
    <w:rsid w:val="00095B66"/>
    <w:rPr>
      <w:rFonts w:eastAsia="Times New Roman"/>
      <w:b/>
      <w:bCs/>
      <w:lang w:eastAsia="hr-HR"/>
    </w:rPr>
  </w:style>
  <w:style w:styleId="Tijeloteksta" w:type="paragraph">
    <w:name w:val="Body Text"/>
    <w:basedOn w:val="Normal"/>
    <w:link w:val="TijelotekstaChar"/>
    <w:semiHidden/>
    <w:unhideWhenUsed/>
    <w:rsid w:val="00095B66"/>
    <w:pPr>
      <w:spacing w:after="120"/>
    </w:pPr>
  </w:style>
  <w:style w:customStyle="true" w:styleId="TijelotekstaChar" w:type="character">
    <w:name w:val="Tijelo teksta Char"/>
    <w:basedOn w:val="Zadanifontodlomka"/>
    <w:link w:val="Tijeloteksta"/>
    <w:semiHidden/>
    <w:rsid w:val="00095B66"/>
    <w:rPr>
      <w:rFonts w:eastAsia="Times New Roman"/>
      <w:lang w:eastAsia="hr-HR"/>
    </w:rPr>
  </w:style>
  <w:style w:styleId="Zaglavlje" w:type="paragraph">
    <w:name w:val="header"/>
    <w:basedOn w:val="Normal"/>
    <w:link w:val="ZaglavljeChar"/>
    <w:uiPriority w:val="99"/>
    <w:unhideWhenUsed/>
    <w:rsid w:val="009C27FE"/>
    <w:pPr>
      <w:tabs>
        <w:tab w:pos="4536" w:val="center"/>
        <w:tab w:pos="9072" w:val="right"/>
      </w:tabs>
    </w:pPr>
  </w:style>
  <w:style w:customStyle="true" w:styleId="ZaglavljeChar" w:type="character">
    <w:name w:val="Zaglavlje Char"/>
    <w:basedOn w:val="Zadanifontodlomka"/>
    <w:link w:val="Zaglavlje"/>
    <w:uiPriority w:val="99"/>
    <w:rsid w:val="009C27FE"/>
    <w:rPr>
      <w:rFonts w:eastAsia="Times New Roman"/>
      <w:lang w:eastAsia="hr-HR"/>
    </w:rPr>
  </w:style>
  <w:style w:styleId="Podnoje" w:type="paragraph">
    <w:name w:val="footer"/>
    <w:basedOn w:val="Normal"/>
    <w:link w:val="PodnojeChar"/>
    <w:uiPriority w:val="99"/>
    <w:unhideWhenUsed/>
    <w:rsid w:val="009C27FE"/>
    <w:pPr>
      <w:tabs>
        <w:tab w:pos="4536" w:val="center"/>
        <w:tab w:pos="9072" w:val="right"/>
      </w:tabs>
    </w:pPr>
  </w:style>
  <w:style w:customStyle="true" w:styleId="PodnojeChar" w:type="character">
    <w:name w:val="Podnožje Char"/>
    <w:basedOn w:val="Zadanifontodlomka"/>
    <w:link w:val="Podnoje"/>
    <w:uiPriority w:val="99"/>
    <w:rsid w:val="009C27FE"/>
    <w:rPr>
      <w:rFonts w:eastAsia="Times New Roman"/>
      <w:lang w:eastAsia="hr-HR"/>
    </w:rPr>
  </w:style>
  <w:style w:styleId="Tekstrezerviranogmjesta" w:type="character">
    <w:name w:val="Placeholder Text"/>
    <w:basedOn w:val="Zadanifontodlomka"/>
    <w:uiPriority w:val="99"/>
    <w:semiHidden/>
    <w:rsid w:val="0065799A"/>
    <w:rPr>
      <w:color w:val="808080"/>
      <w:bdr w:space="0" w:sz="0" w:color="auto" w:val="none"/>
      <w:shd w:fill="auto" w:color="auto" w:val="clear"/>
    </w:rPr>
  </w:style>
  <w:style w:customStyle="true" w:styleId="eSPISCCParagraphDefaultFont" w:type="character">
    <w:name w:val="eSPIS_CC_Paragraph Default Font"/>
    <w:basedOn w:val="Zadanifontodlomka"/>
    <w:rsid w:val="006579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5799A"/>
    <w:rPr>
      <w:bdr w:space="0" w:sz="0" w:color="auto" w:val="none"/>
      <w:shd w:fill="FFFFCC" w:color="auto" w:val="clear"/>
      <w:lang w:val="hr-HR"/>
    </w:rPr>
  </w:style>
  <w:style w:customStyle="true" w:styleId="PozadinaSvijetloCrvena" w:type="character">
    <w:name w:val="Pozadina_SvijetloCrvena"/>
    <w:basedOn w:val="eSPISCCParagraphDefaultFont"/>
    <w:rsid w:val="006579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5799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95B66"/>
    <w:rPr>
      <w:rFonts w:eastAsia="Times New Roman"/>
      <w:lang w:eastAsia="hr-HR"/>
    </w:rPr>
  </w:style>
  <w:style w:styleId="Naslov1" w:type="paragraph">
    <w:name w:val="heading 1"/>
    <w:basedOn w:val="Normal"/>
    <w:next w:val="Normal"/>
    <w:link w:val="Naslov1Char"/>
    <w:qFormat/>
    <w:rsid w:val="00095B66"/>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uvlaka3Char" w:type="character">
    <w:name w:val="Tijelo teksta - uvlaka 3 Char"/>
    <w:aliases w:val="uvlaka 3 Char"/>
    <w:basedOn w:val="Zadanifontodlomka"/>
    <w:link w:val="Tijeloteksta-uvlaka3"/>
    <w:semiHidden/>
    <w:locked/>
    <w:rsid w:val="00095B66"/>
  </w:style>
  <w:style w:styleId="Tijeloteksta-uvlaka3" w:type="paragraph">
    <w:name w:val="Body Text Indent 3"/>
    <w:aliases w:val="uvlaka 3"/>
    <w:basedOn w:val="Normal"/>
    <w:link w:val="Tijeloteksta-uvlaka3Char"/>
    <w:semiHidden/>
    <w:unhideWhenUsed/>
    <w:rsid w:val="00095B66"/>
    <w:pPr>
      <w:ind w:firstLine="540" w:left="-540"/>
      <w:jc w:val="both"/>
    </w:pPr>
    <w:rPr>
      <w:rFonts w:eastAsiaTheme="minorHAnsi"/>
      <w:lang w:eastAsia="en-US"/>
    </w:rPr>
  </w:style>
  <w:style w:customStyle="1" w:styleId="Tijeloteksta-uvlaka3Char1" w:type="character">
    <w:name w:val="Tijelo teksta - uvlaka 3 Char1"/>
    <w:basedOn w:val="Zadanifontodlomka"/>
    <w:uiPriority w:val="99"/>
    <w:semiHidden/>
    <w:rsid w:val="00095B66"/>
    <w:rPr>
      <w:rFonts w:eastAsia="Times New Roman"/>
      <w:sz w:val="16"/>
      <w:szCs w:val="16"/>
      <w:lang w:eastAsia="hr-HR"/>
    </w:rPr>
  </w:style>
  <w:style w:styleId="Reetkatablice" w:type="table">
    <w:name w:val="Table Grid"/>
    <w:basedOn w:val="Obinatablica"/>
    <w:rsid w:val="00095B66"/>
    <w:rPr>
      <w:rFonts w:eastAsia="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095B66"/>
    <w:rPr>
      <w:rFonts w:eastAsia="Times New Roman"/>
      <w:lang w:eastAsia="hr-HR"/>
    </w:rPr>
  </w:style>
  <w:style w:styleId="Tekstbalonia" w:type="paragraph">
    <w:name w:val="Balloon Text"/>
    <w:basedOn w:val="Normal"/>
    <w:link w:val="TekstbaloniaChar"/>
    <w:uiPriority w:val="99"/>
    <w:semiHidden/>
    <w:unhideWhenUsed/>
    <w:rsid w:val="00095B66"/>
    <w:rPr>
      <w:rFonts w:ascii="Tahoma" w:cs="Tahoma" w:hAnsi="Tahoma"/>
      <w:sz w:val="16"/>
      <w:szCs w:val="16"/>
    </w:rPr>
  </w:style>
  <w:style w:customStyle="1" w:styleId="TekstbaloniaChar" w:type="character">
    <w:name w:val="Tekst balončića Char"/>
    <w:basedOn w:val="Zadanifontodlomka"/>
    <w:link w:val="Tekstbalonia"/>
    <w:uiPriority w:val="99"/>
    <w:semiHidden/>
    <w:rsid w:val="00095B66"/>
    <w:rPr>
      <w:rFonts w:ascii="Tahoma" w:cs="Tahoma" w:eastAsia="Times New Roman" w:hAnsi="Tahoma"/>
      <w:sz w:val="16"/>
      <w:szCs w:val="16"/>
      <w:lang w:eastAsia="hr-HR"/>
    </w:rPr>
  </w:style>
  <w:style w:customStyle="1" w:styleId="Naslov1Char" w:type="character">
    <w:name w:val="Naslov 1 Char"/>
    <w:basedOn w:val="Zadanifontodlomka"/>
    <w:link w:val="Naslov1"/>
    <w:rsid w:val="00095B66"/>
    <w:rPr>
      <w:rFonts w:eastAsia="Times New Roman"/>
      <w:b/>
      <w:bCs/>
      <w:lang w:eastAsia="hr-HR"/>
    </w:rPr>
  </w:style>
  <w:style w:styleId="Tijeloteksta" w:type="paragraph">
    <w:name w:val="Body Text"/>
    <w:basedOn w:val="Normal"/>
    <w:link w:val="TijelotekstaChar"/>
    <w:semiHidden/>
    <w:unhideWhenUsed/>
    <w:rsid w:val="00095B66"/>
    <w:pPr>
      <w:spacing w:after="120"/>
    </w:pPr>
  </w:style>
  <w:style w:customStyle="1" w:styleId="TijelotekstaChar" w:type="character">
    <w:name w:val="Tijelo teksta Char"/>
    <w:basedOn w:val="Zadanifontodlomka"/>
    <w:link w:val="Tijeloteksta"/>
    <w:semiHidden/>
    <w:rsid w:val="00095B66"/>
    <w:rPr>
      <w:rFonts w:eastAsia="Times New Roman"/>
      <w:lang w:eastAsia="hr-HR"/>
    </w:rPr>
  </w:style>
  <w:style w:styleId="Zaglavlje" w:type="paragraph">
    <w:name w:val="header"/>
    <w:basedOn w:val="Normal"/>
    <w:link w:val="ZaglavljeChar"/>
    <w:uiPriority w:val="99"/>
    <w:unhideWhenUsed/>
    <w:rsid w:val="009C27FE"/>
    <w:pPr>
      <w:tabs>
        <w:tab w:pos="4536" w:val="center"/>
        <w:tab w:pos="9072" w:val="right"/>
      </w:tabs>
    </w:pPr>
  </w:style>
  <w:style w:customStyle="1" w:styleId="ZaglavljeChar" w:type="character">
    <w:name w:val="Zaglavlje Char"/>
    <w:basedOn w:val="Zadanifontodlomka"/>
    <w:link w:val="Zaglavlje"/>
    <w:uiPriority w:val="99"/>
    <w:rsid w:val="009C27FE"/>
    <w:rPr>
      <w:rFonts w:eastAsia="Times New Roman"/>
      <w:lang w:eastAsia="hr-HR"/>
    </w:rPr>
  </w:style>
  <w:style w:styleId="Podnoje" w:type="paragraph">
    <w:name w:val="footer"/>
    <w:basedOn w:val="Normal"/>
    <w:link w:val="PodnojeChar"/>
    <w:uiPriority w:val="99"/>
    <w:unhideWhenUsed/>
    <w:rsid w:val="009C27FE"/>
    <w:pPr>
      <w:tabs>
        <w:tab w:pos="4536" w:val="center"/>
        <w:tab w:pos="9072" w:val="right"/>
      </w:tabs>
    </w:pPr>
  </w:style>
  <w:style w:customStyle="1" w:styleId="PodnojeChar" w:type="character">
    <w:name w:val="Podnožje Char"/>
    <w:basedOn w:val="Zadanifontodlomka"/>
    <w:link w:val="Podnoje"/>
    <w:uiPriority w:val="99"/>
    <w:rsid w:val="009C27FE"/>
    <w:rPr>
      <w:rFonts w:eastAsia="Times New Roman"/>
      <w:lang w:eastAsia="hr-HR"/>
    </w:rPr>
  </w:style>
  <w:style w:styleId="Tekstrezerviranogmjesta" w:type="character">
    <w:name w:val="Placeholder Text"/>
    <w:basedOn w:val="Zadanifontodlomka"/>
    <w:uiPriority w:val="99"/>
    <w:semiHidden/>
    <w:rsid w:val="0065799A"/>
    <w:rPr>
      <w:color w:val="808080"/>
      <w:bdr w:color="auto" w:space="0" w:sz="0" w:val="none"/>
      <w:shd w:color="auto" w:fill="auto" w:val="clear"/>
    </w:rPr>
  </w:style>
  <w:style w:customStyle="1" w:styleId="eSPISCCParagraphDefaultFont" w:type="character">
    <w:name w:val="eSPIS_CC_Paragraph Default Font"/>
    <w:basedOn w:val="Zadanifontodlomka"/>
    <w:rsid w:val="006579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5799A"/>
    <w:rPr>
      <w:bdr w:color="auto" w:space="0" w:sz="0" w:val="none"/>
      <w:shd w:color="auto" w:fill="FFFFCC" w:val="clear"/>
      <w:lang w:val="hr-HR"/>
    </w:rPr>
  </w:style>
  <w:style w:customStyle="1" w:styleId="PozadinaSvijetloCrvena" w:type="character">
    <w:name w:val="Pozadina_SvijetloCrvena"/>
    <w:basedOn w:val="eSPISCCParagraphDefaultFont"/>
    <w:rsid w:val="006579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5799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985109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srpnja 2017.</izvorni_sadrzaj>
    <derivirana_varijabla naziv="DomainObject.DatumDonosenjaOdluke_1">12.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izvorni_sadrzaj>
    <derivirana_varijabla naziv="DomainObject.Predmet.Broj_1">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2013.</izvorni_sadrzaj>
    <derivirana_varijabla naziv="DomainObject.Predmet.DatumOsnivanja_1">13.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St-127/2013</izvorni_sadrzaj>
    <derivirana_varijabla naziv="DomainObject.Predmet.OznakaBroj_1">St-127/2013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ŽUPA CO, d.o.o. za vađenje i obradu kamena i trgovinu</izvorni_sadrzaj>
    <derivirana_varijabla naziv="DomainObject.Predmet.ProtustrankaFormated_1">  ŽUPA CO, d.o.o. za vađenje i obradu kamena i trgovinu</derivirana_varijabla>
  </DomainObject.Predmet.ProtustrankaFormated>
  <DomainObject.Predmet.ProtustrankaFormatedOIB>
    <izvorni_sadrzaj>  ŽUPA CO, d.o.o. za vađenje i obradu kamena i trgovinu, OIB 86467274548</izvorni_sadrzaj>
    <derivirana_varijabla naziv="DomainObject.Predmet.ProtustrankaFormatedOIB_1">  ŽUPA CO, d.o.o. za vađenje i obradu kamena i trgovinu, OIB 86467274548</derivirana_varijabla>
  </DomainObject.Predmet.ProtustrankaFormatedOIB>
  <DomainObject.Predmet.ProtustrankaFormatedWithAdress>
    <izvorni_sadrzaj> ŽUPA CO, d.o.o. za vađenje i obradu kamena i trgovinu, Put Arapovca 2, Solin</izvorni_sadrzaj>
    <derivirana_varijabla naziv="DomainObject.Predmet.ProtustrankaFormatedWithAdress_1"> ŽUPA CO, d.o.o. za vađenje i obradu kamena i trgovinu, Put Arapovca 2, Solin</derivirana_varijabla>
  </DomainObject.Predmet.ProtustrankaFormatedWithAdress>
  <DomainObject.Predmet.ProtustrankaFormatedWithAdressOIB>
    <izvorni_sadrzaj> ŽUPA CO, d.o.o. za vađenje i obradu kamena i trgovinu, OIB 86467274548, Put Arapovca 2, Solin</izvorni_sadrzaj>
    <derivirana_varijabla naziv="DomainObject.Predmet.ProtustrankaFormatedWithAdressOIB_1"> ŽUPA CO, d.o.o. za vađenje i obradu kamena i trgovinu, OIB 86467274548, Put Arapovca 2, Solin</derivirana_varijabla>
  </DomainObject.Predmet.ProtustrankaFormatedWithAdressOIB>
  <DomainObject.Predmet.ProtustrankaWithAdress>
    <izvorni_sadrzaj>ŽUPA CO, d.o.o. za vađenje i obradu kamena i trgovinu Put Arapovca 2, Solin</izvorni_sadrzaj>
    <derivirana_varijabla naziv="DomainObject.Predmet.ProtustrankaWithAdress_1">ŽUPA CO, d.o.o. za vađenje i obradu kamena i trgovinu Put Arapovca 2, Solin</derivirana_varijabla>
  </DomainObject.Predmet.ProtustrankaWithAdress>
  <DomainObject.Predmet.ProtustrankaWithAdressOIB>
    <izvorni_sadrzaj>ŽUPA CO, d.o.o. za vađenje i obradu kamena i trgovinu, OIB 86467274548, Put Arapovca 2, Solin</izvorni_sadrzaj>
    <derivirana_varijabla naziv="DomainObject.Predmet.ProtustrankaWithAdressOIB_1">ŽUPA CO, d.o.o. za vađenje i obradu kamena i trgovinu, OIB 86467274548, Put Arapovca 2, Solin</derivirana_varijabla>
  </DomainObject.Predmet.ProtustrankaWithAdressOIB>
  <DomainObject.Predmet.ProtustrankaNazivFormated>
    <izvorni_sadrzaj>ŽUPA CO, d.o.o. za vađenje i obradu kamena i trgovinu</izvorni_sadrzaj>
    <derivirana_varijabla naziv="DomainObject.Predmet.ProtustrankaNazivFormated_1">ŽUPA CO, d.o.o. za vađenje i obradu kamena i trgovinu</derivirana_varijabla>
  </DomainObject.Predmet.ProtustrankaNazivFormated>
  <DomainObject.Predmet.ProtustrankaNazivFormatedOIB>
    <izvorni_sadrzaj>ŽUPA CO, d.o.o. za vađenje i obradu kamena i trgovinu, OIB 86467274548</izvorni_sadrzaj>
    <derivirana_varijabla naziv="DomainObject.Predmet.ProtustrankaNazivFormatedOIB_1">ŽUPA CO, d.o.o. za vađenje i obradu kamena i trgovinu, OIB 86467274548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Split</izvorni_sadrzaj>
    <derivirana_varijabla naziv="DomainObject.Predmet.StrankaFormated_1">  Financijska agencija Split</derivirana_varijabla>
  </DomainObject.Predmet.StrankaFormated>
  <DomainObject.Predmet.StrankaFormatedOIB>
    <izvorni_sadrzaj>  Financijska agencija Split, OIB 85821130368</izvorni_sadrzaj>
    <derivirana_varijabla naziv="DomainObject.Predmet.StrankaFormatedOIB_1">  Financijska agencija Split, OIB 85821130368</derivirana_varijabla>
  </DomainObject.Predmet.StrankaFormatedOIB>
  <DomainObject.Predmet.StrankaFormatedWithAdress>
    <izvorni_sadrzaj> Financijska agencija Split, Mažur. šetalište 24 b, 21000 Split</izvorni_sadrzaj>
    <derivirana_varijabla naziv="DomainObject.Predmet.StrankaFormatedWithAdress_1"> Financijska agencija Split, Mažur. šetalište 24 b, 21000 Split</derivirana_varijabla>
  </DomainObject.Predmet.StrankaFormatedWithAdress>
  <DomainObject.Predmet.StrankaFormatedWithAdressOIB>
    <izvorni_sadrzaj> Financijska agencija Split, OIB 85821130368, Mažur. šetalište 24 b, 21000 Split</izvorni_sadrzaj>
    <derivirana_varijabla naziv="DomainObject.Predmet.StrankaFormatedWithAdressOIB_1"> Financijska agencija Split, OIB 85821130368, Mažur. šetalište 24 b, 21000 Split</derivirana_varijabla>
  </DomainObject.Predmet.StrankaFormatedWithAdressOIB>
  <DomainObject.Predmet.StrankaWithAdress>
    <izvorni_sadrzaj>Financijska agencija Split Mažur. šetalište 24 b,21000 Split</izvorni_sadrzaj>
    <derivirana_varijabla naziv="DomainObject.Predmet.StrankaWithAdress_1">Financijska agencija Split Mažur. šetalište 24 b,21000 Split</derivirana_varijabla>
  </DomainObject.Predmet.StrankaWithAdress>
  <DomainObject.Predmet.StrankaWithAdressOIB>
    <izvorni_sadrzaj>Financijska agencija Split, OIB 85821130368, Mažur. šetalište 24 b,21000 Split</izvorni_sadrzaj>
    <derivirana_varijabla naziv="DomainObject.Predmet.StrankaWithAdressOIB_1">Financijska agencija Split, OIB 85821130368, Mažur. šetalište 24 b,21000 Split</derivirana_varijabla>
  </DomainObject.Predmet.StrankaWithAdressOIB>
  <DomainObject.Predmet.StrankaNazivFormated>
    <izvorni_sadrzaj>Financijska agencija Split</izvorni_sadrzaj>
    <derivirana_varijabla naziv="DomainObject.Predmet.StrankaNazivFormated_1">Financijska agencija Split</derivirana_varijabla>
  </DomainObject.Predmet.StrankaNazivFormated>
  <DomainObject.Predmet.StrankaNazivFormatedOIB>
    <izvorni_sadrzaj>Financijska agencija Split, OIB 85821130368</izvorni_sadrzaj>
    <derivirana_varijabla naziv="DomainObject.Predmet.StrankaNazivFormatedOIB_1">Financijska agencija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Split</item>
    </izvorni_sadrzaj>
    <derivirana_varijabla naziv="DomainObject.Predmet.StrankaListFormated_1">
      <item>Financijska agencija Split</item>
    </derivirana_varijabla>
  </DomainObject.Predmet.StrankaListFormated>
  <DomainObject.Predmet.StrankaListFormatedOIB>
    <izvorni_sadrzaj>
      <item>Financijska agencija Split, OIB 85821130368</item>
    </izvorni_sadrzaj>
    <derivirana_varijabla naziv="DomainObject.Predmet.StrankaListFormatedOIB_1">
      <item>Financijska agencija Split, OIB 85821130368</item>
    </derivirana_varijabla>
  </DomainObject.Predmet.StrankaListFormatedOIB>
  <DomainObject.Predmet.StrankaListFormatedWithAdress>
    <izvorni_sadrzaj>
      <item>Financijska agencija Split, Mažur. šetalište 24 b, 21000 Split</item>
    </izvorni_sadrzaj>
    <derivirana_varijabla naziv="DomainObject.Predmet.StrankaListFormatedWithAdress_1">
      <item>Financijska agencija Split, Mažur. šetalište 24 b, 21000 Split</item>
    </derivirana_varijabla>
  </DomainObject.Predmet.StrankaListFormatedWithAdress>
  <DomainObject.Predmet.StrankaListFormatedWithAdressOIB>
    <izvorni_sadrzaj>
      <item>Financijska agencija Split, OIB 85821130368, Mažur. šetalište 24 b, 21000 Split</item>
    </izvorni_sadrzaj>
    <derivirana_varijabla naziv="DomainObject.Predmet.StrankaListFormatedWithAdressOIB_1">
      <item>Financijska agencija Split, OIB 85821130368, Mažur. šetalište 24 b, 21000 Split</item>
    </derivirana_varijabla>
  </DomainObject.Predmet.StrankaListFormatedWithAdressOIB>
  <DomainObject.Predmet.StrankaListNazivFormated>
    <izvorni_sadrzaj>
      <item>Financijska agencija Split</item>
    </izvorni_sadrzaj>
    <derivirana_varijabla naziv="DomainObject.Predmet.StrankaListNazivFormated_1">
      <item>Financijska agencija Split</item>
    </derivirana_varijabla>
  </DomainObject.Predmet.StrankaListNazivFormated>
  <DomainObject.Predmet.StrankaListNazivFormatedOIB>
    <izvorni_sadrzaj>
      <item>Financijska agencija Split, OIB 85821130368</item>
    </izvorni_sadrzaj>
    <derivirana_varijabla naziv="DomainObject.Predmet.StrankaListNazivFormatedOIB_1">
      <item>Financijska agencija Split, OIB 85821130368</item>
    </derivirana_varijabla>
  </DomainObject.Predmet.StrankaListNazivFormatedOIB>
  <DomainObject.Predmet.ProtuStrankaListFormated>
    <izvorni_sadrzaj>
      <item>ŽUPA CO, d.o.o. za vađenje i obradu kamena i trgovinu</item>
    </izvorni_sadrzaj>
    <derivirana_varijabla naziv="DomainObject.Predmet.ProtuStrankaListFormated_1">
      <item>ŽUPA CO, d.o.o. za vađenje i obradu kamena i trgovinu</item>
    </derivirana_varijabla>
  </DomainObject.Predmet.ProtuStrankaListFormated>
  <DomainObject.Predmet.ProtuStrankaListFormatedOIB>
    <izvorni_sadrzaj>
      <item>ŽUPA CO, d.o.o. za vađenje i obradu kamena i trgovinu, OIB 86467274548</item>
    </izvorni_sadrzaj>
    <derivirana_varijabla naziv="DomainObject.Predmet.ProtuStrankaListFormatedOIB_1">
      <item>ŽUPA CO, d.o.o. za vađenje i obradu kamena i trgovinu, OIB 86467274548</item>
    </derivirana_varijabla>
  </DomainObject.Predmet.ProtuStrankaListFormatedOIB>
  <DomainObject.Predmet.ProtuStrankaListFormatedWithAdress>
    <izvorni_sadrzaj>
      <item>ŽUPA CO, d.o.o. za vađenje i obradu kamena i trgovinu, Put Arapovca 2, Solin</item>
    </izvorni_sadrzaj>
    <derivirana_varijabla naziv="DomainObject.Predmet.ProtuStrankaListFormatedWithAdress_1">
      <item>ŽUPA CO, d.o.o. za vađenje i obradu kamena i trgovinu, Put Arapovca 2, Solin</item>
    </derivirana_varijabla>
  </DomainObject.Predmet.ProtuStrankaListFormatedWithAdress>
  <DomainObject.Predmet.ProtuStrankaListFormatedWithAdressOIB>
    <izvorni_sadrzaj>
      <item>ŽUPA CO, d.o.o. za vađenje i obradu kamena i trgovinu, OIB 86467274548, Put Arapovca 2, Solin</item>
    </izvorni_sadrzaj>
    <derivirana_varijabla naziv="DomainObject.Predmet.ProtuStrankaListFormatedWithAdressOIB_1">
      <item>ŽUPA CO, d.o.o. za vađenje i obradu kamena i trgovinu, OIB 86467274548, Put Arapovca 2, Solin</item>
    </derivirana_varijabla>
  </DomainObject.Predmet.ProtuStrankaListFormatedWithAdressOIB>
  <DomainObject.Predmet.ProtuStrankaListNazivFormated>
    <izvorni_sadrzaj>
      <item>ŽUPA CO, d.o.o. za vađenje i obradu kamena i trgovinu</item>
    </izvorni_sadrzaj>
    <derivirana_varijabla naziv="DomainObject.Predmet.ProtuStrankaListNazivFormated_1">
      <item>ŽUPA CO, d.o.o. za vađenje i obradu kamena i trgovinu</item>
    </derivirana_varijabla>
  </DomainObject.Predmet.ProtuStrankaListNazivFormated>
  <DomainObject.Predmet.ProtuStrankaListNazivFormatedOIB>
    <izvorni_sadrzaj>
      <item>ŽUPA CO, d.o.o. za vađenje i obradu kamena i trgovinu, OIB 86467274548</item>
    </izvorni_sadrzaj>
    <derivirana_varijabla naziv="DomainObject.Predmet.ProtuStrankaListNazivFormatedOIB_1">
      <item>ŽUPA CO, d.o.o. za vađenje i obradu kamena i trgovinu, OIB 86467274548</item>
    </derivirana_varijabla>
  </DomainObject.Predmet.ProtuStrankaListNazivFormatedOIB>
  <DomainObject.Predmet.OstaliListFormated>
    <izvorni_sadrzaj>
      <item>REpublika Hrvatska-Ministarstvo financija</item>
      <item>GRAD SOLIN</item>
    </izvorni_sadrzaj>
    <derivirana_varijabla naziv="DomainObject.Predmet.OstaliListFormated_1">
      <item>REpublika Hrvatska-Ministarstvo financija</item>
      <item>GRAD SOLIN</item>
    </derivirana_varijabla>
  </DomainObject.Predmet.OstaliListFormated>
  <DomainObject.Predmet.OstaliListFormatedOIB>
    <izvorni_sadrzaj>
      <item>REpublika Hrvatska-Ministarstvo financija, OIB 23759810849</item>
      <item>GRAD SOLIN, OIB 40642464411</item>
    </izvorni_sadrzaj>
    <derivirana_varijabla naziv="DomainObject.Predmet.OstaliListFormatedOIB_1">
      <item>REpublika Hrvatska-Ministarstvo financija, OIB 23759810849</item>
      <item>GRAD SOLIN, OIB 40642464411</item>
    </derivirana_varijabla>
  </DomainObject.Predmet.OstaliListFormatedOIB>
  <DomainObject.Predmet.OstaliListFormatedWithAdress>
    <izvorni_sadrzaj>
      <item>REpublika Hrvatska-Ministarstvo financija</item>
      <item>GRAD SOLIN, Kralja Zvonimira, 21210 Solin</item>
    </izvorni_sadrzaj>
    <derivirana_varijabla naziv="DomainObject.Predmet.OstaliListFormatedWithAdress_1">
      <item>REpublika Hrvatska-Ministarstvo financija</item>
      <item>GRAD SOLIN, Kralja Zvonimira, 21210 Solin</item>
    </derivirana_varijabla>
  </DomainObject.Predmet.OstaliListFormatedWithAdress>
  <DomainObject.Predmet.OstaliListFormatedWithAdressOIB>
    <izvorni_sadrzaj>
      <item>REpublika Hrvatska-Ministarstvo financija, OIB 23759810849</item>
      <item>GRAD SOLIN, OIB 40642464411, Kralja Zvonimira, 21210 Solin</item>
    </izvorni_sadrzaj>
    <derivirana_varijabla naziv="DomainObject.Predmet.OstaliListFormatedWithAdressOIB_1">
      <item>REpublika Hrvatska-Ministarstvo financija, OIB 23759810849</item>
      <item>GRAD SOLIN, OIB 40642464411, Kralja Zvonimira, 21210 Solin</item>
    </derivirana_varijabla>
  </DomainObject.Predmet.OstaliListFormatedWithAdressOIB>
  <DomainObject.Predmet.OstaliListNazivFormated>
    <izvorni_sadrzaj>
      <item>REpublika Hrvatska-Ministarstvo financija</item>
      <item>GRAD SOLIN</item>
    </izvorni_sadrzaj>
    <derivirana_varijabla naziv="DomainObject.Predmet.OstaliListNazivFormated_1">
      <item>REpublika Hrvatska-Ministarstvo financija</item>
      <item>GRAD SOLIN</item>
    </derivirana_varijabla>
  </DomainObject.Predmet.OstaliListNazivFormated>
  <DomainObject.Predmet.OstaliListNazivFormatedOIB>
    <izvorni_sadrzaj>
      <item>REpublika Hrvatska-Ministarstvo financija, OIB 23759810849</item>
      <item>GRAD SOLIN, OIB 40642464411</item>
    </izvorni_sadrzaj>
    <derivirana_varijabla naziv="DomainObject.Predmet.OstaliListNazivFormatedOIB_1">
      <item>REpublika Hrvatska-Ministarstvo financija, OIB 23759810849</item>
      <item>GRAD SOLIN, OIB 40642464411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2017.</izvorni_sadrzaj>
    <derivirana_varijabla naziv="DomainObject.Datum_1">12. srpnja 2017.</derivirana_varijabla>
  </DomainObject.Datum>
  <DomainObject.PoslovniBrojDokumenta>
    <izvorni_sadrzaj/>
    <derivirana_varijabla naziv="DomainObject.PoslovniBrojDokumenta_1"/>
  </DomainObject.PoslovniBrojDokumenta>
  <DomainObject.Predmet.StrankaIDrugi>
    <izvorni_sadrzaj>Financijska agencija Split</izvorni_sadrzaj>
    <derivirana_varijabla naziv="DomainObject.Predmet.StrankaIDrugi_1">Financijska agencija Split</derivirana_varijabla>
  </DomainObject.Predmet.StrankaIDrugi>
  <DomainObject.Predmet.ProtustrankaIDrugi>
    <izvorni_sadrzaj>ŽUPA CO, d.o.o. za vađenje i obradu kamena i trgovinu</izvorni_sadrzaj>
    <derivirana_varijabla naziv="DomainObject.Predmet.ProtustrankaIDrugi_1">ŽUPA CO, d.o.o. za vađenje i obradu kamena i trgovinu</derivirana_varijabla>
  </DomainObject.Predmet.ProtustrankaIDrugi>
  <DomainObject.Predmet.StrankaIDrugiAdressOIB>
    <izvorni_sadrzaj>Financijska agencija Split, OIB 85821130368, Mažur. šetalište 24 b, 21000 Split</izvorni_sadrzaj>
    <derivirana_varijabla naziv="DomainObject.Predmet.StrankaIDrugiAdressOIB_1">Financijska agencija Split, OIB 85821130368, Mažur. šetalište 24 b, 21000 Split</derivirana_varijabla>
  </DomainObject.Predmet.StrankaIDrugiAdressOIB>
  <DomainObject.Predmet.ProtustrankaIDrugiAdressOIB>
    <izvorni_sadrzaj>ŽUPA CO, d.o.o. za vađenje i obradu kamena i trgovinu, OIB 86467274548, Put Arapovca 2, Solin</izvorni_sadrzaj>
    <derivirana_varijabla naziv="DomainObject.Predmet.ProtustrankaIDrugiAdressOIB_1">ŽUPA CO, d.o.o. za vađenje i obradu kamena i trgovinu, OIB 86467274548, Put Arapovca 2,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 CO, d.o.o. za vađenje i obradu kamena i trgovinu</item>
      <item>Financijska agencija Split</item>
      <item>REpublika Hrvatska-Ministarstvo financija</item>
      <item>GRAD SOLIN</item>
    </izvorni_sadrzaj>
    <derivirana_varijabla naziv="DomainObject.Predmet.SudioniciListNaziv_1">
      <item>ŽUPA CO, d.o.o. za vađenje i obradu kamena i trgovinu</item>
      <item>Financijska agencija Split</item>
      <item>REpublika Hrvatska-Ministarstvo financija</item>
      <item>GRAD SOLIN</item>
    </derivirana_varijabla>
  </DomainObject.Predmet.SudioniciListNaziv>
  <DomainObject.Predmet.SudioniciListAdressOIB>
    <izvorni_sadrzaj>
      <item>ŽUPA CO, d.o.o. za vađenje i obradu kamena i trgovinu, OIB 86467274548, Put Arapovca 2,Solin</item>
      <item>Financijska agencija Split, OIB 85821130368, Mažur. šetalište 24 b,21000 Split</item>
      <item>REpublika Hrvatska-Ministarstvo financija, OIB 23759810849</item>
      <item>GRAD SOLIN, OIB 40642464411, Kralja Zvonimira,21210 Solin</item>
    </izvorni_sadrzaj>
    <derivirana_varijabla naziv="DomainObject.Predmet.SudioniciListAdressOIB_1">
      <item>ŽUPA CO, d.o.o. za vađenje i obradu kamena i trgovinu, OIB 86467274548, Put Arapovca 2,Solin</item>
      <item>Financijska agencija Split, OIB 85821130368, Mažur. šetalište 24 b,21000 Split</item>
      <item>REpublika Hrvatska-Ministarstvo financija, OIB 23759810849</item>
      <item>GRAD SOLIN, OIB 40642464411, Kralja Zvonimira,21210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86467274548</item>
      <item>, OIB 85821130368</item>
      <item>, OIB 23759810849</item>
      <item>, OIB 40642464411</item>
    </izvorni_sadrzaj>
    <derivirana_varijabla naziv="DomainObject.Predmet.SudioniciListNazivOIB_1">
      <item>, OIB 86467274548</item>
      <item>, OIB 85821130368</item>
      <item>, OIB 23759810849</item>
      <item>, OIB 40642464411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1133</properties:Words>
  <properties:Characters>6716</properties:Characters>
  <properties:Lines>229</properties:Lines>
  <properties:Paragraphs>151</properties:Paragraphs>
  <properties:TotalTime>0</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 J E</vt:lpstr>
    </vt:vector>
  </properties:TitlesOfParts>
  <properties:LinksUpToDate>false</properties:LinksUpToDate>
  <properties:CharactersWithSpaces>7784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2017-07-11T07:55:00Z</dcterms:created>
  <dc:creator>Velimir Vuković</dc:creator>
  <cp:lastModifiedBy>Marija Elez</cp:lastModifiedBy>
  <cp:lastPrinted>2017-07-12T07:28:00Z</cp:lastPrinted>
  <dcterms:modified xmlns:xsi="http://www.w3.org/2001/XMLSchema-instance" xsi:type="dcterms:W3CDTF">2017-07-12T07:29:00Z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