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de85d" w14:paraId="85de85d"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66799E" w:rsidR="0066799E" w:rsidRPr="0066799E">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66799E" w:rsidP="0066799E" w:rsidR="0066799E">
      <w:pPr>
        <w:jc w:val="center"/>
        <w:rPr>
          <w:b/>
        </w:rPr>
      </w:pPr>
    </w:p>
    <w:p w:rsidRDefault="0066799E" w:rsidP="0066799E" w:rsidR="0066799E" w:rsidRPr="0066799E">
      <w:pPr>
        <w:pStyle w:val="Bezproreda"/>
        <w:jc w:val="center"/>
        <w:rPr>
          <w:rFonts w:cs="Times New Roman" w:hAnsi="Times New Roman" w:ascii="Times New Roman"/>
          <w:b/>
          <w:sz w:val="24"/>
          <w:szCs w:val="24"/>
        </w:rPr>
      </w:pPr>
      <w:r w:rsidRPr="0066799E">
        <w:rPr>
          <w:rFonts w:cs="Times New Roman" w:hAnsi="Times New Roman" w:ascii="Times New Roman"/>
          <w:b/>
          <w:sz w:val="24"/>
          <w:szCs w:val="24"/>
        </w:rPr>
        <w:t>R E P U B L I K A   H R V A T S K A</w:t>
      </w:r>
    </w:p>
    <w:p w:rsidRDefault="0066799E" w:rsidP="0066799E" w:rsidR="0066799E" w:rsidRPr="0066799E">
      <w:pPr>
        <w:pStyle w:val="Bezproreda"/>
        <w:rPr>
          <w:rFonts w:cs="Times New Roman" w:hAnsi="Times New Roman" w:ascii="Times New Roman"/>
          <w:b/>
          <w:sz w:val="24"/>
          <w:szCs w:val="24"/>
        </w:rPr>
      </w:pPr>
    </w:p>
    <w:p w:rsidRDefault="0066799E" w:rsidP="0066799E" w:rsidR="0066799E" w:rsidRPr="0066799E">
      <w:pPr>
        <w:pStyle w:val="Bezproreda"/>
        <w:jc w:val="center"/>
        <w:rPr>
          <w:rFonts w:cs="Times New Roman" w:hAnsi="Times New Roman" w:ascii="Times New Roman"/>
          <w:b/>
          <w:sz w:val="24"/>
          <w:szCs w:val="24"/>
        </w:rPr>
      </w:pPr>
      <w:r w:rsidRPr="0066799E">
        <w:rPr>
          <w:rFonts w:cs="Times New Roman" w:hAnsi="Times New Roman" w:ascii="Times New Roman"/>
          <w:b/>
          <w:sz w:val="24"/>
          <w:szCs w:val="24"/>
        </w:rPr>
        <w:t>R J E Š E NJ E</w:t>
      </w:r>
    </w:p>
    <w:p w:rsidRDefault="0066799E" w:rsidP="0066799E" w:rsidR="0066799E" w:rsidRPr="0066799E">
      <w:pPr>
        <w:pStyle w:val="Bezproreda"/>
        <w:rPr>
          <w:rFonts w:cs="Times New Roman" w:hAnsi="Times New Roman" w:ascii="Times New Roman"/>
          <w:sz w:val="24"/>
          <w:szCs w:val="24"/>
        </w:rPr>
      </w:pPr>
    </w:p>
    <w:p w:rsidRDefault="0066799E" w:rsidP="0066799E" w:rsidR="0066799E" w:rsidRPr="0066799E">
      <w:pPr>
        <w:pStyle w:val="Bezproreda"/>
        <w:rPr>
          <w:rFonts w:cs="Times New Roman" w:hAnsi="Times New Roman" w:ascii="Times New Roman"/>
          <w:sz w:val="24"/>
          <w:szCs w:val="24"/>
        </w:rPr>
      </w:pPr>
      <w:r w:rsidRPr="0066799E">
        <w:rPr>
          <w:rFonts w:cs="Times New Roman" w:hAnsi="Times New Roman" w:ascii="Times New Roman"/>
          <w:sz w:val="24"/>
          <w:szCs w:val="24"/>
        </w:rPr>
        <w:t xml:space="preserve"> </w:t>
      </w:r>
    </w:p>
    <w:p w:rsidRDefault="0066799E" w:rsidP="0066799E" w:rsidR="0066799E" w:rsidRPr="0066799E">
      <w:pPr>
        <w:pStyle w:val="Bezproreda"/>
        <w:jc w:val="both"/>
        <w:rPr>
          <w:rFonts w:cs="Times New Roman" w:hAnsi="Times New Roman" w:ascii="Times New Roman"/>
          <w:sz w:val="24"/>
          <w:szCs w:val="24"/>
        </w:rPr>
      </w:pPr>
      <w:r w:rsidRPr="0066799E">
        <w:rPr>
          <w:rFonts w:cs="Times New Roman" w:hAnsi="Times New Roman" w:ascii="Times New Roman"/>
          <w:sz w:val="24"/>
          <w:szCs w:val="24"/>
        </w:rPr>
        <w:t>Visoki trgovački sud Republike Hrvatske, u vijeću sastavljenom od sudaca Branke Šabarić Zovko, predsjednice vijeća, Maje Bilandžić, sutkinje izvjestiteljice i Mirte Matić, članice vijeća, u stečajnom postupku nad dužnikom WERKOS d.o.o. u stečaju, OIB 84820806875, Osijek, Ulica Borova 6, odlučujući o žalbi stečajnog vjerovnika KREDITNA BANKA ZAGREB d.d., OIB 70663193635, Zagreb, Ulica grada Vukovara 74, kojeg zastupa punomoćnica Marina Ljubanović, odvjetnica u Odvjetničkom društvu Grgić i partneri d.o.o., Zagreb, protiv rješenja Trgovačkog suda u Bjelovaru poslovni broj St-269/2017-40 od 5. listopada 2017., u sjednici vijeća održanoj 8. studenog 2017.</w:t>
      </w:r>
    </w:p>
    <w:p w:rsidRDefault="0066799E" w:rsidP="0066799E" w:rsidR="0066799E" w:rsidRPr="0066799E">
      <w:pPr>
        <w:pStyle w:val="Bezproreda"/>
        <w:rPr>
          <w:rFonts w:cs="Times New Roman" w:hAnsi="Times New Roman" w:ascii="Times New Roman"/>
          <w:sz w:val="24"/>
          <w:szCs w:val="24"/>
        </w:rPr>
      </w:pPr>
      <w:r w:rsidRPr="0066799E">
        <w:rPr>
          <w:rFonts w:cs="Times New Roman" w:hAnsi="Times New Roman" w:ascii="Times New Roman"/>
          <w:sz w:val="24"/>
          <w:szCs w:val="24"/>
        </w:rPr>
        <w:t xml:space="preserve"> </w:t>
      </w:r>
    </w:p>
    <w:p w:rsidRDefault="0066799E" w:rsidP="0066799E" w:rsidR="0066799E" w:rsidRPr="0066799E">
      <w:pPr>
        <w:pStyle w:val="Bezproreda"/>
        <w:rPr>
          <w:rFonts w:cs="Times New Roman" w:hAnsi="Times New Roman" w:ascii="Times New Roman"/>
          <w:sz w:val="24"/>
          <w:szCs w:val="24"/>
        </w:rPr>
      </w:pPr>
    </w:p>
    <w:p w:rsidRDefault="0066799E" w:rsidP="0066799E" w:rsidR="0066799E" w:rsidRPr="0066799E">
      <w:pPr>
        <w:pStyle w:val="Bezproreda"/>
        <w:jc w:val="center"/>
        <w:rPr>
          <w:rFonts w:cs="Times New Roman" w:hAnsi="Times New Roman" w:ascii="Times New Roman"/>
          <w:sz w:val="24"/>
          <w:szCs w:val="24"/>
        </w:rPr>
      </w:pPr>
      <w:r w:rsidRPr="0066799E">
        <w:rPr>
          <w:rFonts w:cs="Times New Roman" w:hAnsi="Times New Roman" w:ascii="Times New Roman"/>
          <w:sz w:val="24"/>
          <w:szCs w:val="24"/>
        </w:rPr>
        <w:t>r i j e š i o    j e</w:t>
      </w:r>
    </w:p>
    <w:p w:rsidRDefault="0066799E" w:rsidP="0066799E" w:rsidR="0066799E" w:rsidRPr="0066799E">
      <w:pPr>
        <w:pStyle w:val="Bezproreda"/>
        <w:rPr>
          <w:rFonts w:cs="Times New Roman" w:hAnsi="Times New Roman" w:ascii="Times New Roman"/>
          <w:sz w:val="24"/>
          <w:szCs w:val="24"/>
        </w:rPr>
      </w:pPr>
    </w:p>
    <w:p w:rsidRDefault="0066799E" w:rsidP="0066799E" w:rsidR="0066799E" w:rsidRPr="0066799E">
      <w:pPr>
        <w:pStyle w:val="Bezproreda"/>
        <w:rPr>
          <w:rFonts w:cs="Times New Roman" w:hAnsi="Times New Roman" w:ascii="Times New Roman"/>
          <w:sz w:val="24"/>
          <w:szCs w:val="24"/>
        </w:rPr>
      </w:pPr>
      <w:r w:rsidRPr="0066799E">
        <w:rPr>
          <w:rFonts w:cs="Times New Roman" w:hAnsi="Times New Roman" w:ascii="Times New Roman"/>
          <w:sz w:val="24"/>
          <w:szCs w:val="24"/>
        </w:rPr>
        <w:t xml:space="preserve">  </w:t>
      </w:r>
    </w:p>
    <w:p w:rsidRDefault="0066799E" w:rsidP="0066799E" w:rsidR="0066799E" w:rsidRPr="0066799E">
      <w:pPr>
        <w:pStyle w:val="Bezproreda"/>
        <w:ind w:firstLine="708"/>
        <w:jc w:val="both"/>
        <w:rPr>
          <w:rFonts w:cs="Times New Roman" w:hAnsi="Times New Roman" w:ascii="Times New Roman"/>
          <w:sz w:val="24"/>
          <w:szCs w:val="24"/>
        </w:rPr>
      </w:pPr>
      <w:r w:rsidRPr="0066799E">
        <w:rPr>
          <w:rFonts w:cs="Times New Roman" w:hAnsi="Times New Roman" w:ascii="Times New Roman"/>
          <w:sz w:val="24"/>
          <w:szCs w:val="24"/>
        </w:rPr>
        <w:t xml:space="preserve">Uvažava se žalba stečajnog vjerovnika Kreditne banke Zagreb d.d. Zagreb i ukida rješenje Trgovačkog suda u Bjelovaru poslovni broj St-269/2017-40 od 5. listopada 2017., bez potrebe vraćanja na ponovan postupak. </w:t>
      </w:r>
    </w:p>
    <w:p w:rsidRDefault="0066799E" w:rsidP="0066799E" w:rsidR="0066799E" w:rsidRPr="0066799E">
      <w:pPr>
        <w:pStyle w:val="Bezproreda"/>
        <w:rPr>
          <w:rFonts w:cs="Times New Roman" w:hAnsi="Times New Roman" w:ascii="Times New Roman"/>
          <w:sz w:val="24"/>
          <w:szCs w:val="24"/>
        </w:rPr>
      </w:pPr>
    </w:p>
    <w:p w:rsidRDefault="0066799E" w:rsidP="0066799E" w:rsidR="0066799E" w:rsidRPr="0066799E">
      <w:pPr>
        <w:pStyle w:val="Bezproreda"/>
        <w:rPr>
          <w:rFonts w:cs="Times New Roman" w:hAnsi="Times New Roman" w:ascii="Times New Roman"/>
          <w:sz w:val="24"/>
          <w:szCs w:val="24"/>
        </w:rPr>
      </w:pPr>
    </w:p>
    <w:p w:rsidRDefault="0066799E" w:rsidP="0066799E" w:rsidR="0066799E">
      <w:pPr>
        <w:jc w:val="center"/>
      </w:pPr>
      <w:r>
        <w:t>Obrazloženje</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jc w:val="both"/>
        <w:rPr>
          <w:rFonts w:cs="Times New Roman" w:hAnsi="Times New Roman" w:ascii="Times New Roman"/>
          <w:sz w:val="24"/>
          <w:szCs w:val="24"/>
        </w:rPr>
      </w:pPr>
      <w:r w:rsidRPr="0066799E">
        <w:rPr>
          <w:rFonts w:cs="Times New Roman" w:hAnsi="Times New Roman" w:ascii="Times New Roman"/>
          <w:sz w:val="24"/>
          <w:szCs w:val="24"/>
        </w:rPr>
        <w:t xml:space="preserve"> </w:t>
      </w:r>
    </w:p>
    <w:p w:rsidRDefault="0066799E" w:rsidP="0066799E" w:rsidR="0066799E" w:rsidRPr="0066799E">
      <w:pPr>
        <w:pStyle w:val="Bezproreda"/>
        <w:ind w:firstLine="708"/>
        <w:jc w:val="both"/>
        <w:rPr>
          <w:rFonts w:cs="Times New Roman" w:hAnsi="Times New Roman" w:ascii="Times New Roman"/>
          <w:sz w:val="24"/>
          <w:szCs w:val="24"/>
        </w:rPr>
      </w:pPr>
      <w:r w:rsidRPr="0066799E">
        <w:rPr>
          <w:rFonts w:cs="Times New Roman" w:hAnsi="Times New Roman" w:ascii="Times New Roman"/>
          <w:sz w:val="24"/>
          <w:szCs w:val="24"/>
        </w:rPr>
        <w:t>Rješenjem Trgovačkog suda u Bjelovaru poslovni broj St-269/2017-40 od 5. listopada 2017. ukinuta je odluka skupštine vjerovnika u stečajnom postupku nad stečajnim dužnikom Werkos d.o.o. u stečaju, Osijek od 3. listopada 2017. kojom je skupština vjerovnika imenovala drugog stečajnog upravitelja u osobi Milorada Zajkovskog, OIB 59768013642, iz Zaprešića, Ivana Vencla 32, umjesto stečajne upraviteljice Snježane Sudarević iz Osijeka, Kardinala Alojzija Stepinca 35, OIB 83030278680, koju je imenovao sud.</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ind w:firstLine="708"/>
        <w:jc w:val="both"/>
        <w:rPr>
          <w:rFonts w:cs="Times New Roman" w:hAnsi="Times New Roman" w:ascii="Times New Roman"/>
          <w:sz w:val="24"/>
          <w:szCs w:val="24"/>
        </w:rPr>
      </w:pPr>
      <w:r w:rsidRPr="0066799E">
        <w:rPr>
          <w:rFonts w:cs="Times New Roman" w:hAnsi="Times New Roman" w:ascii="Times New Roman"/>
          <w:sz w:val="24"/>
          <w:szCs w:val="24"/>
        </w:rPr>
        <w:t>Prvostupanjski sud je tako odlučio jer je utvrdio da je u stečajnom postupku nad stečajnim dužnikom Viadukt d.d. Zagreb koji se vodi kod Trgovačkog suda u Bjelovaru pod poslovnim brojem St-1181/2017 za stečajnog upravitelja imenovan Milorad Zajkovski iz Zaprešića, da je Viadukt d.d. u stečaju ujedno vjerovnik u stečajnom postupku nad stečajnim dužnikom Werkos d.o.o. u stečaju te smatra da je odluka skupštine vjerovnika o imenovanju novog stečajnog upravitelja u osobi Milorada Zajkovskog protivna zajedničkom interesu stečajnih vjerovnika, slijedom čega je na temelju odredbe čl. 108. Stečajnog zakona („Narodne novine“ broj 71/15; dalje: SZ) odlučeno kao u izreci rješenja.</w:t>
      </w:r>
    </w:p>
    <w:p w:rsidRDefault="0066799E" w:rsidP="0066799E" w:rsidR="0066799E"/>
    <w:p w:rsidRDefault="0066799E" w:rsidP="0066799E" w:rsidR="0066799E" w:rsidRPr="0066799E">
      <w:pPr>
        <w:pStyle w:val="Bezproreda"/>
        <w:ind w:firstLine="708"/>
        <w:jc w:val="both"/>
        <w:rPr>
          <w:rFonts w:cs="Times New Roman" w:hAnsi="Times New Roman" w:ascii="Times New Roman"/>
          <w:sz w:val="24"/>
          <w:szCs w:val="24"/>
        </w:rPr>
      </w:pPr>
      <w:r w:rsidRPr="0066799E">
        <w:rPr>
          <w:rFonts w:cs="Times New Roman" w:hAnsi="Times New Roman" w:ascii="Times New Roman"/>
          <w:sz w:val="24"/>
          <w:szCs w:val="24"/>
        </w:rPr>
        <w:lastRenderedPageBreak/>
        <w:t xml:space="preserve">Protiv ovog rješenja žalbu je podnio stečajni vjerovnik Kreditna banka Zagreb d.d. Zagreb zbog bitne povrede odredaba parničnog postupka i zbog pogrešne primjene materijalnog prava s prijedlogom ovom sudu preinačiti pobijano rješenje. U bitnome navodi da je sud ovlašten samo iznimno ukinuti odluku skupštine vjerovnika o imenovanju novog stečajnog upravitelja, da je jedno od ovlaštenja skupštine vjerovnika imenovati novog stečajnog upravitelja sukladno odredbi čl. 107. SZ-a, da imenovana stečajna upraviteljica nije upisana na listi stečajnih upravitelja Trgovačkog suda u Bjelovaru dok je skupštinom vjerovnika imenovani stečajni upravitelj upisan na A listi stečajnih upravitelja Trgovačkog suda u Bjelovaru te da odredba čl. 87. st. 4. SZ-a isključuje mogućnost suda ukinuti odluku skupštine vjerovnika budući da je istom propisano da sud ne može odbiti potvrditi imenovanje stečajnog upravitelja kojeg je izabrala skupština vjerovnika. </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ind w:firstLine="708"/>
        <w:jc w:val="both"/>
        <w:rPr>
          <w:rFonts w:cs="Times New Roman" w:hAnsi="Times New Roman" w:ascii="Times New Roman"/>
          <w:sz w:val="24"/>
          <w:szCs w:val="24"/>
        </w:rPr>
      </w:pPr>
      <w:r w:rsidRPr="0066799E">
        <w:rPr>
          <w:rFonts w:cs="Times New Roman" w:hAnsi="Times New Roman" w:ascii="Times New Roman"/>
          <w:sz w:val="24"/>
          <w:szCs w:val="24"/>
        </w:rPr>
        <w:t>Žalba je osnovana.</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ind w:firstLine="708"/>
        <w:jc w:val="both"/>
        <w:rPr>
          <w:rFonts w:cs="Times New Roman" w:hAnsi="Times New Roman" w:ascii="Times New Roman"/>
          <w:sz w:val="24"/>
          <w:szCs w:val="24"/>
        </w:rPr>
      </w:pPr>
      <w:r w:rsidRPr="0066799E">
        <w:rPr>
          <w:rFonts w:cs="Times New Roman" w:hAnsi="Times New Roman" w:ascii="Times New Roman"/>
          <w:sz w:val="24"/>
          <w:szCs w:val="24"/>
        </w:rPr>
        <w:t>Pobijano rješenje ispitano je na temelju odredaba čl. 365. st. 1. i 2. i čl. 381. Zakona o parničnom postupku („Narodne novine“ broj 148/11-pročišćeni tekst i 25/13; dalje: ZPP), u vezi s čl. 10. SZ-a, u granicama razloga navedenih u žalbama, pazeći po službenoj dužnosti na bitne povrede odredaba postupka iz čl. 354. st. 2. t. 2., 4., 8., 9., 11., 13. i 14. ZPP-a, kao i na pravilnu primjenu materijalnog prava. Žalbeni sud nalazi da je prvostupanjski sud svoju odluku donio uz pogrešnu primjenu materijalnog prava.</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ind w:firstLine="708"/>
        <w:jc w:val="both"/>
        <w:rPr>
          <w:rFonts w:cs="Times New Roman" w:hAnsi="Times New Roman" w:ascii="Times New Roman"/>
          <w:sz w:val="24"/>
          <w:szCs w:val="24"/>
        </w:rPr>
      </w:pPr>
      <w:r w:rsidRPr="0066799E">
        <w:rPr>
          <w:rFonts w:cs="Times New Roman" w:hAnsi="Times New Roman" w:ascii="Times New Roman"/>
          <w:sz w:val="24"/>
          <w:szCs w:val="24"/>
        </w:rPr>
        <w:t>Osnovano se žalitelj u žalbi poziva na odredbu čl. 87. st. 4. SZ-a jer sukladno toj zakonskoj odredbi sud ne može odbiti potvrditi imenovanje stečajnog upravitelja kojeg je izabrala skupština vjerovnika. Iz Zapisnika sa sjednice skupštine vjerovnika održane 3. listopada 2017. proizlazi da je odluka o imenovanju novog stečajnog upravitelja donesena potrebnom većinom sukladno čl. 105. st. 2. SZ-a.</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ind w:firstLine="708"/>
        <w:jc w:val="both"/>
        <w:rPr>
          <w:rFonts w:cs="Times New Roman" w:hAnsi="Times New Roman" w:ascii="Times New Roman"/>
          <w:sz w:val="24"/>
          <w:szCs w:val="24"/>
        </w:rPr>
      </w:pPr>
      <w:r w:rsidRPr="0066799E">
        <w:rPr>
          <w:rFonts w:cs="Times New Roman" w:hAnsi="Times New Roman" w:ascii="Times New Roman"/>
          <w:sz w:val="24"/>
          <w:szCs w:val="24"/>
        </w:rPr>
        <w:t>Valjalo je slijedom navedenog žalbu uvažiti i na temelju čl. 380. t. 3. ZPP-a u vezi s čl. 10. st. 1. SZ-a odlučiti kao u izreci drugostupanjskog rješenja.</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jc w:val="center"/>
        <w:rPr>
          <w:rFonts w:cs="Times New Roman" w:hAnsi="Times New Roman" w:ascii="Times New Roman"/>
          <w:sz w:val="24"/>
          <w:szCs w:val="24"/>
        </w:rPr>
      </w:pPr>
      <w:r w:rsidRPr="0066799E">
        <w:rPr>
          <w:rFonts w:cs="Times New Roman" w:hAnsi="Times New Roman" w:ascii="Times New Roman"/>
          <w:sz w:val="24"/>
          <w:szCs w:val="24"/>
        </w:rPr>
        <w:t>U Zagrebu 8. studenog 2017.</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jc w:val="both"/>
        <w:rPr>
          <w:rFonts w:cs="Times New Roman" w:hAnsi="Times New Roman" w:ascii="Times New Roman"/>
          <w:sz w:val="24"/>
          <w:szCs w:val="24"/>
        </w:rPr>
      </w:pP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t>PREDSJEDNICA VIJEĆA</w:t>
      </w:r>
    </w:p>
    <w:p w:rsidRDefault="0066799E" w:rsidP="0066799E" w:rsidR="0066799E" w:rsidRPr="0066799E">
      <w:pPr>
        <w:pStyle w:val="Bezproreda"/>
        <w:jc w:val="both"/>
        <w:rPr>
          <w:rFonts w:cs="Times New Roman" w:hAnsi="Times New Roman" w:ascii="Times New Roman"/>
          <w:sz w:val="24"/>
          <w:szCs w:val="24"/>
        </w:rPr>
      </w:pP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r>
      <w:r w:rsidRPr="0066799E">
        <w:rPr>
          <w:rFonts w:cs="Times New Roman" w:hAnsi="Times New Roman" w:ascii="Times New Roman"/>
          <w:sz w:val="24"/>
          <w:szCs w:val="24"/>
        </w:rPr>
        <w:tab/>
        <w:t xml:space="preserve">BRANKA ŠABARIĆ ZOVKO, v.r. </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ind w:firstLine="708" w:left="4248"/>
        <w:jc w:val="both"/>
        <w:rPr>
          <w:rFonts w:cs="Times New Roman" w:hAnsi="Times New Roman" w:ascii="Times New Roman"/>
          <w:sz w:val="24"/>
          <w:szCs w:val="24"/>
        </w:rPr>
      </w:pPr>
      <w:r w:rsidRPr="0066799E">
        <w:rPr>
          <w:rFonts w:cs="Times New Roman" w:hAnsi="Times New Roman" w:ascii="Times New Roman"/>
          <w:sz w:val="24"/>
          <w:szCs w:val="24"/>
        </w:rPr>
        <w:t>Za točnost otpravka</w:t>
      </w:r>
    </w:p>
    <w:p w:rsidRDefault="0066799E" w:rsidP="0066799E" w:rsidR="0066799E" w:rsidRPr="0066799E">
      <w:pPr>
        <w:pStyle w:val="Bezproreda"/>
        <w:ind w:firstLine="708" w:left="4248"/>
        <w:jc w:val="both"/>
        <w:rPr>
          <w:rFonts w:cs="Times New Roman" w:hAnsi="Times New Roman" w:ascii="Times New Roman"/>
          <w:sz w:val="24"/>
          <w:szCs w:val="24"/>
        </w:rPr>
      </w:pPr>
      <w:r w:rsidRPr="0066799E">
        <w:rPr>
          <w:rFonts w:cs="Times New Roman" w:hAnsi="Times New Roman" w:ascii="Times New Roman"/>
          <w:sz w:val="24"/>
          <w:szCs w:val="24"/>
        </w:rPr>
        <w:t xml:space="preserve">ovlašteni službenik </w:t>
      </w:r>
    </w:p>
    <w:p w:rsidRDefault="0066799E" w:rsidP="0066799E" w:rsidR="0066799E" w:rsidRPr="0066799E">
      <w:pPr>
        <w:pStyle w:val="Bezproreda"/>
        <w:jc w:val="both"/>
        <w:rPr>
          <w:rFonts w:cs="Times New Roman" w:hAnsi="Times New Roman" w:ascii="Times New Roman"/>
          <w:sz w:val="24"/>
          <w:szCs w:val="24"/>
        </w:rPr>
      </w:pPr>
    </w:p>
    <w:p w:rsidRDefault="0066799E" w:rsidP="0066799E" w:rsidR="0066799E" w:rsidRPr="0066799E">
      <w:pPr>
        <w:pStyle w:val="Bezproreda"/>
        <w:ind w:firstLine="708" w:left="4248"/>
        <w:jc w:val="both"/>
        <w:rPr>
          <w:rFonts w:cs="Times New Roman" w:hAnsi="Times New Roman" w:ascii="Times New Roman"/>
          <w:sz w:val="24"/>
          <w:szCs w:val="24"/>
        </w:rPr>
      </w:pPr>
      <w:r w:rsidRPr="0066799E">
        <w:rPr>
          <w:rFonts w:cs="Times New Roman" w:hAnsi="Times New Roman" w:ascii="Times New Roman"/>
          <w:sz w:val="24"/>
          <w:szCs w:val="24"/>
        </w:rPr>
        <w:t>Brankica Curman</w:t>
      </w:r>
    </w:p>
    <w:p w:rsidRDefault="004E49A1" w:rsidP="0066799E" w:rsidR="004E49A1" w:rsidRPr="0066799E">
      <w:pPr>
        <w:pStyle w:val="Bezproreda"/>
        <w:jc w:val="both"/>
        <w:rPr>
          <w:rFonts w:cs="Times New Roman" w:hAnsi="Times New Roman" w:ascii="Times New Roman"/>
          <w:sz w:val="24"/>
          <w:szCs w:val="24"/>
        </w:rPr>
      </w:pPr>
    </w:p>
    <w:sectPr w:rsidR="004E49A1" w:rsidRPr="0066799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3EA1" w:rsidP="00BD5A69" w:rsidR="00D73EA1">
      <w:pPr>
        <w:spacing w:after="0"/>
      </w:pPr>
      <w:r>
        <w:separator/>
      </w:r>
    </w:p>
  </w:endnote>
  <w:endnote w:id="0" w:type="continuationSeparator">
    <w:p w:rsidRDefault="00D73EA1" w:rsidP="00BD5A69" w:rsidR="00D73EA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5E4A8B">
          <w:rPr>
            <w:noProof/>
          </w:rPr>
          <w:t>2</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3EA1" w:rsidP="00BD5A69" w:rsidR="00D73EA1">
      <w:pPr>
        <w:spacing w:after="0"/>
      </w:pPr>
      <w:r>
        <w:separator/>
      </w:r>
    </w:p>
  </w:footnote>
  <w:footnote w:id="0" w:type="continuationSeparator">
    <w:p w:rsidRDefault="00D73EA1" w:rsidP="00BD5A69" w:rsidR="00D73EA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66799E">
      <w:t>12 Pž-6565/2017-2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5474F3"/>
    <w:rsid w:val="005E4A8B"/>
    <w:rsid w:val="0066799E"/>
    <w:rsid w:val="006D7A34"/>
    <w:rsid w:val="00896057"/>
    <w:rsid w:val="009538B5"/>
    <w:rsid w:val="00B23883"/>
    <w:rsid w:val="00B92656"/>
    <w:rsid w:val="00BD5A69"/>
    <w:rsid w:val="00C22ACB"/>
    <w:rsid w:val="00CE72EB"/>
    <w:rsid w:val="00D73EA1"/>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B23883"/>
    <w:rPr>
      <w:color w:val="808080"/>
      <w:bdr w:space="0" w:sz="0" w:color="auto" w:val="none"/>
      <w:shd w:fill="auto" w:color="auto" w:val="clear"/>
    </w:rPr>
  </w:style>
  <w:style w:customStyle="true" w:styleId="eSPISCCParagraphDefaultFont" w:type="character">
    <w:name w:val="eSPIS_CC_Paragraph Default Font"/>
    <w:basedOn w:val="Zadanifontodlomka"/>
    <w:rsid w:val="00B238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3883"/>
    <w:rPr>
      <w:bdr w:space="0" w:sz="0" w:color="auto" w:val="none"/>
      <w:shd w:fill="FFFFCC" w:color="auto" w:val="clear"/>
      <w:lang w:val="hr-HR"/>
    </w:rPr>
  </w:style>
  <w:style w:customStyle="true" w:styleId="PozadinaSvijetloCrvena" w:type="character">
    <w:name w:val="Pozadina_SvijetloCrvena"/>
    <w:basedOn w:val="eSPISCCParagraphDefaultFont"/>
    <w:rsid w:val="00B238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38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B23883"/>
    <w:rPr>
      <w:color w:val="808080"/>
      <w:bdr w:color="auto" w:space="0" w:sz="0" w:val="none"/>
      <w:shd w:color="auto" w:fill="auto" w:val="clear"/>
    </w:rPr>
  </w:style>
  <w:style w:customStyle="1" w:styleId="eSPISCCParagraphDefaultFont" w:type="character">
    <w:name w:val="eSPIS_CC_Paragraph Default Font"/>
    <w:basedOn w:val="Zadanifontodlomka"/>
    <w:rsid w:val="00B238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3883"/>
    <w:rPr>
      <w:bdr w:color="auto" w:space="0" w:sz="0" w:val="none"/>
      <w:shd w:color="auto" w:fill="FFFFCC" w:val="clear"/>
      <w:lang w:val="hr-HR"/>
    </w:rPr>
  </w:style>
  <w:style w:customStyle="1" w:styleId="PozadinaSvijetloCrvena" w:type="character">
    <w:name w:val="Pozadina_SvijetloCrvena"/>
    <w:basedOn w:val="eSPISCCParagraphDefaultFont"/>
    <w:rsid w:val="00B238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38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900241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St-269/2017-58</izvorni_sadrzaj>
    <derivirana_varijabla naziv="DomainObject.Oznaka_1">St-269/2017-58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Snježana Sudarević</item>
      <item>Petar Velicki</item>
      <item>SUDSKI REGISTAR</item>
      <item>Antun Schmidt</item>
    </izvorni_sadrzaj>
    <derivirana_varijabla naziv="DomainObject.Predmet.OstaliListFormated_1">
      <item>Snježana Sudarević</item>
      <item>Petar Velicki</item>
      <item>SUDSKI REGISTAR</item>
      <item>Antun Schmidt</item>
    </derivirana_varijabla>
  </DomainObject.Predmet.OstaliListFormated>
  <DomainObject.Predmet.OstaliListFormatedOIB>
    <izvorni_sadrzaj>
      <item>Snježana Sudarević, OIB 83030278680</item>
      <item>Petar Velicki</item>
      <item>SUDSKI REGISTAR</item>
      <item>Antun Schmidt, OIB 66009370452</item>
    </izvorni_sadrzaj>
    <derivirana_varijabla naziv="DomainObject.Predmet.OstaliListFormatedOIB_1">
      <item>Snježana Sudarević, OIB 83030278680</item>
      <item>Petar Velicki</item>
      <item>SUDSKI REGISTAR</item>
      <item>Antun Schmidt, OIB 66009370452</item>
    </derivirana_varijabla>
  </DomainObject.Predmet.OstaliListFormatedOIB>
  <DomainObject.Predmet.OstaliListFormatedWithAdress>
    <izvorni_sadrzaj>
      <item>Snježana Sudarević, Kardinala Alojzija Stepinca 35, 31000 Osijek</item>
      <item>Petar Velicki, Ružina ulica 121., 31000 Osijek</item>
      <item>SUDSKI REGISTAR</item>
      <item>Antun Schmidt, Školska 1, 31000 Osijek</item>
    </izvorni_sadrzaj>
    <derivirana_varijabla naziv="DomainObject.Predmet.OstaliListFormatedWithAdress_1">
      <item>Snježana Sudarević, Kardinala Alojzija Stepinca 35, 31000 Osijek</item>
      <item>Petar Velicki, Ružina ulica 121., 31000 Osijek</item>
      <item>SUDSKI REGISTAR</item>
      <item>Antun Schmidt, Školska 1, 31000 Osijek</item>
    </derivirana_varijabla>
  </DomainObject.Predmet.OstaliListFormatedWithAdress>
  <DomainObject.Predmet.OstaliListFormatedWithAdressOIB>
    <izvorni_sadrzaj>
      <item>Snježana Sudarević, OIB 83030278680, Kardinala Alojzija Stepinca 35, 31000 Osijek</item>
      <item>Petar Velicki, Ružina ulica 121., 31000 Osijek</item>
      <item>SUDSKI REGISTAR</item>
      <item>Antun Schmidt, OIB 66009370452, Školska 1, 31000 Osijek</item>
    </izvorni_sadrzaj>
    <derivirana_varijabla naziv="DomainObject.Predmet.OstaliListFormatedWithAdressOIB_1">
      <item>Snježana Sudarević, OIB 83030278680, Kardinala Alojzija Stepinca 35, 31000 Osijek</item>
      <item>Petar Velicki, Ružina ulica 121., 31000 Osijek</item>
      <item>SUDSKI REGISTAR</item>
      <item>Antun Schmidt, OIB 66009370452, Školska 1, 31000 Osijek</item>
    </derivirana_varijabla>
  </DomainObject.Predmet.OstaliListFormatedWithAdressOIB>
  <DomainObject.Predmet.OstaliListNazivFormated>
    <izvorni_sadrzaj>
      <item>Snježana Sudarević</item>
      <item>Petar Velicki</item>
      <item>SUDSKI REGISTAR</item>
      <item>Antun Schmidt</item>
    </izvorni_sadrzaj>
    <derivirana_varijabla naziv="DomainObject.Predmet.OstaliListNazivFormated_1">
      <item>Snježana Sudarević</item>
      <item>Petar Velicki</item>
      <item>SUDSKI REGISTAR</item>
      <item>Antun Schmidt</item>
    </derivirana_varijabla>
  </DomainObject.Predmet.OstaliListNazivFormated>
  <DomainObject.Predmet.OstaliListNazivFormatedOIB>
    <izvorni_sadrzaj>
      <item>Snježana Sudarević, OIB 83030278680</item>
      <item>Petar Velicki</item>
      <item>SUDSKI REGISTAR</item>
      <item>Antun Schmidt, OIB 66009370452</item>
    </izvorni_sadrzaj>
    <derivirana_varijabla naziv="DomainObject.Predmet.OstaliListNazivFormatedOIB_1">
      <item>Snježana Sudarević, OIB 83030278680</item>
      <item>Petar Velicki</item>
      <item>SUDSKI REGISTAR</item>
      <item>Antun Schmidt, OIB 66009370452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tem>Snježana Sudarević</item>
      <item>Petar Velicki</item>
      <item>SUDSKI REGISTAR</item>
      <item>Antun Schmidt</item>
    </izvorni_sadrzaj>
    <derivirana_varijabla naziv="DomainObject.Predmet.SudioniciListNaziv_1">
      <item>WERKOS Društvo s ograničenom odgovornošću za inženjering u graditeljstvu</item>
      <item>Snježana Sudarević</item>
      <item>Petar Velicki</item>
      <item>SUDSKI REGISTAR</item>
      <item>Antun Schmidt</item>
    </derivirana_varijabla>
  </DomainObject.Predmet.SudioniciListNaziv>
  <DomainObject.Predmet.SudioniciListAdressOIB>
    <izvorni_sadrzaj>
      <item>WERKOS Društvo s ograničenom odgovornošću za inženjering u graditeljstvu, OIB 84820806875, Ulica borova 6,31000 Osijek</item>
      <item>Snježana Sudarević, OIB 83030278680, Kardinala Alojzija Stepinca 35,31000 Osijek</item>
      <item>Petar Velicki, Ružina ulica 121.,31000 Osijek</item>
      <item>SUDSKI REGISTAR</item>
      <item>Antun Schmidt, OIB 66009370452, Školska 1,31000 Osijek</item>
    </izvorni_sadrzaj>
    <derivirana_varijabla naziv="DomainObject.Predmet.SudioniciListAdressOIB_1">
      <item>WERKOS Društvo s ograničenom odgovornošću za inženjering u graditeljstvu, OIB 84820806875, Ulica borova 6,31000 Osijek</item>
      <item>Snježana Sudarević, OIB 83030278680, Kardinala Alojzija Stepinca 35,31000 Osijek</item>
      <item>Petar Velicki, Ružina ulica 121.,31000 Osijek</item>
      <item>SUDSKI REGISTAR</item>
      <item>Antun Schmidt, OIB 66009370452, Školska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84820806875</item>
      <item>, OIB 83030278680</item>
      <item>, OIB null</item>
      <item>, OIB null</item>
      <item>, OIB 66009370452</item>
    </izvorni_sadrzaj>
    <derivirana_varijabla naziv="DomainObject.Predmet.SudioniciListNazivOIB_1">
      <item>, OIB 84820806875</item>
      <item>, OIB 83030278680</item>
      <item>, OIB null</item>
      <item>, OIB null</item>
      <item>, OIB 66009370452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3713</properties:Characters>
  <properties:Lines>86</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2017-11-17T13:50:00Z</dcterms:created>
  <dc:creator>Ljiljana Cafuk</dc:creator>
  <cp:lastModifiedBy>Ljiljana Cafuk</cp:lastModifiedBy>
  <dcterms:modified xmlns:xsi="http://www.w3.org/2001/XMLSchema-instance" xsi:type="dcterms:W3CDTF">2017-11-17T13:52:00Z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St-269/2017-58 / Podnesak - Rješenje - prihvaćena žalba - ukinuto 1. st. rješenje</vt:lpwstr>
  </prop:property>
  <prop:property name="CC_coloring" pid="4" fmtid="{D5CDD505-2E9C-101B-9397-08002B2CF9AE}">
    <vt:bool>false</vt:bool>
  </prop:property>
  <prop:property name="BrojStranica" pid="5" fmtid="{D5CDD505-2E9C-101B-9397-08002B2CF9AE}">
    <vt:i4>2</vt:i4>
  </prop:property>
</prop:Properties>
</file>