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d482" w14:paraId="5e4d482" w:rsidRDefault="00AE649C" w:rsidP="006F3D3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F3D3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3D35" w:rsidP="006F3D35" w:rsidR="006F3D35">
      <w:pPr>
        <w:spacing w:after="0"/>
        <w:jc w:val="right"/>
        <w:rPr>
          <w:rFonts w:hAnsi="Arial" w:ascii="Arial"/>
        </w:rPr>
      </w:pPr>
      <w:r>
        <w:rPr>
          <w:rFonts w:hAnsi="Arial" w:ascii="Arial"/>
        </w:rPr>
        <w:t>7 St-405/2017-6.</w:t>
      </w:r>
    </w:p>
    <w:p w:rsidRDefault="006F3D35" w:rsidP="006F3D35" w:rsidR="006F3D35">
      <w:pPr>
        <w:spacing w:after="0"/>
        <w:rPr>
          <w:rFonts w:hAnsi="Arial" w:ascii="Arial"/>
        </w:rPr>
      </w:pPr>
    </w:p>
    <w:p w:rsidRDefault="006F3D35" w:rsidP="006F3D35" w:rsidR="006F3D35">
      <w:pPr>
        <w:spacing w:after="0"/>
        <w:rPr>
          <w:rFonts w:hAnsi="Arial" w:ascii="Arial"/>
        </w:rPr>
      </w:pPr>
    </w:p>
    <w:p w:rsidRDefault="006F3D35" w:rsidP="006F3D35" w:rsidR="006F3D35">
      <w:pPr>
        <w:spacing w:after="0"/>
        <w:rPr>
          <w:rFonts w:hAnsi="Arial" w:ascii="Arial"/>
        </w:rPr>
      </w:pPr>
    </w:p>
    <w:p w:rsidRDefault="006F3D35" w:rsidP="006F3D35" w:rsidR="006F3D35">
      <w:pPr>
        <w:spacing w:after="0"/>
        <w:rPr>
          <w:rFonts w:hAnsi="Arial" w:ascii="Arial"/>
        </w:rPr>
      </w:pPr>
    </w:p>
    <w:p w:rsidRDefault="006F3D35" w:rsidP="006F3D35" w:rsidR="006F3D35">
      <w:pPr>
        <w:spacing w:after="0"/>
        <w:rPr>
          <w:rFonts w:hAnsi="Arial" w:ascii="Arial"/>
          <w:b/>
        </w:rPr>
      </w:pPr>
    </w:p>
    <w:p w:rsidRDefault="006F3D35" w:rsidP="006F3D35" w:rsidR="006F3D35">
      <w:pPr>
        <w:spacing w:after="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F3D35" w:rsidP="006F3D35" w:rsidR="006F3D35">
      <w:pPr>
        <w:spacing w:after="0"/>
        <w:rPr>
          <w:rFonts w:hAnsi="Arial" w:ascii="Arial"/>
          <w:b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ELEKTROMETAL d.d. Bjelovar, Ferde Rusana 21, OIB 45669853088 za pokretanje stečajnog postupka nad dužnikom ELEKTROMETAL dioničko društvo za </w:t>
      </w:r>
      <w:r>
        <w:rPr>
          <w:rFonts w:cs="Arial" w:hAnsi="Arial" w:ascii="Arial"/>
        </w:rPr>
        <w:t>izvođenje instalatersko montažerskih radova, proizvodnju vatrootpornih elemenata, distribuciju plina te inženjering izgradnju investicijskih objekata,</w:t>
      </w:r>
      <w:r>
        <w:rPr>
          <w:rFonts w:hAnsi="Arial" w:ascii="Arial"/>
        </w:rPr>
        <w:t xml:space="preserve"> Bjelovar, Ferde Rusana 21, MBS 010006428, OIB 45669853088, dana 04. kolovoza 2017. godine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F3D35" w:rsidP="006F3D35" w:rsidR="006F3D35">
      <w:pPr>
        <w:spacing w:after="0"/>
        <w:jc w:val="center"/>
        <w:rPr>
          <w:rFonts w:hAnsi="Arial" w:ascii="Arial"/>
          <w:b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I. Pokreće se prethodni postupak radi utvrđivanja uvjeta za otvaranje stečajnog postupka nad dužnikom ELEKTROMETAL dioničko društvo za </w:t>
      </w:r>
      <w:r>
        <w:rPr>
          <w:rFonts w:cs="Arial" w:hAnsi="Arial" w:ascii="Arial"/>
        </w:rPr>
        <w:t>izvođenje instalatersko montažerskih radova, proizvodnju vatrootpornih elemenata, distribuciju plina te inženjering izgradnju investicijskih objekata,</w:t>
      </w:r>
      <w:r>
        <w:rPr>
          <w:rFonts w:hAnsi="Arial" w:ascii="Arial"/>
        </w:rPr>
        <w:t xml:space="preserve"> Bjelovar, Ferde Rusana 21, MBS 010006428, OIB 45669853088.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II. Za privremenog stečajnog upravitelja imenuje se FRANJO OTROČAK, dipl.ing.agronomije iz Lukača, Lukač 24, OIB 42279189814.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III. Zakazuje se ročište radi izjašnjenja o prijedlogu i rasprave o uvjetima za otvaranje stečajnog postupka za dan</w:t>
      </w:r>
    </w:p>
    <w:p w:rsidRDefault="006F3D35" w:rsidP="006F3D35" w:rsidR="006F3D35">
      <w:pPr>
        <w:spacing w:after="0"/>
        <w:jc w:val="center"/>
        <w:rPr>
          <w:rFonts w:hAnsi="Arial" w:ascii="Arial"/>
          <w:b/>
        </w:rPr>
      </w:pPr>
    </w:p>
    <w:p w:rsidRDefault="006F3D35" w:rsidP="006F3D35" w:rsidR="006F3D35">
      <w:pPr>
        <w:spacing w:after="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18. rujna 2017. godine u 12,00 sati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 xml:space="preserve">u zgradi Trgovačkog suda,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- predlagatelj/dužnik ELEKTROMETAL d.d. Bjelovar, Ferde Rusana 21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- zakonski zastupnik dužnika Ivan Vukoja iz Daruvara, Ivana Mažuranića 2/B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 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>, Lukač 24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IV. 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, dipl.ing.agronomije iz Lukača, Lukač 24,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</w:t>
      </w:r>
      <w:r>
        <w:rPr>
          <w:rFonts w:hAnsi="Arial" w:ascii="Arial"/>
        </w:rPr>
        <w:lastRenderedPageBreak/>
        <w:t xml:space="preserve">će iskazati kolika je vrijednost imovine dužnika a koliko bi koštali predvidivi troškovi stečajnog postupka, sa specifikacijom istih. To pisano izvješće s mišljenjem privremeni stečajni upravitelj dužan je predati sudu najkasnije do dana održavanja ovog ročišta. 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V. Tijela dužnika pravne osobe dužna su privremenom stečajnom upravitelju dopustiti uvid u knjige i poslovnu dokumentaciju dužnika (čl.119. st.4. i čl. 117. SZ-a).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VI. Stečajni dužnik može raspolagati sa svojom imovinom samo uz prethodnu suglasnost stečajnog sudca ili privremenog stečajnog upravitelja.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VII. Zabranjuje se određivanje odnosno provedba ovrha ili osiguranja protiv stečajnog dužnika.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VIII. Zabranjuje se isplata sa računa dužnika bez prethodne suglasnosti privremenog stečajnog upravitelja. 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 w:rsidRPr="006F3D35">
      <w:pPr>
        <w:pStyle w:val="Naslov1"/>
        <w:spacing w:after="0" w:before="0"/>
        <w:jc w:val="center"/>
        <w:rPr>
          <w:rFonts w:cs="Arial" w:hAnsi="Arial" w:ascii="Arial"/>
        </w:rPr>
      </w:pPr>
      <w:r w:rsidRPr="006F3D35">
        <w:rPr>
          <w:rFonts w:cs="Arial" w:hAnsi="Arial" w:ascii="Arial"/>
        </w:rPr>
        <w:t>Obrazloženje</w:t>
      </w:r>
    </w:p>
    <w:p w:rsidRDefault="006F3D35" w:rsidP="006F3D35" w:rsidR="006F3D35">
      <w:pPr>
        <w:spacing w:after="0"/>
        <w:rPr>
          <w:rFonts w:hAnsi="Arial" w:ascii="Arial"/>
          <w:b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Predlagatelj i ujedno dužnik ELEKTROMETAL d.d.</w:t>
      </w:r>
      <w:r>
        <w:rPr>
          <w:rFonts w:cs="Arial" w:hAnsi="Arial" w:ascii="Arial"/>
        </w:rPr>
        <w:t xml:space="preserve"> </w:t>
      </w:r>
      <w:r>
        <w:rPr>
          <w:rFonts w:hAnsi="Arial" w:ascii="Arial"/>
        </w:rPr>
        <w:t xml:space="preserve">Bjelovar, Ferde Rusana 21, OIB 45669853088 podnio je ovom sudu prijedlog za otvaranje stečajnog postupka, u kojem navodi da dužnik nije u mogućnosti uredno ispunjavati obveze iz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određene pravomoćnim rješenjem Trgovačkog suda u Bjelovaru pod poslovnim brojem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 xml:space="preserve">-13/2016. od 30. prosinca 2016. godine, pa da time postoji stečajni razlog na strani dužnika koji se ogleda u prezaduženosti dužnika jer je imovina dužnika pravne osobe manja od postojećih obveza. Uz prijedlog dužnik je sudu dostavio Rješenje Trgovačkog suda u Bjelovaru pod poslovnim brojem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 xml:space="preserve">-13/2016. od 30. prosinca 2016. godine, Rješenje o ovrsi Općinskog suda u Bjelovaru pod poslovnim brojem </w:t>
      </w:r>
      <w:proofErr w:type="spellStart"/>
      <w:r>
        <w:rPr>
          <w:rFonts w:hAnsi="Arial" w:ascii="Arial"/>
        </w:rPr>
        <w:t>Ovr</w:t>
      </w:r>
      <w:proofErr w:type="spellEnd"/>
      <w:r>
        <w:rPr>
          <w:rFonts w:hAnsi="Arial" w:ascii="Arial"/>
        </w:rPr>
        <w:t xml:space="preserve">-2034/2017. od 01. lipnja 2017. godine, Godišnji financijski izvještaj dužnika za 2016. godinu, Analitičku bruto bilancu dužnika za razdoblje od 01.01. – 31.12.2016. godine, Popis imovine i obveza dužnika prema čl. 17. SZ-a, kao i drugu dokumentaciju koja </w:t>
      </w:r>
      <w:proofErr w:type="spellStart"/>
      <w:r>
        <w:rPr>
          <w:rFonts w:hAnsi="Arial" w:ascii="Arial"/>
        </w:rPr>
        <w:t>prileži</w:t>
      </w:r>
      <w:proofErr w:type="spellEnd"/>
      <w:r>
        <w:rPr>
          <w:rFonts w:hAnsi="Arial" w:ascii="Arial"/>
        </w:rPr>
        <w:t xml:space="preserve"> uz prijedlog.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izvršio uvid u svu dokumentaciju i isprave priložene prijedlogu, pa na temelju navoda prijedloga i sadržaja priložene dokumentacije i isprava utvrdio da je predlagatelj učinio vjerojatnim postojanje stečajnog razloga koji se ogleda u činjenici prezaduženosti dužnika.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Kako iz prijedloga proizlazi vjerojatnost postojanja stečajnog razloga prezaduženosti dužnika iz čl. 7. Stečajnog zakona (NN br. 71/15, dalje SZ) to je sud temeljem čl. 115. st. 1. istog zakona donio rješenje o pokretanju prethodnog postupka radi utvrđivanja pretpostavki za otvaranje stečajnog postupka nad navedenim dužnikom.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R="006F3D35">
      <w:pPr>
        <w:spacing w:lineRule="auto" w:line="276" w:after="200"/>
        <w:rPr>
          <w:rFonts w:hAnsi="Arial" w:ascii="Arial"/>
        </w:rPr>
      </w:pPr>
      <w:r>
        <w:rPr>
          <w:rFonts w:hAnsi="Arial" w:ascii="Arial"/>
        </w:rPr>
        <w:br w:type="page"/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Sud smatra da su ispunjeni razlozi iz čl. 118. SZ-a da se dužniku postavi privremeni stečajni upravitelj koji će provesti potrebne radnje radi utvrđivanja okolnosti navedenih u </w:t>
      </w:r>
      <w:proofErr w:type="spellStart"/>
      <w:r>
        <w:rPr>
          <w:rFonts w:hAnsi="Arial" w:ascii="Arial"/>
        </w:rPr>
        <w:t>toč</w:t>
      </w:r>
      <w:proofErr w:type="spellEnd"/>
      <w:r>
        <w:rPr>
          <w:rFonts w:hAnsi="Arial" w:ascii="Arial"/>
        </w:rPr>
        <w:t>. IV. izreke ovog rješenja.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Temeljem čl. 123. st. 1. i čl. 128. st. 1.,3. i 5. SZ-a zakazano je ročište na koje su pozvane osobe iz točke II. izreke ovog rješenja. Na tom ročištu pozvane osobe će se izjasniti o prijedlogu za otvaranje stečajnog postupka, te će se raspravljati o uvjetima i razlozima za otvaranje stečajnog postupka nad dužnikom.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U skladu s odredbom čl. 119. SZ-a, stečajni sudac je radi sprječavanja da do donošenja odluke o prijedlogu za otvaranje stečajnog postupka, ne nastupe takve promjene imovinskog položaja dužnika koje bi za vjerovnike mogle biti nepovoljne, odredio po službenoj dužnosti mjere osiguranja navedene pod točkom VI., VII. i VIII. izreke ovog rješenja.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  <w:t>Obzirom na navedeno stečajni sudac je u skladu s odredbom čl. 115. i 118. SZ-a, riješio kao u izreci.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center"/>
        <w:rPr>
          <w:rFonts w:hAnsi="Arial" w:ascii="Arial"/>
        </w:rPr>
      </w:pPr>
      <w:r>
        <w:rPr>
          <w:rFonts w:hAnsi="Arial" w:ascii="Arial"/>
        </w:rPr>
        <w:t>U Bjelovaru, 04. kolovoza 2017. godine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ind w:firstLine="720" w:left="4320"/>
        <w:jc w:val="both"/>
        <w:rPr>
          <w:rFonts w:hAnsi="Arial" w:ascii="Arial"/>
        </w:rPr>
      </w:pPr>
      <w:r>
        <w:rPr>
          <w:rFonts w:hAnsi="Arial" w:ascii="Arial"/>
        </w:rPr>
        <w:t>STEČAJNI SUDAC</w:t>
      </w:r>
    </w:p>
    <w:p w:rsidRDefault="006F3D35" w:rsidP="006F3D35" w:rsidR="006F3D35">
      <w:pPr>
        <w:spacing w:after="0"/>
        <w:ind w:left="4320"/>
        <w:jc w:val="both"/>
        <w:rPr>
          <w:rFonts w:hAnsi="Arial" w:ascii="Arial"/>
        </w:rPr>
      </w:pPr>
      <w:r>
        <w:rPr>
          <w:rFonts w:hAnsi="Arial" w:ascii="Arial"/>
        </w:rPr>
        <w:t xml:space="preserve">      TOMISLAV MRAZOVIĆ,v.r.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Za točnost </w:t>
      </w:r>
      <w:proofErr w:type="spellStart"/>
      <w:r>
        <w:rPr>
          <w:rFonts w:hAnsi="Arial" w:ascii="Arial"/>
        </w:rPr>
        <w:t>otpravka</w:t>
      </w:r>
      <w:proofErr w:type="spellEnd"/>
      <w:r>
        <w:rPr>
          <w:rFonts w:hAnsi="Arial" w:ascii="Arial"/>
        </w:rPr>
        <w:t xml:space="preserve"> – ovlašteni službenik</w:t>
      </w:r>
    </w:p>
    <w:p w:rsidRDefault="006F3D35" w:rsidP="006F3D35" w:rsid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Romana </w:t>
      </w:r>
      <w:proofErr w:type="spellStart"/>
      <w:r>
        <w:rPr>
          <w:rFonts w:hAnsi="Arial" w:ascii="Arial"/>
        </w:rPr>
        <w:t>Tremski</w:t>
      </w:r>
      <w:proofErr w:type="spellEnd"/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6F3D35">
      <w:pPr>
        <w:spacing w:after="0"/>
        <w:jc w:val="both"/>
        <w:rPr>
          <w:rFonts w:hAnsi="Arial" w:ascii="Arial"/>
        </w:rPr>
      </w:pPr>
    </w:p>
    <w:p w:rsidRDefault="006F3D35" w:rsidP="006F3D35" w:rsidR="00AE649C" w:rsidRPr="006F3D35">
      <w:pPr>
        <w:spacing w:after="0"/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 (čl.115. st.1. SZ-a).</w:t>
      </w:r>
    </w:p>
    <w:sectPr w:rsidSect="0032366B" w:rsidR="00AE649C" w:rsidRPr="006F3D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D35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572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8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St-405/2017-6</izvorni_sadrzaj>
    <derivirana_varijabla naziv="DomainObject.Oznaka_1">St-405/2017-6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</izvorni_sadrzaj>
    <derivirana_varijabla naziv="DomainObject.Predmet.OstaliListFormated_1">
      <item>Ivan Vukoja</item>
    </derivirana_varijabla>
  </DomainObject.Predmet.OstaliListFormated>
  <DomainObject.Predmet.OstaliListFormatedOIB>
    <izvorni_sadrzaj>
      <item>Ivan Vukoja, OIB 54656150539</item>
    </izvorni_sadrzaj>
    <derivirana_varijabla naziv="DomainObject.Predmet.OstaliListFormatedOIB_1">
      <item>Ivan Vukoja, OIB 54656150539</item>
    </derivirana_varijabla>
  </DomainObject.Predmet.OstaliListFormatedOIB>
  <DomainObject.Predmet.OstaliListFormatedWithAdress>
    <izvorni_sadrzaj>
      <item>Ivan Vukoja, Ivana Mažuranića 2/B., 43500 Daruvar</item>
    </izvorni_sadrzaj>
    <derivirana_varijabla naziv="DomainObject.Predmet.OstaliListFormatedWithAdress_1">
      <item>Ivan Vukoja, Ivana Mažuranića 2/B., 43500 Daruvar</item>
    </derivirana_varijabla>
  </DomainObject.Predmet.OstaliListFormatedWithAdress>
  <DomainObject.Predmet.OstaliListFormatedWithAdressOIB>
    <izvorni_sadrzaj>
      <item>Ivan Vukoja, OIB 54656150539, Ivana Mažuranića 2/B., 43500 Daruvar</item>
    </izvorni_sadrzaj>
    <derivirana_varijabla naziv="DomainObject.Predmet.OstaliListFormatedWithAdressOIB_1">
      <item>Ivan Vukoja, OIB 54656150539, Ivana Mažuranića 2/B., 43500 Daruvar</item>
    </derivirana_varijabla>
  </DomainObject.Predmet.OstaliListFormatedWithAdressOIB>
  <DomainObject.Predmet.OstaliListNazivFormated>
    <izvorni_sadrzaj>
      <item>Ivan Vukoja</item>
    </izvorni_sadrzaj>
    <derivirana_varijabla naziv="DomainObject.Predmet.OstaliListNazivFormated_1">
      <item>Ivan Vukoja</item>
    </derivirana_varijabla>
  </DomainObject.Predmet.OstaliListNazivFormated>
  <DomainObject.Predmet.OstaliListNazivFormatedOIB>
    <izvorni_sadrzaj>
      <item>Ivan Vukoja, OIB 54656150539</item>
    </izvorni_sadrzaj>
    <derivirana_varijabla naziv="DomainObject.Predmet.OstaliListNazivFormatedOIB_1">
      <item>Ivan Vukoja, OIB 54656150539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St-405/2017-6</izvorni_sadrzaj>
    <derivirana_varijabla naziv="DomainObject.PoslovniBrojDokumenta_1">St-405/2017-6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2/B.,43500 Daruvar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9FA49-BD5D-4F1B-8901-1B8311320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4771</properties:Characters>
  <properties:Lines>126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2017-08-04T10:10:00Z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St-405/2017-6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