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e7f75" w14:paraId="9de7f75" w:rsidRDefault="00DB0F3A" w:rsidP="00DB0F3A" w:rsidR="00DB0F3A">
      <w:pPr>
        <w:spacing w:lineRule="auto" w:line="240" w:after="0"/>
        <w:jc w:val="both"/>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proofErr w:type="spellStart"/>
      <w:r>
        <w:rPr>
          <w:rFonts w:cs="Times New Roman" w:hAnsi="Times New Roman" w:ascii="Times New Roman"/>
          <w:sz w:val="24"/>
          <w:szCs w:val="24"/>
        </w:rPr>
        <w:t>Ref</w:t>
      </w:r>
      <w:proofErr w:type="spellEnd"/>
      <w:r>
        <w:rPr>
          <w:rFonts w:cs="Times New Roman" w:hAnsi="Times New Roman" w:ascii="Times New Roman"/>
          <w:sz w:val="24"/>
          <w:szCs w:val="24"/>
        </w:rPr>
        <w:t>. 42 Pž-1865/2017-2</w:t>
      </w:r>
    </w:p>
    <w:p w:rsidRDefault="00DB0F3A" w:rsidP="00DB0F3A" w:rsidR="00DB0F3A">
      <w:pPr>
        <w:spacing w:lineRule="auto" w:line="240" w:after="0"/>
        <w:jc w:val="both"/>
        <w:rPr>
          <w:rFonts w:cs="Times New Roman" w:hAnsi="Times New Roman" w:ascii="Times New Roman"/>
          <w:sz w:val="24"/>
          <w:szCs w:val="24"/>
        </w:rPr>
      </w:pPr>
    </w:p>
    <w:p w:rsidRDefault="00DB0F3A" w:rsidP="00DB0F3A" w:rsidR="00DB0F3A">
      <w:pPr>
        <w:spacing w:lineRule="auto" w:line="240" w:after="0"/>
        <w:jc w:val="both"/>
        <w:rPr>
          <w:rFonts w:cs="Times New Roman" w:hAnsi="Times New Roman" w:ascii="Times New Roman"/>
          <w:sz w:val="24"/>
          <w:szCs w:val="24"/>
        </w:rPr>
      </w:pPr>
    </w:p>
    <w:p w:rsidRDefault="00DB0F3A" w:rsidP="00DB0F3A" w:rsidR="00DB0F3A">
      <w:pPr>
        <w:spacing w:lineRule="auto" w:line="240" w:after="0"/>
        <w:jc w:val="both"/>
        <w:rPr>
          <w:rFonts w:cs="Times New Roman" w:hAnsi="Times New Roman" w:ascii="Times New Roman"/>
          <w:sz w:val="24"/>
          <w:szCs w:val="24"/>
        </w:rPr>
      </w:pPr>
    </w:p>
    <w:p w:rsidRDefault="00DB0F3A" w:rsidP="00DB0F3A" w:rsidR="00DB0F3A">
      <w:pPr>
        <w:spacing w:lineRule="auto" w:line="240" w:after="0"/>
        <w:jc w:val="both"/>
        <w:rPr>
          <w:rFonts w:cs="Times New Roman" w:hAnsi="Times New Roman" w:ascii="Times New Roman"/>
          <w:sz w:val="24"/>
          <w:szCs w:val="24"/>
        </w:rPr>
      </w:pPr>
    </w:p>
    <w:p w:rsidRDefault="00DB0F3A" w:rsidP="00DB0F3A" w:rsidR="00DB0F3A">
      <w:pPr>
        <w:spacing w:lineRule="auto" w:line="240" w:after="0"/>
        <w:jc w:val="both"/>
        <w:rPr>
          <w:rFonts w:cs="Times New Roman" w:hAnsi="Times New Roman" w:ascii="Times New Roman"/>
          <w:sz w:val="24"/>
          <w:szCs w:val="24"/>
        </w:rPr>
      </w:pPr>
    </w:p>
    <w:p w:rsidRDefault="00DB0F3A" w:rsidP="00DB0F3A" w:rsidR="00DB0F3A">
      <w:pPr>
        <w:spacing w:lineRule="auto" w:line="240" w:after="0"/>
        <w:jc w:val="both"/>
        <w:rPr>
          <w:rFonts w:cs="Times New Roman" w:hAnsi="Times New Roman" w:ascii="Times New Roman"/>
          <w:sz w:val="24"/>
          <w:szCs w:val="24"/>
        </w:rPr>
      </w:pPr>
    </w:p>
    <w:p w:rsidRDefault="00DB0F3A" w:rsidP="00DB0F3A" w:rsidR="00DB0F3A">
      <w:pPr>
        <w:spacing w:lineRule="auto" w:line="240" w:after="0"/>
        <w:jc w:val="both"/>
        <w:rPr>
          <w:rFonts w:cs="Times New Roman" w:hAnsi="Times New Roman" w:ascii="Times New Roman"/>
          <w:sz w:val="24"/>
          <w:szCs w:val="24"/>
        </w:rPr>
      </w:pPr>
    </w:p>
    <w:p w:rsidRDefault="00DB0F3A" w:rsidP="00DB0F3A" w:rsidR="00DB0F3A">
      <w:pPr>
        <w:spacing w:lineRule="auto" w:line="240" w:after="0"/>
        <w:jc w:val="both"/>
        <w:rPr>
          <w:rFonts w:cs="Times New Roman" w:hAnsi="Times New Roman" w:ascii="Times New Roman"/>
          <w:sz w:val="24"/>
          <w:szCs w:val="24"/>
        </w:rPr>
      </w:pPr>
    </w:p>
    <w:p w:rsidRDefault="00DB0F3A" w:rsidP="00DB0F3A" w:rsidR="00DB0F3A">
      <w:pPr>
        <w:spacing w:lineRule="auto" w:line="240" w:after="0"/>
        <w:ind w:firstLine="720" w:left="1440"/>
        <w:jc w:val="both"/>
        <w:rPr>
          <w:rFonts w:cs="Times New Roman" w:eastAsia="Times New Roman" w:hAnsi="Times New Roman" w:ascii="Times New Roman"/>
          <w:sz w:val="24"/>
          <w:szCs w:val="24"/>
          <w:lang w:eastAsia="hr-HR"/>
        </w:rPr>
      </w:pPr>
      <w:r>
        <w:rPr>
          <w:rFonts w:cs="Times New Roman" w:eastAsia="Times New Roman" w:hAnsi="Times New Roman" w:ascii="Times New Roman"/>
          <w:b/>
          <w:sz w:val="24"/>
          <w:szCs w:val="24"/>
          <w:lang w:eastAsia="hr-HR"/>
        </w:rPr>
        <w:t>R E P U B L I K A   H R V A T S K A</w:t>
      </w:r>
    </w:p>
    <w:p w:rsidRDefault="00DB0F3A" w:rsidP="00DB0F3A" w:rsidR="00DB0F3A">
      <w:pPr>
        <w:spacing w:lineRule="auto" w:line="240" w:after="0"/>
        <w:jc w:val="both"/>
        <w:rPr>
          <w:rFonts w:cs="Times New Roman" w:eastAsia="Times New Roman" w:hAnsi="Times New Roman" w:ascii="Times New Roman"/>
          <w:sz w:val="24"/>
          <w:szCs w:val="24"/>
          <w:lang w:eastAsia="hr-HR"/>
        </w:rPr>
      </w:pPr>
    </w:p>
    <w:p w:rsidRDefault="00DB0F3A" w:rsidP="00DB0F3A" w:rsidR="00DB0F3A">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R J E Š E NJ E</w:t>
      </w:r>
    </w:p>
    <w:p w:rsidRDefault="00DB0F3A" w:rsidP="00DB0F3A" w:rsidR="00DB0F3A">
      <w:pPr>
        <w:spacing w:lineRule="auto" w:line="240" w:after="0"/>
        <w:jc w:val="center"/>
        <w:rPr>
          <w:rFonts w:cs="Times New Roman" w:eastAsia="Times New Roman" w:hAnsi="Times New Roman" w:ascii="Times New Roman"/>
          <w:b/>
          <w:sz w:val="24"/>
          <w:szCs w:val="24"/>
          <w:lang w:eastAsia="hr-HR"/>
        </w:rPr>
      </w:pPr>
    </w:p>
    <w:p w:rsidRDefault="00DB0F3A" w:rsidP="00DB0F3A" w:rsidR="00DB0F3A">
      <w:pPr>
        <w:spacing w:lineRule="auto" w:line="240" w:after="0"/>
        <w:jc w:val="center"/>
        <w:rPr>
          <w:rFonts w:cs="Times New Roman" w:eastAsia="Times New Roman" w:hAnsi="Times New Roman" w:ascii="Times New Roman"/>
          <w:b/>
          <w:sz w:val="24"/>
          <w:szCs w:val="24"/>
          <w:lang w:eastAsia="hr-HR"/>
        </w:rPr>
      </w:pPr>
    </w:p>
    <w:p w:rsidRDefault="00DB0F3A" w:rsidP="00DB0F3A" w:rsidR="00DB0F3A">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Visoki trgovački sud Republike Hrvatske, u vijeću sastavljenom od sudaca Marine </w:t>
      </w:r>
      <w:proofErr w:type="spellStart"/>
      <w:r>
        <w:rPr>
          <w:rFonts w:cs="Times New Roman" w:eastAsia="Times New Roman" w:hAnsi="Times New Roman" w:ascii="Times New Roman"/>
          <w:sz w:val="24"/>
          <w:szCs w:val="24"/>
          <w:lang w:eastAsia="hr-HR"/>
        </w:rPr>
        <w:t>Veljak</w:t>
      </w:r>
      <w:proofErr w:type="spellEnd"/>
      <w:r>
        <w:rPr>
          <w:rFonts w:cs="Times New Roman" w:eastAsia="Times New Roman" w:hAnsi="Times New Roman" w:ascii="Times New Roman"/>
          <w:sz w:val="24"/>
          <w:szCs w:val="24"/>
          <w:lang w:eastAsia="hr-HR"/>
        </w:rPr>
        <w:t xml:space="preserve">, predsjednika vijeća, Lidije Tomljenović, suca izvjestitelja i Kristine </w:t>
      </w:r>
      <w:proofErr w:type="spellStart"/>
      <w:r>
        <w:rPr>
          <w:rFonts w:cs="Times New Roman" w:eastAsia="Times New Roman" w:hAnsi="Times New Roman" w:ascii="Times New Roman"/>
          <w:sz w:val="24"/>
          <w:szCs w:val="24"/>
          <w:lang w:eastAsia="hr-HR"/>
        </w:rPr>
        <w:t>Saganić</w:t>
      </w:r>
      <w:proofErr w:type="spellEnd"/>
      <w:r>
        <w:rPr>
          <w:rFonts w:cs="Times New Roman" w:eastAsia="Times New Roman" w:hAnsi="Times New Roman" w:ascii="Times New Roman"/>
          <w:sz w:val="24"/>
          <w:szCs w:val="24"/>
          <w:lang w:eastAsia="hr-HR"/>
        </w:rPr>
        <w:t xml:space="preserve">, člana vijeća, u stečajnom postupku povodom prijedloga za otvaranje stečajnog postupka nad dužnikom BRTVA BB d.o.o., OIB 08479895070, Zagreb, </w:t>
      </w:r>
      <w:proofErr w:type="spellStart"/>
      <w:r>
        <w:rPr>
          <w:rFonts w:cs="Times New Roman" w:eastAsia="Times New Roman" w:hAnsi="Times New Roman" w:ascii="Times New Roman"/>
          <w:sz w:val="24"/>
          <w:szCs w:val="24"/>
          <w:lang w:eastAsia="hr-HR"/>
        </w:rPr>
        <w:t>Radučka</w:t>
      </w:r>
      <w:proofErr w:type="spellEnd"/>
      <w:r>
        <w:rPr>
          <w:rFonts w:cs="Times New Roman" w:eastAsia="Times New Roman" w:hAnsi="Times New Roman" w:ascii="Times New Roman"/>
          <w:sz w:val="24"/>
          <w:szCs w:val="24"/>
          <w:lang w:eastAsia="hr-HR"/>
        </w:rPr>
        <w:t xml:space="preserve"> ulica 1, odlučujući o žalbi predlagatelja FINANCIJSKE AGENCIJE, OIB 85821130368, Zagreb, Ulica grada Vukovara 70, protiv rješenja Trgovačkog suda u Bjelovaru poslovni broj St-652/16-4 od 3. veljače 2017., u sjednici vijeća održanoj 28. ožujka 2017.</w:t>
      </w:r>
    </w:p>
    <w:p w:rsidRDefault="00DB0F3A" w:rsidP="00DB0F3A" w:rsidR="00DB0F3A">
      <w:pPr>
        <w:spacing w:lineRule="auto" w:line="240" w:after="0"/>
        <w:jc w:val="both"/>
        <w:rPr>
          <w:rFonts w:cs="Times New Roman" w:eastAsia="Times New Roman" w:hAnsi="Times New Roman" w:ascii="Times New Roman"/>
          <w:sz w:val="24"/>
          <w:szCs w:val="24"/>
          <w:lang w:eastAsia="hr-HR"/>
        </w:rPr>
      </w:pPr>
    </w:p>
    <w:p w:rsidRDefault="00DB0F3A" w:rsidP="00DB0F3A" w:rsidR="00DB0F3A">
      <w:pPr>
        <w:spacing w:lineRule="auto" w:line="240" w:after="0"/>
        <w:jc w:val="center"/>
        <w:rPr>
          <w:rFonts w:cs="Times New Roman" w:eastAsia="Times New Roman" w:hAnsi="Times New Roman" w:ascii="Times New Roman"/>
          <w:sz w:val="24"/>
          <w:szCs w:val="24"/>
          <w:lang w:eastAsia="hr-HR"/>
        </w:rPr>
      </w:pPr>
    </w:p>
    <w:p w:rsidRDefault="00DB0F3A" w:rsidP="00DB0F3A" w:rsidR="00DB0F3A">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i j e š i o    j e</w:t>
      </w:r>
    </w:p>
    <w:p w:rsidRDefault="00DB0F3A" w:rsidP="00DB0F3A" w:rsidR="00DB0F3A">
      <w:pPr>
        <w:spacing w:lineRule="auto" w:line="240" w:after="0"/>
        <w:jc w:val="center"/>
        <w:rPr>
          <w:rFonts w:cs="Times New Roman" w:eastAsia="Times New Roman" w:hAnsi="Times New Roman" w:ascii="Times New Roman"/>
          <w:sz w:val="24"/>
          <w:szCs w:val="24"/>
          <w:lang w:eastAsia="hr-HR"/>
        </w:rPr>
      </w:pPr>
    </w:p>
    <w:p w:rsidRDefault="00DB0F3A" w:rsidP="00DB0F3A" w:rsidR="00DB0F3A">
      <w:pPr>
        <w:spacing w:lineRule="auto" w:line="240" w:after="0"/>
        <w:jc w:val="center"/>
        <w:rPr>
          <w:rFonts w:cs="Times New Roman" w:eastAsia="Times New Roman" w:hAnsi="Times New Roman" w:ascii="Times New Roman"/>
          <w:sz w:val="24"/>
          <w:szCs w:val="24"/>
          <w:lang w:eastAsia="hr-HR"/>
        </w:rPr>
      </w:pPr>
    </w:p>
    <w:p w:rsidRDefault="00DB0F3A" w:rsidP="00DB0F3A" w:rsidR="00DB0F3A">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Uvažava se žalba predlagatelja FINANCIJSKE AGENCIJE, ukida rješenje Trgovačkog suda u Bjelovaru poslovni broj St-652/16-4 od 3. veljače 2017. i predmet vraća tom sudu na ponovan postupak.</w:t>
      </w:r>
    </w:p>
    <w:p w:rsidRDefault="00DB0F3A" w:rsidP="00DB0F3A" w:rsidR="00DB0F3A">
      <w:pPr>
        <w:spacing w:lineRule="auto" w:line="240" w:after="0"/>
        <w:jc w:val="both"/>
        <w:rPr>
          <w:rFonts w:cs="Times New Roman" w:eastAsia="Times New Roman" w:hAnsi="Times New Roman" w:ascii="Times New Roman"/>
          <w:sz w:val="24"/>
          <w:szCs w:val="24"/>
          <w:lang w:eastAsia="hr-HR"/>
        </w:rPr>
      </w:pPr>
    </w:p>
    <w:p w:rsidRDefault="00DB0F3A" w:rsidP="00DB0F3A" w:rsidR="00DB0F3A">
      <w:pPr>
        <w:spacing w:lineRule="auto" w:line="240" w:after="0"/>
        <w:jc w:val="both"/>
        <w:rPr>
          <w:rFonts w:cs="Times New Roman" w:eastAsia="Times New Roman" w:hAnsi="Times New Roman" w:ascii="Times New Roman"/>
          <w:sz w:val="24"/>
          <w:szCs w:val="24"/>
          <w:lang w:eastAsia="hr-HR"/>
        </w:rPr>
      </w:pPr>
    </w:p>
    <w:p w:rsidRDefault="00DB0F3A" w:rsidP="00DB0F3A" w:rsidR="00DB0F3A">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Obrazloženje</w:t>
      </w:r>
    </w:p>
    <w:p w:rsidRDefault="00DB0F3A" w:rsidP="00DB0F3A" w:rsidR="00DB0F3A">
      <w:pPr>
        <w:spacing w:lineRule="auto" w:line="240" w:after="0"/>
        <w:jc w:val="center"/>
        <w:rPr>
          <w:rFonts w:cs="Times New Roman" w:eastAsia="Times New Roman" w:hAnsi="Times New Roman" w:ascii="Times New Roman"/>
          <w:sz w:val="24"/>
          <w:szCs w:val="24"/>
          <w:lang w:eastAsia="hr-HR"/>
        </w:rPr>
      </w:pPr>
    </w:p>
    <w:p w:rsidRDefault="00DB0F3A" w:rsidP="00DB0F3A" w:rsidR="00DB0F3A">
      <w:pPr>
        <w:spacing w:lineRule="auto" w:line="240" w:after="0"/>
        <w:jc w:val="both"/>
        <w:rPr>
          <w:rFonts w:cs="Times New Roman" w:eastAsia="Times New Roman" w:hAnsi="Times New Roman" w:ascii="Times New Roman"/>
          <w:sz w:val="24"/>
          <w:szCs w:val="24"/>
          <w:lang w:eastAsia="hr-HR"/>
        </w:rPr>
      </w:pPr>
    </w:p>
    <w:p w:rsidRDefault="00DB0F3A" w:rsidP="00DB0F3A" w:rsidR="00DB0F3A">
      <w:pPr>
        <w:spacing w:lineRule="auto" w:line="240" w:after="0"/>
        <w:ind w:firstLine="72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Pobijanim rješenjem obustavljen je stečajni postupak nad dužnikom.</w:t>
      </w:r>
    </w:p>
    <w:p w:rsidRDefault="00DB0F3A" w:rsidP="00DB0F3A" w:rsidR="00DB0F3A">
      <w:pPr>
        <w:spacing w:lineRule="auto" w:line="240" w:after="0"/>
        <w:ind w:firstLine="720"/>
        <w:jc w:val="both"/>
        <w:rPr>
          <w:rFonts w:cs="Times New Roman" w:eastAsia="Calibri" w:hAnsi="Times New Roman" w:ascii="Times New Roman"/>
          <w:sz w:val="24"/>
          <w:szCs w:val="24"/>
        </w:rPr>
      </w:pPr>
    </w:p>
    <w:p w:rsidRDefault="00DB0F3A" w:rsidP="00DB0F3A" w:rsidR="00DB0F3A">
      <w:pPr>
        <w:tabs>
          <w:tab w:pos="720" w:val="left"/>
          <w:tab w:pos="993"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bCs/>
          <w:sz w:val="24"/>
          <w:szCs w:val="24"/>
          <w:lang w:eastAsia="hr-HR"/>
        </w:rPr>
        <w:tab/>
      </w:r>
      <w:r>
        <w:rPr>
          <w:rFonts w:cs="Times New Roman" w:eastAsia="Times New Roman" w:hAnsi="Times New Roman" w:ascii="Times New Roman"/>
          <w:sz w:val="24"/>
          <w:szCs w:val="24"/>
          <w:lang w:eastAsia="hr-HR"/>
        </w:rPr>
        <w:t xml:space="preserve">Iz obrazloženja proizlazi da je prvostupanjski sud u postupku pokrenutom na temelju zahtjeva Financijske agencije za provođenje skraćenog stečajnog postupka nad dužnikom prema odredbi čl. 444. st. 1. Stečajnog zakona („Narodne novine“ broj 71/15; dalje: SZ) utvrdio da nisu ispunjeni uvjeti za otvaranje stečajnog postupka jer iz rješenja Ministarstva financija - Porezne uprave, Područni ured Zagreb, Ispostava Trnje, Klasa: UP/I-415-02/2015-001/00338, </w:t>
      </w:r>
      <w:proofErr w:type="spellStart"/>
      <w:r>
        <w:rPr>
          <w:rFonts w:cs="Times New Roman" w:eastAsia="Times New Roman" w:hAnsi="Times New Roman" w:ascii="Times New Roman"/>
          <w:sz w:val="24"/>
          <w:szCs w:val="24"/>
          <w:lang w:eastAsia="hr-HR"/>
        </w:rPr>
        <w:t>Ur</w:t>
      </w:r>
      <w:proofErr w:type="spellEnd"/>
      <w:r>
        <w:rPr>
          <w:rFonts w:cs="Times New Roman" w:eastAsia="Times New Roman" w:hAnsi="Times New Roman" w:ascii="Times New Roman"/>
          <w:sz w:val="24"/>
          <w:szCs w:val="24"/>
          <w:lang w:eastAsia="hr-HR"/>
        </w:rPr>
        <w:t>. broj 513-007-24-09/216-04 od 30. svibnja 2016., kojeg je dostavio stečajni dužnik, proizlazi da je postupak ovrhe protiv stečajnog dužnika radi naplate poreza i drugih javnih davanja u iznosu od 44.090.42 kn obustavljen jer je navedeno dugovanje podmireno, a slijedom toga, i da dužnik više nema evidentiranih neizvršenih osnova plaćanje.</w:t>
      </w:r>
    </w:p>
    <w:p w:rsidRDefault="00DB0F3A" w:rsidP="00DB0F3A" w:rsidR="00DB0F3A">
      <w:pPr>
        <w:spacing w:lineRule="auto" w:line="240" w:after="0"/>
        <w:jc w:val="both"/>
        <w:rPr>
          <w:rFonts w:cs="Times New Roman" w:eastAsia="Times New Roman" w:hAnsi="Times New Roman" w:ascii="Times New Roman"/>
          <w:sz w:val="24"/>
          <w:szCs w:val="24"/>
          <w:lang w:eastAsia="hr-HR"/>
        </w:rPr>
      </w:pPr>
    </w:p>
    <w:p w:rsidRDefault="00DB0F3A" w:rsidP="00DB0F3A" w:rsidR="00DB0F3A">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 xml:space="preserve">Protiv navedenog rješenja žalbu je podnio predlagatelj u bitnom navodeći da je prvostupanjski sud pogrešno utvrdio da nisu ispunjeni uvjeti za provedbu skraćenog stečajnog postupka jer u Očevidniku redoslijeda osnova za plaćanje dužnik i nadalje, premda je postupak ovrhe temeljem rješenja Ministarstva financija od 30. svibnja 2016. obustavljen, ima </w:t>
      </w:r>
      <w:r>
        <w:rPr>
          <w:rFonts w:cs="Times New Roman" w:eastAsia="Times New Roman" w:hAnsi="Times New Roman" w:ascii="Times New Roman"/>
          <w:sz w:val="24"/>
          <w:szCs w:val="24"/>
          <w:lang w:eastAsia="hr-HR"/>
        </w:rPr>
        <w:lastRenderedPageBreak/>
        <w:t>zavedeno dugovanje po osnovi naknade Financijske agencije koja se sukladno odredbama Pravilnika o vrstama i visini naknada za obavljanje poslova propisanih Zakonom o provedbi ovrhe na novčanim sredstvima („Narodne novine“ broj 105/01, 124/11, 52/12, 6/13) naplaćuje u iznosu od 196,00 kn.</w:t>
      </w:r>
    </w:p>
    <w:p w:rsidRDefault="00DB0F3A" w:rsidP="00DB0F3A" w:rsidR="00DB0F3A">
      <w:pPr>
        <w:spacing w:lineRule="auto" w:line="240" w:after="0"/>
        <w:jc w:val="both"/>
        <w:rPr>
          <w:rFonts w:cs="Times New Roman" w:eastAsia="Times New Roman" w:hAnsi="Times New Roman" w:ascii="Times New Roman"/>
          <w:sz w:val="24"/>
          <w:szCs w:val="24"/>
          <w:lang w:eastAsia="hr-HR"/>
        </w:rPr>
      </w:pPr>
    </w:p>
    <w:p w:rsidRDefault="00DB0F3A" w:rsidP="00DB0F3A" w:rsidR="00DB0F3A">
      <w:pPr>
        <w:spacing w:lineRule="auto" w:line="240" w:after="0"/>
        <w:ind w:firstLine="72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Žalba je osnovana. </w:t>
      </w:r>
    </w:p>
    <w:p w:rsidRDefault="00DB0F3A" w:rsidP="00DB0F3A" w:rsidR="00DB0F3A">
      <w:pPr>
        <w:spacing w:lineRule="auto" w:line="240" w:after="0"/>
        <w:ind w:firstLine="720"/>
        <w:jc w:val="both"/>
        <w:rPr>
          <w:rFonts w:cs="Times New Roman" w:eastAsia="Times New Roman" w:hAnsi="Times New Roman" w:ascii="Times New Roman"/>
          <w:sz w:val="24"/>
          <w:szCs w:val="24"/>
          <w:lang w:eastAsia="hr-HR"/>
        </w:rPr>
      </w:pPr>
    </w:p>
    <w:p w:rsidRDefault="00DB0F3A" w:rsidP="00DB0F3A" w:rsidR="00DB0F3A">
      <w:pPr>
        <w:spacing w:lineRule="auto" w:line="240" w:after="0"/>
        <w:ind w:firstLine="708"/>
        <w:jc w:val="both"/>
        <w:rPr>
          <w:rFonts w:cs="Times New Roman" w:hAnsi="Times New Roman" w:ascii="Times New Roman"/>
          <w:sz w:val="24"/>
          <w:szCs w:val="24"/>
          <w:lang w:eastAsia="hr-HR"/>
        </w:rPr>
      </w:pPr>
      <w:r>
        <w:rPr>
          <w:rFonts w:cs="Times New Roman" w:hAnsi="Times New Roman" w:ascii="Times New Roman"/>
          <w:sz w:val="24"/>
          <w:szCs w:val="24"/>
          <w:lang w:eastAsia="hr-HR"/>
        </w:rPr>
        <w:t xml:space="preserve">Ispitavši pobijano rješenje sukladno odredbi čl. 381. i čl. </w:t>
      </w:r>
      <w:smartTag w:element="metricconverter" w:uri="urn:schemas-microsoft-com:office:smarttags">
        <w:smartTagPr>
          <w:attr w:val="365. st" w:name="ProductID"/>
        </w:smartTagPr>
        <w:r>
          <w:rPr>
            <w:rFonts w:cs="Times New Roman" w:hAnsi="Times New Roman" w:ascii="Times New Roman"/>
            <w:sz w:val="24"/>
            <w:szCs w:val="24"/>
            <w:lang w:eastAsia="hr-HR"/>
          </w:rPr>
          <w:t>365. st</w:t>
        </w:r>
      </w:smartTag>
      <w:r>
        <w:rPr>
          <w:rFonts w:cs="Times New Roman" w:hAnsi="Times New Roman" w:ascii="Times New Roman"/>
          <w:sz w:val="24"/>
          <w:szCs w:val="24"/>
          <w:lang w:eastAsia="hr-HR"/>
        </w:rPr>
        <w:t>. 2. Zakona o parničnom postupku („Narodne novine“ broj 53/91, 91/92, 112/99, 88/01, 117/03, 88/05, 2/07-Odluka USRH, 84/08, 96/08, 123/08, 57/11, 148/11-pročišćeni tekst, 25/13 i 89/14, dalje: ZPP) u vezi s čl. 10.</w:t>
      </w:r>
      <w:r>
        <w:rPr>
          <w:rFonts w:cs="Times New Roman" w:eastAsia="Times New Roman" w:hAnsi="Times New Roman" w:ascii="Times New Roman"/>
          <w:sz w:val="24"/>
          <w:szCs w:val="24"/>
          <w:lang w:eastAsia="hr-HR"/>
        </w:rPr>
        <w:t xml:space="preserve"> Stečajnog zakona („Narodne novine“ broj 71/15; dalje: SZ)</w:t>
      </w:r>
      <w:r>
        <w:rPr>
          <w:rFonts w:cs="Times New Roman" w:hAnsi="Times New Roman" w:ascii="Times New Roman"/>
          <w:sz w:val="24"/>
          <w:szCs w:val="24"/>
          <w:lang w:eastAsia="hr-HR"/>
        </w:rPr>
        <w:t xml:space="preserve"> u granicama žalbenih razloga i pazeći po službenoj dužnosti na bitne povrede odredaba parničnog postupka iz čl. </w:t>
      </w:r>
      <w:smartTag w:element="metricconverter" w:uri="urn:schemas-microsoft-com:office:smarttags">
        <w:smartTagPr>
          <w:attr w:val="354. st" w:name="ProductID"/>
        </w:smartTagPr>
        <w:r>
          <w:rPr>
            <w:rFonts w:cs="Times New Roman" w:hAnsi="Times New Roman" w:ascii="Times New Roman"/>
            <w:sz w:val="24"/>
            <w:szCs w:val="24"/>
            <w:lang w:eastAsia="hr-HR"/>
          </w:rPr>
          <w:t>354. st</w:t>
        </w:r>
      </w:smartTag>
      <w:r>
        <w:rPr>
          <w:rFonts w:cs="Times New Roman" w:hAnsi="Times New Roman" w:ascii="Times New Roman"/>
          <w:sz w:val="24"/>
          <w:szCs w:val="24"/>
          <w:lang w:eastAsia="hr-HR"/>
        </w:rPr>
        <w:t xml:space="preserve">. 2. t. 2., 4., 8., 9, 11., 13. i 14. ZPP-a, te na pravilnu primjenu materijalnog prava, ovaj sud nalazi da ono nije pravilno i na zakonu osnovano. </w:t>
      </w:r>
    </w:p>
    <w:p w:rsidRDefault="00DB0F3A" w:rsidP="00DB0F3A" w:rsidR="00DB0F3A">
      <w:pPr>
        <w:spacing w:lineRule="auto" w:line="240" w:after="0"/>
        <w:ind w:firstLine="708"/>
        <w:jc w:val="both"/>
        <w:rPr>
          <w:rFonts w:cs="Times New Roman" w:hAnsi="Times New Roman" w:ascii="Times New Roman"/>
          <w:sz w:val="24"/>
          <w:szCs w:val="24"/>
          <w:lang w:eastAsia="hr-HR"/>
        </w:rPr>
      </w:pPr>
    </w:p>
    <w:p w:rsidRDefault="00DB0F3A" w:rsidP="00DB0F3A" w:rsidR="00DB0F3A">
      <w:pPr>
        <w:spacing w:lineRule="auto" w:line="240" w:after="0"/>
        <w:ind w:firstLine="708"/>
        <w:jc w:val="both"/>
        <w:rPr>
          <w:rFonts w:cs="Times New Roman" w:hAnsi="Times New Roman" w:ascii="Times New Roman"/>
          <w:sz w:val="24"/>
          <w:szCs w:val="24"/>
          <w:lang w:eastAsia="hr-HR"/>
        </w:rPr>
      </w:pPr>
      <w:r>
        <w:rPr>
          <w:rFonts w:cs="Times New Roman" w:hAnsi="Times New Roman" w:ascii="Times New Roman"/>
          <w:sz w:val="24"/>
          <w:szCs w:val="24"/>
          <w:lang w:eastAsia="hr-HR"/>
        </w:rPr>
        <w:t>Prije svega, treba navesti da se ovom skraćenom stečajnom postupku primjenjuju odredbe Stečajnog zakona kojima je uređena provedba tog postupka (čl. 428.- 436. i čl. 444. SZ-a), uz odgovarajuću primjenu općih odredbi stečajnog postupka toga Zakona.</w:t>
      </w:r>
    </w:p>
    <w:p w:rsidRDefault="00DB0F3A" w:rsidP="00DB0F3A" w:rsidR="00DB0F3A">
      <w:pPr>
        <w:spacing w:lineRule="auto" w:line="240" w:after="0"/>
        <w:ind w:firstLine="708"/>
        <w:jc w:val="both"/>
        <w:rPr>
          <w:rFonts w:cs="Times New Roman" w:eastAsia="Times New Roman" w:hAnsi="Times New Roman" w:ascii="Times New Roman"/>
          <w:sz w:val="24"/>
          <w:szCs w:val="24"/>
          <w:lang w:eastAsia="hr-HR"/>
        </w:rPr>
      </w:pPr>
    </w:p>
    <w:p w:rsidRDefault="00DB0F3A" w:rsidP="00DB0F3A" w:rsidR="00DB0F3A">
      <w:pPr>
        <w:spacing w:lineRule="auto" w:line="240" w:after="0"/>
        <w:ind w:firstLine="72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Iz stanja sudskog spisa proizlazi da je</w:t>
      </w:r>
      <w:r>
        <w:rPr>
          <w:rFonts w:cs="Times New Roman" w:hAnsi="Times New Roman" w:ascii="Times New Roman"/>
          <w:sz w:val="24"/>
          <w:szCs w:val="24"/>
        </w:rPr>
        <w:t xml:space="preserve"> </w:t>
      </w:r>
      <w:r>
        <w:rPr>
          <w:rFonts w:cs="Times New Roman" w:eastAsia="Times New Roman" w:hAnsi="Times New Roman" w:ascii="Times New Roman"/>
          <w:sz w:val="24"/>
          <w:szCs w:val="24"/>
          <w:lang w:eastAsia="hr-HR"/>
        </w:rPr>
        <w:t>sukladno odredbi čl. 444. SZ-a na temelju prijedloga Financijske agencije pokrenut skraćeni stečajni postupak jer dužnik nema zaposlenih, a u očevidniku redoslijeda osnova za plaćanje na dan 1. rujna 2015. ima evidentirane neizvršene osnove za plaćanje u neprekidnom razdoblju od 120 dana, u iznosu od 40.026,99 kn.</w:t>
      </w:r>
    </w:p>
    <w:p w:rsidRDefault="00DB0F3A" w:rsidP="00DB0F3A" w:rsidR="00DB0F3A">
      <w:pPr>
        <w:spacing w:lineRule="auto" w:line="240" w:after="0"/>
        <w:ind w:firstLine="720"/>
        <w:jc w:val="both"/>
        <w:rPr>
          <w:rFonts w:cs="Times New Roman" w:eastAsia="Times New Roman" w:hAnsi="Times New Roman" w:ascii="Times New Roman"/>
          <w:sz w:val="24"/>
          <w:szCs w:val="24"/>
          <w:lang w:eastAsia="hr-HR"/>
        </w:rPr>
      </w:pPr>
    </w:p>
    <w:p w:rsidRDefault="00DB0F3A" w:rsidP="00DB0F3A" w:rsidR="00DB0F3A">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Prvostupanjski je sud na temelju odredbe čl. 430. SZ-a, na e-Oglasnoj ploči sudova 23. svibnja 2016. objavio oglas koji sadržava:</w:t>
      </w:r>
    </w:p>
    <w:p w:rsidRDefault="00DB0F3A" w:rsidP="00DB0F3A" w:rsidR="00DB0F3A">
      <w:pPr>
        <w:spacing w:lineRule="auto" w:line="240" w:after="0"/>
        <w:ind w:firstLine="708"/>
        <w:jc w:val="both"/>
        <w:rPr>
          <w:rFonts w:cs="Times New Roman" w:eastAsia="Calibri" w:hAnsi="Times New Roman" w:ascii="Times New Roman"/>
          <w:sz w:val="24"/>
          <w:szCs w:val="24"/>
        </w:rPr>
      </w:pPr>
    </w:p>
    <w:p w:rsidRDefault="00DB0F3A" w:rsidP="00DB0F3A" w:rsidR="00DB0F3A">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 podatke za identifikaciju dužnika,</w:t>
      </w:r>
    </w:p>
    <w:p w:rsidRDefault="00DB0F3A" w:rsidP="00DB0F3A" w:rsidR="00DB0F3A">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 podatak o ukupnom iznosu duga evidentiranog na temelju neizvršenih osnova za plaćanje,</w:t>
      </w:r>
    </w:p>
    <w:p w:rsidRDefault="00DB0F3A" w:rsidP="00DB0F3A" w:rsidR="00DB0F3A">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 poziv osobama ovlaštenim za zastupanje dužnika po zakonu da u roku od 15 dana od dana objave oglasa podnesu sudu javnobilježnički ovjerovljen popis imovine i obveza na propisanom obrascu,</w:t>
      </w:r>
    </w:p>
    <w:p w:rsidRDefault="00DB0F3A" w:rsidP="00DB0F3A" w:rsidR="00DB0F3A">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 poziv vjerovnicima da najkasnije u roku od 45 dana od objave oglasa predlože otvaranje stečajnog postupka te po pozivu suda predujme sredstva za namirenje troškova tog postupka,</w:t>
      </w:r>
    </w:p>
    <w:p w:rsidRDefault="00DB0F3A" w:rsidP="00DB0F3A" w:rsidR="00DB0F3A">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 upozorenje o pravnim posljedicama nepodnošenja prijedloga za otvaranje stečajnog postupka iz članka 431. SZ-a.</w:t>
      </w:r>
    </w:p>
    <w:p w:rsidRDefault="00DB0F3A" w:rsidP="00DB0F3A" w:rsidR="00DB0F3A">
      <w:pPr>
        <w:spacing w:lineRule="auto" w:line="240" w:after="0"/>
        <w:jc w:val="both"/>
        <w:rPr>
          <w:rFonts w:cs="Times New Roman" w:eastAsia="Times New Roman" w:hAnsi="Times New Roman" w:ascii="Times New Roman"/>
          <w:sz w:val="24"/>
          <w:szCs w:val="24"/>
          <w:lang w:eastAsia="hr-HR"/>
        </w:rPr>
      </w:pPr>
    </w:p>
    <w:p w:rsidRDefault="00DB0F3A" w:rsidP="00DB0F3A" w:rsidR="00DB0F3A">
      <w:pPr>
        <w:spacing w:lineRule="auto" w:line="240" w:after="0"/>
        <w:ind w:firstLine="72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Nadalje, iz sudskog spisa proizlazi da je rješenjem Ministarstva financija - Porezne uprave, Područni ured Zagreb, Ispostava Trnje, Klasa: UP/I-415-02/2015-001/00338, </w:t>
      </w:r>
      <w:proofErr w:type="spellStart"/>
      <w:r>
        <w:rPr>
          <w:rFonts w:cs="Times New Roman" w:eastAsia="Times New Roman" w:hAnsi="Times New Roman" w:ascii="Times New Roman"/>
          <w:sz w:val="24"/>
          <w:szCs w:val="24"/>
          <w:lang w:eastAsia="hr-HR"/>
        </w:rPr>
        <w:t>Ur</w:t>
      </w:r>
      <w:proofErr w:type="spellEnd"/>
      <w:r>
        <w:rPr>
          <w:rFonts w:cs="Times New Roman" w:eastAsia="Times New Roman" w:hAnsi="Times New Roman" w:ascii="Times New Roman"/>
          <w:sz w:val="24"/>
          <w:szCs w:val="24"/>
          <w:lang w:eastAsia="hr-HR"/>
        </w:rPr>
        <w:t xml:space="preserve">. broj 513-007-24-09/216-04 od 30. svibnja 2016. (list 9.-10. spisa) obustavljen postupak ovrhe radi naplate poreza i drugih javnih davanja protiv dužnika kao </w:t>
      </w:r>
      <w:proofErr w:type="spellStart"/>
      <w:r>
        <w:rPr>
          <w:rFonts w:cs="Times New Roman" w:eastAsia="Times New Roman" w:hAnsi="Times New Roman" w:ascii="Times New Roman"/>
          <w:sz w:val="24"/>
          <w:szCs w:val="24"/>
          <w:lang w:eastAsia="hr-HR"/>
        </w:rPr>
        <w:t>ovršenika</w:t>
      </w:r>
      <w:proofErr w:type="spellEnd"/>
      <w:r>
        <w:rPr>
          <w:rFonts w:cs="Times New Roman" w:eastAsia="Times New Roman" w:hAnsi="Times New Roman" w:ascii="Times New Roman"/>
          <w:sz w:val="24"/>
          <w:szCs w:val="24"/>
          <w:lang w:eastAsia="hr-HR"/>
        </w:rPr>
        <w:t xml:space="preserve">, uz obrazloženje da je Porezna uprava, Područni ured Zagreb, Ispostava Trnje, donijela rješenje o ovrsi temeljem ovršne isprave, klasa: 415-02/2015-001/00338, </w:t>
      </w:r>
      <w:proofErr w:type="spellStart"/>
      <w:r>
        <w:rPr>
          <w:rFonts w:cs="Times New Roman" w:eastAsia="Times New Roman" w:hAnsi="Times New Roman" w:ascii="Times New Roman"/>
          <w:sz w:val="24"/>
          <w:szCs w:val="24"/>
          <w:lang w:eastAsia="hr-HR"/>
        </w:rPr>
        <w:t>ur</w:t>
      </w:r>
      <w:proofErr w:type="spellEnd"/>
      <w:r>
        <w:rPr>
          <w:rFonts w:cs="Times New Roman" w:eastAsia="Times New Roman" w:hAnsi="Times New Roman" w:ascii="Times New Roman"/>
          <w:sz w:val="24"/>
          <w:szCs w:val="24"/>
          <w:lang w:eastAsia="hr-HR"/>
        </w:rPr>
        <w:t xml:space="preserve"> </w:t>
      </w:r>
      <w:proofErr w:type="spellStart"/>
      <w:r>
        <w:rPr>
          <w:rFonts w:cs="Times New Roman" w:eastAsia="Times New Roman" w:hAnsi="Times New Roman" w:ascii="Times New Roman"/>
          <w:sz w:val="24"/>
          <w:szCs w:val="24"/>
          <w:lang w:eastAsia="hr-HR"/>
        </w:rPr>
        <w:t>br</w:t>
      </w:r>
      <w:proofErr w:type="spellEnd"/>
      <w:r>
        <w:rPr>
          <w:rFonts w:cs="Times New Roman" w:eastAsia="Times New Roman" w:hAnsi="Times New Roman" w:ascii="Times New Roman"/>
          <w:sz w:val="24"/>
          <w:szCs w:val="24"/>
          <w:lang w:eastAsia="hr-HR"/>
        </w:rPr>
        <w:t>: 513-007-24-09-2015-01 od 17. veljače 2015. radi naplate poreza i drugih javnih davanja u iznosu od 44.090,42 kn, da je porezni obveznik podmirio navedeno dugovanje pa su se stekli uvjeti za obustavu ovrhe.</w:t>
      </w:r>
    </w:p>
    <w:p w:rsidRDefault="00DB0F3A" w:rsidP="00DB0F3A" w:rsidR="00DB0F3A">
      <w:pPr>
        <w:spacing w:lineRule="auto" w:line="240" w:after="0"/>
        <w:ind w:firstLine="720"/>
        <w:jc w:val="both"/>
        <w:rPr>
          <w:rFonts w:cs="Times New Roman" w:eastAsia="Times New Roman" w:hAnsi="Times New Roman" w:ascii="Times New Roman"/>
          <w:sz w:val="24"/>
          <w:szCs w:val="24"/>
          <w:lang w:eastAsia="hr-HR"/>
        </w:rPr>
      </w:pPr>
    </w:p>
    <w:p w:rsidRDefault="00DB0F3A" w:rsidP="00DB0F3A" w:rsidR="00DB0F3A">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ab/>
        <w:t>Na temelju sadržaja toga rješenja prvostupanjski sud je utvrdio da dužnik više nema evidentiranih neizvršenih osnova za plaćanje odnosno da je smislu odredbi čl. 6. st. 2 . i 3. SZ-a, a prije donošenja rješenja iz čl. 431. SZ-a, postao sposoban za plaćanje i stoga je odgovarajućom primjenom odredbe čl. 128. SZ-a obustavio postupak.</w:t>
      </w:r>
    </w:p>
    <w:p w:rsidRDefault="00DB0F3A" w:rsidP="00DB0F3A" w:rsidR="00DB0F3A">
      <w:pPr>
        <w:spacing w:lineRule="auto" w:line="240" w:after="0"/>
        <w:jc w:val="both"/>
        <w:rPr>
          <w:rFonts w:cs="Times New Roman" w:eastAsia="Times New Roman" w:hAnsi="Times New Roman" w:ascii="Times New Roman"/>
          <w:sz w:val="24"/>
          <w:szCs w:val="24"/>
          <w:lang w:eastAsia="hr-HR"/>
        </w:rPr>
      </w:pPr>
    </w:p>
    <w:p w:rsidRDefault="00DB0F3A" w:rsidP="00DB0F3A" w:rsidR="00DB0F3A">
      <w:pPr>
        <w:spacing w:lineRule="auto" w:line="240" w:after="0"/>
        <w:ind w:firstLine="72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smislu odredbe čl. 433. SZ-a, skraćeni stečajni postupak može se obustaviti samo ako se ne ispune uvjeti za istovremeno otvaranje i zaključenje stečajnog postupka, odnosno ako se ne ispune uvjeti iz odredbe čl. 431. SZ-a.</w:t>
      </w:r>
    </w:p>
    <w:p w:rsidRDefault="00DB0F3A" w:rsidP="00DB0F3A" w:rsidR="00DB0F3A">
      <w:pPr>
        <w:spacing w:lineRule="auto" w:line="240" w:after="0"/>
        <w:ind w:firstLine="720"/>
        <w:jc w:val="both"/>
        <w:rPr>
          <w:rFonts w:cs="Times New Roman" w:eastAsia="Times New Roman" w:hAnsi="Times New Roman" w:ascii="Times New Roman"/>
          <w:sz w:val="24"/>
          <w:szCs w:val="24"/>
          <w:lang w:eastAsia="hr-HR"/>
        </w:rPr>
      </w:pPr>
    </w:p>
    <w:p w:rsidRDefault="00DB0F3A" w:rsidP="00DB0F3A" w:rsidR="00DB0F3A">
      <w:pPr>
        <w:spacing w:lineRule="auto" w:line="240" w:after="0"/>
        <w:ind w:firstLine="72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Prema podacima iz spisa proizlazi da popis imovine i obveza nije podnesen, niti je neki od vjerovnika predložio otvaranje stečajnog postupka odnosno da su ispunjeni uvjeti za primjenu čl. 431. SZ-a, dakle, za provedbu skraćenog stečajnog postupka. </w:t>
      </w:r>
    </w:p>
    <w:p w:rsidRDefault="00DB0F3A" w:rsidP="00DB0F3A" w:rsidR="00DB0F3A">
      <w:pPr>
        <w:spacing w:lineRule="auto" w:line="240" w:after="0"/>
        <w:ind w:firstLine="720"/>
        <w:jc w:val="both"/>
        <w:rPr>
          <w:rFonts w:cs="Times New Roman" w:eastAsia="Times New Roman" w:hAnsi="Times New Roman" w:ascii="Times New Roman"/>
          <w:sz w:val="24"/>
          <w:szCs w:val="24"/>
          <w:lang w:eastAsia="hr-HR"/>
        </w:rPr>
      </w:pPr>
    </w:p>
    <w:p w:rsidRDefault="00DB0F3A" w:rsidP="00DB0F3A" w:rsidR="00DB0F3A">
      <w:pPr>
        <w:spacing w:lineRule="auto" w:line="240" w:after="0"/>
        <w:ind w:firstLine="72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Međutim, s obzirom na to da je dužnik, prije nego što je prvostupanjski sud uopće pristupio utvrđivanju jesu li prema čl. 431. SZ-a ispunjeni uvjeti za provedbu skraćenog stečajnog postupka, podneskom od 18. srpnja 2016. dostavio dokumentaciju iz koje proizlazi da više nema nepodmirenih dugovanja (prema Ministarstvu financija), odnosno da (više) nije nesposoban za plaćanje, to je postojanje uvjeta za provedbu skraćenog stečajnog postupka trebalo dodatno razmatrati i odgovarajućom primjenom odredbi čl. 6. SZ-a, što je prvostupanjski sud i učinio.</w:t>
      </w:r>
    </w:p>
    <w:p w:rsidRDefault="00DB0F3A" w:rsidP="00DB0F3A" w:rsidR="00DB0F3A">
      <w:pPr>
        <w:spacing w:lineRule="auto" w:line="240" w:after="0"/>
        <w:ind w:firstLine="720"/>
        <w:jc w:val="both"/>
        <w:rPr>
          <w:rFonts w:cs="Times New Roman" w:eastAsia="Times New Roman" w:hAnsi="Times New Roman" w:ascii="Times New Roman"/>
          <w:sz w:val="24"/>
          <w:szCs w:val="24"/>
          <w:lang w:eastAsia="hr-HR"/>
        </w:rPr>
      </w:pPr>
    </w:p>
    <w:p w:rsidRDefault="00DB0F3A" w:rsidP="00DB0F3A" w:rsidR="00DB0F3A">
      <w:pPr>
        <w:spacing w:lineRule="auto" w:line="240" w:after="0"/>
        <w:ind w:firstLine="72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Iz određenja čl. 6. st. 2. SZ-a proizlazi da se zakonska presumpcija o dužnikovoj nesposobnosti za plaćanje iz stavka 2. toga članka neće primijeniti ako dužnik tijekom prethodnog postupka namiri sve tražbine koje je na temelju valjanih osnova za plaćanje trebalo naplatiti sa svih njegovih računa ili ako dođe do pristupanja dugu, pri čemu, namirenje tražbina dužnik može dokazivati samo javnom ili </w:t>
      </w:r>
      <w:proofErr w:type="spellStart"/>
      <w:r>
        <w:rPr>
          <w:rFonts w:cs="Times New Roman" w:eastAsia="Times New Roman" w:hAnsi="Times New Roman" w:ascii="Times New Roman"/>
          <w:sz w:val="24"/>
          <w:szCs w:val="24"/>
          <w:lang w:eastAsia="hr-HR"/>
        </w:rPr>
        <w:t>javnoovjerovljenom</w:t>
      </w:r>
      <w:proofErr w:type="spellEnd"/>
      <w:r>
        <w:rPr>
          <w:rFonts w:cs="Times New Roman" w:eastAsia="Times New Roman" w:hAnsi="Times New Roman" w:ascii="Times New Roman"/>
          <w:sz w:val="24"/>
          <w:szCs w:val="24"/>
          <w:lang w:eastAsia="hr-HR"/>
        </w:rPr>
        <w:t xml:space="preserve"> ispravom ili potvrdom Financijske agencije.</w:t>
      </w:r>
    </w:p>
    <w:p w:rsidRDefault="00DB0F3A" w:rsidP="00DB0F3A" w:rsidR="00DB0F3A">
      <w:pPr>
        <w:spacing w:lineRule="auto" w:line="240" w:after="0"/>
        <w:ind w:firstLine="720"/>
        <w:jc w:val="both"/>
        <w:rPr>
          <w:rFonts w:cs="Times New Roman" w:eastAsia="Times New Roman" w:hAnsi="Times New Roman" w:ascii="Times New Roman"/>
          <w:sz w:val="24"/>
          <w:szCs w:val="24"/>
          <w:lang w:eastAsia="hr-HR"/>
        </w:rPr>
      </w:pPr>
    </w:p>
    <w:p w:rsidRDefault="00DB0F3A" w:rsidP="00DB0F3A" w:rsidR="00DB0F3A">
      <w:pPr>
        <w:spacing w:lineRule="auto" w:line="240" w:after="0"/>
        <w:ind w:firstLine="72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tom smislu ukazuje na odredbu čl. 444. st. 4. SZ-a, prema kojoj dužnik može, ukoliko u Očevidniku redoslijeda osnova za plaćanje nema više evidentiranih neizvršenih osnova za plaćanje u neprekinutom razdoblju od 120 dana, podnijeti Financijskoj agenciji zahtjev za brisanje s popisa pravnih osoba koje imaju evidentirane neizvršene osnove za plaćanje u neprekinutom razdoblju od 120 dana.</w:t>
      </w:r>
    </w:p>
    <w:p w:rsidRDefault="00DB0F3A" w:rsidP="00DB0F3A" w:rsidR="00DB0F3A">
      <w:pPr>
        <w:spacing w:lineRule="auto" w:line="240" w:after="0"/>
        <w:jc w:val="both"/>
        <w:rPr>
          <w:rFonts w:cs="Times New Roman" w:eastAsia="Calibri" w:hAnsi="Times New Roman" w:ascii="Times New Roman"/>
          <w:sz w:val="24"/>
          <w:szCs w:val="24"/>
        </w:rPr>
      </w:pPr>
    </w:p>
    <w:p w:rsidRDefault="00DB0F3A" w:rsidP="00DB0F3A" w:rsidR="00DB0F3A">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Uzimajući u obzir žalbene navode iz kojih proizlazi da dužnik, unatoč podmirenju poreznog duga i obustave ovrhe, u Očevidniku i nadalje ima evidentirano dugovanje po osnovi naknade Financijske agencije u iznosu od 196,00 kn, ovaj sud na temelju dostupne dokumentacije ne može sa sigurnošću utvrditi pravilnost zaključka prvostupanjskog suda o postojanju uvjeta za obustavu skraćenog stečajnog postupka primjenom odredbe čl. 128. st. 9. SZ-a odnosno o nepostojanju zakonom propisanih uvjeta za provedbu skraćenog stečajnog postupka.</w:t>
      </w:r>
    </w:p>
    <w:p w:rsidRDefault="00DB0F3A" w:rsidP="00DB0F3A" w:rsidR="00DB0F3A">
      <w:pPr>
        <w:spacing w:lineRule="auto" w:line="240" w:after="0"/>
        <w:ind w:firstLine="708"/>
        <w:jc w:val="both"/>
        <w:rPr>
          <w:rFonts w:cs="Times New Roman" w:eastAsia="Calibri" w:hAnsi="Times New Roman" w:ascii="Times New Roman"/>
          <w:sz w:val="24"/>
          <w:szCs w:val="24"/>
        </w:rPr>
      </w:pPr>
    </w:p>
    <w:p w:rsidRDefault="00DB0F3A" w:rsidP="00DB0F3A" w:rsidR="00DB0F3A">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Naime, pretpostavke za provedbu skraćenog stečajnog postupka iz čl. 428. SZ-a moraju postojati i na dan odlučivanja o provedbi skraćenog stečajnog postupka. Predlagatelj u žalbi tvrdi da te pretpostavke i dalje postoje za iznos od 196,00 kn s osnove zaračunate naknade za provedbu ovrhe na novčanim sredstvima, unatoč tome što i iz njegovih žalbeni navoda proizlazi da je dužnik (bio) u blokadi radi dugovanja koje je imao prema Poreznoj upravi, a koji je dug podmirio u cijelosti.</w:t>
      </w:r>
    </w:p>
    <w:p w:rsidRDefault="00DB0F3A" w:rsidP="00DB0F3A" w:rsidR="00DB0F3A">
      <w:pPr>
        <w:spacing w:lineRule="auto" w:line="240" w:after="0"/>
        <w:jc w:val="both"/>
        <w:rPr>
          <w:rFonts w:cs="Times New Roman" w:eastAsia="Calibri" w:hAnsi="Times New Roman" w:ascii="Times New Roman"/>
          <w:sz w:val="24"/>
          <w:szCs w:val="24"/>
        </w:rPr>
      </w:pPr>
    </w:p>
    <w:p w:rsidRDefault="00DB0F3A" w:rsidP="00DB0F3A" w:rsidR="00DB0F3A">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lastRenderedPageBreak/>
        <w:t>Imajući u vidu da je stečajni dužnik podmirio svoje obveze prema Poreznoj upravi u iznosu od ukupno 44.090,42 kn temeljem rješenja o ovrsi od 17. veljače 2015, i da je zbog navedenog ovršni postupak obustavljen rješenjem od 30. svibnja 2016, a da je prema FINA-i u Očevidniku redoslijeda osnova za plaćanje dužnik na dan 1. rujna 2015. imao evidentirane neizvršene osnove za plaćanje u iznosu od 40.026,99 kn u neprekidnom razdoblju od 182 dana, te da iste i nadalje postoje u iznosu od 196,00 kn, to po ocjeni ovog suda proizlazi da nije jasno jesu li, sukladno mjerodavnim podacima, u konkretnom slučaju bili ispunjeni uvjeti za donošenje pobijanog rješenja.</w:t>
      </w:r>
    </w:p>
    <w:p w:rsidRDefault="00DB0F3A" w:rsidP="00DB0F3A" w:rsidR="00DB0F3A">
      <w:pPr>
        <w:spacing w:lineRule="auto" w:line="240" w:after="0"/>
        <w:jc w:val="both"/>
        <w:rPr>
          <w:rFonts w:cs="Times New Roman" w:eastAsia="Calibri" w:hAnsi="Times New Roman" w:ascii="Times New Roman"/>
          <w:sz w:val="24"/>
          <w:szCs w:val="24"/>
        </w:rPr>
      </w:pPr>
    </w:p>
    <w:p w:rsidRDefault="00DB0F3A" w:rsidP="00DB0F3A" w:rsidR="00DB0F3A">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Iz tih je razloga pobijano rješenje ukinuto i predmet vraćen prvostupanjskom sudu na ponovan postupak (čl. 380. t. 3. ZPP-a u vezi s čl. 10. SZ-a).</w:t>
      </w:r>
    </w:p>
    <w:p w:rsidRDefault="00DB0F3A" w:rsidP="00DB0F3A" w:rsidR="00DB0F3A">
      <w:pPr>
        <w:spacing w:lineRule="auto" w:line="240" w:after="0"/>
        <w:jc w:val="both"/>
        <w:rPr>
          <w:rFonts w:cs="Times New Roman" w:eastAsia="Calibri" w:hAnsi="Times New Roman" w:ascii="Times New Roman"/>
          <w:sz w:val="24"/>
          <w:szCs w:val="24"/>
        </w:rPr>
      </w:pPr>
    </w:p>
    <w:p w:rsidRDefault="00DB0F3A" w:rsidP="00DB0F3A" w:rsidR="00DB0F3A">
      <w:pPr>
        <w:spacing w:lineRule="auto" w:line="240" w:after="0"/>
        <w:jc w:val="both"/>
        <w:rPr>
          <w:rFonts w:cs="Times New Roman" w:eastAsia="Calibri" w:hAnsi="Times New Roman" w:ascii="Times New Roman"/>
          <w:sz w:val="24"/>
          <w:szCs w:val="24"/>
        </w:rPr>
      </w:pPr>
      <w:r>
        <w:rPr>
          <w:rFonts w:cs="Times New Roman" w:eastAsia="Calibri" w:hAnsi="Times New Roman" w:ascii="Times New Roman"/>
          <w:sz w:val="24"/>
          <w:szCs w:val="24"/>
        </w:rPr>
        <w:tab/>
        <w:t xml:space="preserve">Uzimajući u obzir iznijete nedostatke glede odlučnih okolnosti, prvostupanjski će sud ispitati jesu li ispunjeni uvjeti propisani odredbom iz čl. 428. SZ-a i sukladno tome donijeti pravilnu i zakonitu odluku o predmetnom zahtjevu. U tom je pravcu potrebno ispitati pravilnost podataka sadržanih u zahtjevu za provedbu skraćenog stečajnog postupka glede iznosa duga evidentiranog na temelju neizvršenih osnova za plaćanje (čl. 429. st. 2. SZ-a) odnosno provjeriti sadašnje stanje u Očevidniku redoslijeda osnova za plaćanje. Ako su podaci iz zahtjeva nedostatni, sud će (uz odgovarajuću primjenu odredbe čl. 109. ZPP-a) pozvati predlagatelja na dopunu, odnosno ispravak. </w:t>
      </w:r>
    </w:p>
    <w:p w:rsidRDefault="00DB0F3A" w:rsidP="00DB0F3A" w:rsidR="00DB0F3A">
      <w:pPr>
        <w:spacing w:lineRule="auto" w:line="240" w:after="0"/>
        <w:jc w:val="both"/>
        <w:rPr>
          <w:rFonts w:cs="Times New Roman" w:eastAsia="Times New Roman" w:hAnsi="Times New Roman" w:ascii="Times New Roman"/>
          <w:sz w:val="24"/>
          <w:szCs w:val="24"/>
          <w:lang w:eastAsia="hr-HR"/>
        </w:rPr>
      </w:pPr>
    </w:p>
    <w:p w:rsidRDefault="00DB0F3A" w:rsidP="00DB0F3A" w:rsidR="00DB0F3A">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Zagrebu 28. ožujka 2017.</w:t>
      </w:r>
    </w:p>
    <w:p w:rsidRDefault="00DB0F3A" w:rsidP="00DB0F3A" w:rsidR="00DB0F3A">
      <w:pPr>
        <w:spacing w:lineRule="auto" w:line="240" w:after="0"/>
        <w:jc w:val="both"/>
        <w:rPr>
          <w:rFonts w:cs="Times New Roman" w:eastAsia="Times New Roman" w:hAnsi="Times New Roman" w:ascii="Times New Roman"/>
          <w:sz w:val="24"/>
          <w:szCs w:val="24"/>
          <w:lang w:eastAsia="hr-HR"/>
        </w:rPr>
      </w:pPr>
    </w:p>
    <w:p w:rsidRDefault="00DB0F3A" w:rsidP="00DB0F3A" w:rsidR="00DB0F3A">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PREDSJEDNIK VIJEĆA</w:t>
      </w:r>
    </w:p>
    <w:p w:rsidRDefault="00DB0F3A" w:rsidP="00DB0F3A" w:rsidR="00DB0F3A">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MARINA VELJAK, v.r.</w:t>
      </w:r>
    </w:p>
    <w:p w:rsidRDefault="00DB0F3A" w:rsidP="00DB0F3A" w:rsidR="00DB0F3A">
      <w:pPr>
        <w:spacing w:lineRule="auto" w:line="240" w:after="0"/>
        <w:jc w:val="both"/>
        <w:rPr>
          <w:rFonts w:cs="Times New Roman" w:eastAsia="Times New Roman" w:hAnsi="Times New Roman" w:ascii="Times New Roman"/>
          <w:sz w:val="24"/>
          <w:szCs w:val="24"/>
          <w:lang w:eastAsia="hr-HR"/>
        </w:rPr>
      </w:pPr>
    </w:p>
    <w:p w:rsidRDefault="00DB0F3A" w:rsidP="00DB0F3A" w:rsidR="00DB0F3A">
      <w:pPr>
        <w:pStyle w:val="Bezproreda"/>
        <w:ind w:firstLine="708" w:left="4956"/>
      </w:pPr>
      <w:r>
        <w:t xml:space="preserve">Za točnost </w:t>
      </w:r>
      <w:proofErr w:type="spellStart"/>
      <w:r>
        <w:t>otpravka</w:t>
      </w:r>
      <w:proofErr w:type="spellEnd"/>
    </w:p>
    <w:p w:rsidRDefault="00DB0F3A" w:rsidP="00DB0F3A" w:rsidR="00DB0F3A">
      <w:pPr>
        <w:pStyle w:val="Bezproreda"/>
      </w:pPr>
      <w:r>
        <w:tab/>
      </w:r>
      <w:r>
        <w:tab/>
      </w:r>
      <w:r>
        <w:tab/>
      </w:r>
      <w:r>
        <w:tab/>
      </w:r>
      <w:r>
        <w:tab/>
      </w:r>
      <w:r>
        <w:tab/>
      </w:r>
      <w:r>
        <w:tab/>
      </w:r>
      <w:r>
        <w:tab/>
        <w:t>ovlašteni službenik</w:t>
      </w:r>
    </w:p>
    <w:p w:rsidRDefault="00DB0F3A" w:rsidP="00DB0F3A" w:rsidR="00DB0F3A">
      <w:pPr>
        <w:pStyle w:val="Bezproreda"/>
      </w:pPr>
    </w:p>
    <w:p w:rsidRDefault="00DB0F3A" w:rsidP="00DB0F3A" w:rsidR="00DB0F3A">
      <w:pPr>
        <w:pStyle w:val="Bezproreda"/>
      </w:pPr>
      <w:r>
        <w:tab/>
      </w:r>
      <w:r>
        <w:tab/>
      </w:r>
      <w:r>
        <w:tab/>
      </w:r>
      <w:r>
        <w:tab/>
      </w:r>
      <w:r>
        <w:tab/>
      </w:r>
      <w:r>
        <w:tab/>
      </w:r>
      <w:r>
        <w:tab/>
      </w:r>
      <w:r>
        <w:tab/>
        <w:t>BRANKICA CURMAN</w:t>
      </w:r>
    </w:p>
    <w:p w:rsidRDefault="007479E0" w:rsidR="007479E0"/>
    <w:sectPr w:rsidR="007479E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F3A"/>
    <w:rsid w:val="0020534C"/>
    <w:rsid w:val="007479E0"/>
    <w:rsid w:val="00DB0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B0F3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B0F3A"/>
    <w:pPr>
      <w:spacing w:lineRule="auto" w:line="240" w:after="240"/>
      <w:contextualSpacing/>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0534C"/>
    <w:rPr>
      <w:color w:val="808080"/>
      <w:bdr w:space="0" w:sz="0" w:color="auto" w:val="none"/>
      <w:shd w:fill="auto" w:color="auto" w:val="clear"/>
    </w:rPr>
  </w:style>
  <w:style w:customStyle="true" w:styleId="eSPISCCParagraphDefaultFont" w:type="character">
    <w:name w:val="eSPIS_CC_Paragraph Default Font"/>
    <w:basedOn w:val="Zadanifontodlomka"/>
    <w:rsid w:val="0020534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0534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0534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0534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B0F3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B0F3A"/>
    <w:pPr>
      <w:spacing w:after="240" w:line="240" w:lineRule="auto"/>
      <w:contextualSpacing/>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0534C"/>
    <w:rPr>
      <w:color w:val="808080"/>
      <w:bdr w:color="auto" w:space="0" w:sz="0" w:val="none"/>
      <w:shd w:color="auto" w:fill="auto" w:val="clear"/>
    </w:rPr>
  </w:style>
  <w:style w:customStyle="1" w:styleId="eSPISCCParagraphDefaultFont" w:type="character">
    <w:name w:val="eSPIS_CC_Paragraph Default Font"/>
    <w:basedOn w:val="Zadanifontodlomka"/>
    <w:rsid w:val="0020534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0534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0534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0534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68476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 Pž-1865/2017</izvorni_sadrzaj>
    <derivirana_varijabla naziv="DomainObject.Primjedba_1">rj. Pž-1865/2017</derivirana_varijabla>
  </DomainObject.Primjedba>
  <DomainObject.Oznaka>
    <izvorni_sadrzaj>St-248/2017-1</izvorni_sadrzaj>
    <derivirana_varijabla naziv="DomainObject.Oznaka_1">St-248/2017-1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2017.</izvorni_sadrzaj>
    <derivirana_varijabla naziv="DomainObject.Predmet.DatumOsnivanja_1">10.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St-248/2017</izvorni_sadrzaj>
    <derivirana_varijabla naziv="DomainObject.Predmet.OznakaBroj_1">St-248/2017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BRTVA BB d.o.o.</izvorni_sadrzaj>
    <derivirana_varijabla naziv="DomainObject.Predmet.ProtustrankaFormated_1">  BRTVA BB d.o.o.</derivirana_varijabla>
  </DomainObject.Predmet.ProtustrankaFormated>
  <DomainObject.Predmet.ProtustrankaFormatedOIB>
    <izvorni_sadrzaj>  BRTVA BB d.o.o., OIB 08479895070</izvorni_sadrzaj>
    <derivirana_varijabla naziv="DomainObject.Predmet.ProtustrankaFormatedOIB_1">  BRTVA BB d.o.o., OIB 08479895070</derivirana_varijabla>
  </DomainObject.Predmet.ProtustrankaFormatedOIB>
  <DomainObject.Predmet.ProtustrankaFormatedWithAdress>
    <izvorni_sadrzaj> BRTVA BB d.o.o., Radučka ulica 19, 10000 Zagreb</izvorni_sadrzaj>
    <derivirana_varijabla naziv="DomainObject.Predmet.ProtustrankaFormatedWithAdress_1"> BRTVA BB d.o.o., Radučka ulica 19, 10000 Zagreb</derivirana_varijabla>
  </DomainObject.Predmet.ProtustrankaFormatedWithAdress>
  <DomainObject.Predmet.ProtustrankaFormatedWithAdressOIB>
    <izvorni_sadrzaj> BRTVA BB d.o.o., OIB 08479895070, Radučka ulica 19, 10000 Zagreb</izvorni_sadrzaj>
    <derivirana_varijabla naziv="DomainObject.Predmet.ProtustrankaFormatedWithAdressOIB_1"> BRTVA BB d.o.o., OIB 08479895070, Radučka ulica 19, 10000 Zagreb</derivirana_varijabla>
  </DomainObject.Predmet.ProtustrankaFormatedWithAdressOIB>
  <DomainObject.Predmet.ProtustrankaWithAdress>
    <izvorni_sadrzaj>BRTVA BB d.o.o. Radučka ulica 19, 10000 Zagreb</izvorni_sadrzaj>
    <derivirana_varijabla naziv="DomainObject.Predmet.ProtustrankaWithAdress_1">BRTVA BB d.o.o. Radučka ulica 19, 10000 Zagreb</derivirana_varijabla>
  </DomainObject.Predmet.ProtustrankaWithAdress>
  <DomainObject.Predmet.ProtustrankaWithAdressOIB>
    <izvorni_sadrzaj>BRTVA BB d.o.o., OIB 08479895070, Radučka ulica 19, 10000 Zagreb</izvorni_sadrzaj>
    <derivirana_varijabla naziv="DomainObject.Predmet.ProtustrankaWithAdressOIB_1">BRTVA BB d.o.o., OIB 08479895070, Radučka ulica 19, 10000 Zagreb</derivirana_varijabla>
  </DomainObject.Predmet.ProtustrankaWithAdressOIB>
  <DomainObject.Predmet.ProtustrankaNazivFormated>
    <izvorni_sadrzaj>BRTVA BB d.o.o.</izvorni_sadrzaj>
    <derivirana_varijabla naziv="DomainObject.Predmet.ProtustrankaNazivFormated_1">BRTVA BB d.o.o.</derivirana_varijabla>
  </DomainObject.Predmet.ProtustrankaNazivFormated>
  <DomainObject.Predmet.ProtustrankaNazivFormatedOIB>
    <izvorni_sadrzaj>BRTVA BB d.o.o., OIB 08479895070</izvorni_sadrzaj>
    <derivirana_varijabla naziv="DomainObject.Predmet.ProtustrankaNazivFormatedOIB_1">BRTVA BB d.o.o., OIB 08479895070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BRTVA BB d.o.o.</item>
    </izvorni_sadrzaj>
    <derivirana_varijabla naziv="DomainObject.Predmet.ProtuStrankaListFormated_1">
      <item>BRTVA BB d.o.o.</item>
    </derivirana_varijabla>
  </DomainObject.Predmet.ProtuStrankaListFormated>
  <DomainObject.Predmet.ProtuStrankaListFormatedOIB>
    <izvorni_sadrzaj>
      <item>BRTVA BB d.o.o., OIB 08479895070</item>
    </izvorni_sadrzaj>
    <derivirana_varijabla naziv="DomainObject.Predmet.ProtuStrankaListFormatedOIB_1">
      <item>BRTVA BB d.o.o., OIB 08479895070</item>
    </derivirana_varijabla>
  </DomainObject.Predmet.ProtuStrankaListFormatedOIB>
  <DomainObject.Predmet.ProtuStrankaListFormatedWithAdress>
    <izvorni_sadrzaj>
      <item>BRTVA BB d.o.o., Radučka ulica 19, 10000 Zagreb</item>
    </izvorni_sadrzaj>
    <derivirana_varijabla naziv="DomainObject.Predmet.ProtuStrankaListFormatedWithAdress_1">
      <item>BRTVA BB d.o.o., Radučka ulica 19, 10000 Zagreb</item>
    </derivirana_varijabla>
  </DomainObject.Predmet.ProtuStrankaListFormatedWithAdress>
  <DomainObject.Predmet.ProtuStrankaListFormatedWithAdressOIB>
    <izvorni_sadrzaj>
      <item>BRTVA BB d.o.o., OIB 08479895070, Radučka ulica 19, 10000 Zagreb</item>
    </izvorni_sadrzaj>
    <derivirana_varijabla naziv="DomainObject.Predmet.ProtuStrankaListFormatedWithAdressOIB_1">
      <item>BRTVA BB d.o.o., OIB 08479895070, Radučka ulica 19, 10000 Zagreb</item>
    </derivirana_varijabla>
  </DomainObject.Predmet.ProtuStrankaListFormatedWithAdressOIB>
  <DomainObject.Predmet.ProtuStrankaListNazivFormated>
    <izvorni_sadrzaj>
      <item>BRTVA BB d.o.o.</item>
    </izvorni_sadrzaj>
    <derivirana_varijabla naziv="DomainObject.Predmet.ProtuStrankaListNazivFormated_1">
      <item>BRTVA BB d.o.o.</item>
    </derivirana_varijabla>
  </DomainObject.Predmet.ProtuStrankaListNazivFormated>
  <DomainObject.Predmet.ProtuStrankaListNazivFormatedOIB>
    <izvorni_sadrzaj>
      <item>BRTVA BB d.o.o., OIB 08479895070</item>
    </izvorni_sadrzaj>
    <derivirana_varijabla naziv="DomainObject.Predmet.ProtuStrankaListNazivFormatedOIB_1">
      <item>BRTVA BB d.o.o., OIB 08479895070</item>
    </derivirana_varijabla>
  </DomainObject.Predmet.ProtuStrankaListNazivFormatedOIB>
  <DomainObject.Predmet.OstaliListFormated>
    <izvorni_sadrzaj>
      <item>Ivana Bilić</item>
    </izvorni_sadrzaj>
    <derivirana_varijabla naziv="DomainObject.Predmet.OstaliListFormated_1">
      <item>Ivana Bilić</item>
    </derivirana_varijabla>
  </DomainObject.Predmet.OstaliListFormated>
  <DomainObject.Predmet.OstaliListFormatedOIB>
    <izvorni_sadrzaj>
      <item>Ivana Bilić, OIB 35814528103</item>
    </izvorni_sadrzaj>
    <derivirana_varijabla naziv="DomainObject.Predmet.OstaliListFormatedOIB_1">
      <item>Ivana Bilić, OIB 35814528103</item>
    </derivirana_varijabla>
  </DomainObject.Predmet.OstaliListFormatedOIB>
  <DomainObject.Predmet.OstaliListFormatedWithAdress>
    <izvorni_sadrzaj>
      <item>Ivana Bilić, Radučka 19, 10000 Zagreb</item>
    </izvorni_sadrzaj>
    <derivirana_varijabla naziv="DomainObject.Predmet.OstaliListFormatedWithAdress_1">
      <item>Ivana Bilić, Radučka 19, 10000 Zagreb</item>
    </derivirana_varijabla>
  </DomainObject.Predmet.OstaliListFormatedWithAdress>
  <DomainObject.Predmet.OstaliListFormatedWithAdressOIB>
    <izvorni_sadrzaj>
      <item>Ivana Bilić, OIB 35814528103, Radučka 19, 10000 Zagreb</item>
    </izvorni_sadrzaj>
    <derivirana_varijabla naziv="DomainObject.Predmet.OstaliListFormatedWithAdressOIB_1">
      <item>Ivana Bilić, OIB 35814528103, Radučka 19, 10000 Zagreb</item>
    </derivirana_varijabla>
  </DomainObject.Predmet.OstaliListFormatedWithAdressOIB>
  <DomainObject.Predmet.OstaliListNazivFormated>
    <izvorni_sadrzaj>
      <item>Ivana Bilić</item>
    </izvorni_sadrzaj>
    <derivirana_varijabla naziv="DomainObject.Predmet.OstaliListNazivFormated_1">
      <item>Ivana Bilić</item>
    </derivirana_varijabla>
  </DomainObject.Predmet.OstaliListNazivFormated>
  <DomainObject.Predmet.OstaliListNazivFormatedOIB>
    <izvorni_sadrzaj>
      <item>Ivana Bilić, OIB 35814528103</item>
    </izvorni_sadrzaj>
    <derivirana_varijabla naziv="DomainObject.Predmet.OstaliListNazivFormatedOIB_1">
      <item>Ivana Bilić, OIB 35814528103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2017.</izvorni_sadrzaj>
    <derivirana_varijabla naziv="DomainObject.Datum_1">11.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BRTVA BB d.o.o.</izvorni_sadrzaj>
    <derivirana_varijabla naziv="DomainObject.Predmet.ProtustrankaIDrugi_1">BRTVA BB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BRTVA BB d.o.o., OIB 08479895070, Radučka ulica 19, 10000 Zagreb</izvorni_sadrzaj>
    <derivirana_varijabla naziv="DomainObject.Predmet.ProtustrankaIDrugiAdressOIB_1">BRTVA BB d.o.o., OIB 08479895070, Radučka ulica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BRTVA BB d.o.o.</item>
      <item>FINA Regionalni centar Zagreb</item>
      <item>Ivana Bilić</item>
    </izvorni_sadrzaj>
    <derivirana_varijabla naziv="DomainObject.Predmet.SudioniciListNaziv_1">
      <item>BRTVA BB d.o.o.</item>
      <item>FINA Regionalni centar Zagreb</item>
      <item>Ivana Bilić</item>
    </derivirana_varijabla>
  </DomainObject.Predmet.SudioniciListNaziv>
  <DomainObject.Predmet.SudioniciListAdressOIB>
    <izvorni_sadrzaj>
      <item>BRTVA BB d.o.o., OIB 08479895070, Radučka ulica 19,10000 Zagreb</item>
      <item>FINA Regionalni centar Zagreb, OIB 85821130368, Trg svibanjskih žrtava 1995. 1,10000 Zagreb</item>
      <item>Ivana Bilić, OIB 35814528103, Radučka 19,10000 Zagreb</item>
    </izvorni_sadrzaj>
    <derivirana_varijabla naziv="DomainObject.Predmet.SudioniciListAdressOIB_1">
      <item>BRTVA BB d.o.o., OIB 08479895070, Radučka ulica 19,10000 Zagreb</item>
      <item>FINA Regionalni centar Zagreb, OIB 85821130368, Trg svibanjskih žrtava 1995. 1,10000 Zagreb</item>
      <item>Ivana Bilić, OIB 35814528103, Radučka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08479895070</item>
      <item>, OIB 85821130368</item>
      <item>, OIB 35814528103</item>
    </izvorni_sadrzaj>
    <derivirana_varijabla naziv="DomainObject.Predmet.SudioniciListNazivOIB_1">
      <item>, OIB 08479895070</item>
      <item>, OIB 85821130368</item>
      <item>, OIB 35814528103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1480</properties:Words>
  <properties:Characters>8389</properties:Characters>
  <properties:Lines>178</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2017-04-11T10:28:00Z</dcterms:created>
  <dc:creator>Ljiljana Cafuk</dc:creator>
  <cp:lastModifiedBy>Ljiljana Cafuk</cp:lastModifiedBy>
  <dcterms:modified xmlns:xsi="http://www.w3.org/2001/XMLSchema-instance" xsi:type="dcterms:W3CDTF">2017-04-11T10:30:00Z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St-248/2017-1 / Podnesak - Rješenje - prihvaćena žalba - ukinuto 1. st. rješenje</vt:lpwstr>
  </prop:property>
  <prop:property name="CC_coloring" pid="4" fmtid="{D5CDD505-2E9C-101B-9397-08002B2CF9AE}">
    <vt:bool>false</vt:bool>
  </prop:property>
  <prop:property name="BrojStranica" pid="5" fmtid="{D5CDD505-2E9C-101B-9397-08002B2CF9AE}">
    <vt:i4>4</vt:i4>
  </prop:property>
</prop:Properties>
</file>