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5cf2" w14:paraId="9ae5cf2" w:rsidRDefault="00F57DA1" w:rsidP="00782207" w:rsidR="00782207" w:rsidRPr="00A06208">
      <w:pPr>
        <w15:collapsed w:val="false"/>
        <w:rPr>
          <w:rStyle w:val="Brojstranice"/>
          <w:rFonts w:cs="Times New Roman" w:hAnsi="Times New Roman" w:ascii="Times New Roman"/>
        </w:rPr>
      </w:pPr>
      <w:bookmarkStart w:name="_GoBack" w:id="0"/>
      <w:bookmarkEnd w:id="0"/>
      <w:r w:rsidRPr="00A06208">
        <w:rPr>
          <w:rFonts w:cs="Times New Roman" w:hAnsi="Times New Roman" w:ascii="Times New Roman"/>
        </w:rPr>
        <w:t>REPUBLIKA HRVATSKA</w:t>
      </w:r>
      <w:r w:rsidR="00782207" w:rsidRPr="00A06208">
        <w:rPr>
          <w:rFonts w:cs="Times New Roman" w:hAnsi="Times New Roman" w:ascii="Times New Roman"/>
        </w:rPr>
        <w:tab/>
      </w:r>
      <w:r w:rsidR="00782207" w:rsidRPr="00A06208">
        <w:rPr>
          <w:rFonts w:cs="Times New Roman" w:hAnsi="Times New Roman" w:ascii="Times New Roman"/>
        </w:rPr>
        <w:tab/>
      </w:r>
      <w:r w:rsidR="00782207" w:rsidRPr="00A06208">
        <w:rPr>
          <w:rFonts w:cs="Times New Roman" w:hAnsi="Times New Roman" w:ascii="Times New Roman"/>
        </w:rPr>
        <w:tab/>
      </w:r>
      <w:r w:rsidR="00782207" w:rsidRPr="00A06208">
        <w:rPr>
          <w:rFonts w:cs="Times New Roman" w:hAnsi="Times New Roman" w:ascii="Times New Roman"/>
        </w:rPr>
        <w:tab/>
      </w:r>
      <w:r w:rsidR="00782207" w:rsidRPr="00A06208">
        <w:rPr>
          <w:rFonts w:cs="Times New Roman" w:hAnsi="Times New Roman" w:ascii="Times New Roman"/>
        </w:rPr>
        <w:tab/>
      </w:r>
      <w:r w:rsidR="00782207" w:rsidRPr="00A06208">
        <w:rPr>
          <w:rFonts w:cs="Times New Roman" w:hAnsi="Times New Roman" w:ascii="Times New Roman"/>
        </w:rPr>
        <w:tab/>
      </w:r>
      <w:r w:rsidR="00782207" w:rsidRPr="00A06208">
        <w:rPr>
          <w:rFonts w:cs="Times New Roman" w:hAnsi="Times New Roman" w:ascii="Times New Roman"/>
        </w:rPr>
        <w:tab/>
      </w:r>
      <w:r w:rsidR="00782207" w:rsidRPr="00A06208">
        <w:rPr>
          <w:rStyle w:val="Brojstranice"/>
          <w:rFonts w:cs="Times New Roman" w:hAnsi="Times New Roman" w:ascii="Times New Roman"/>
        </w:rPr>
        <w:t>10 St-364/2016-61</w:t>
      </w:r>
    </w:p>
    <w:p w:rsidRDefault="00F57DA1" w:rsidP="00F57DA1" w:rsidR="00F57DA1" w:rsidRPr="00A06208">
      <w:pPr>
        <w:rPr>
          <w:rFonts w:cs="Times New Roman" w:hAnsi="Times New Roman" w:ascii="Times New Roman"/>
        </w:rPr>
      </w:pPr>
      <w:r w:rsidRPr="00A06208">
        <w:rPr>
          <w:rFonts w:cs="Times New Roman" w:hAnsi="Times New Roman" w:ascii="Times New Roman"/>
        </w:rPr>
        <w:t xml:space="preserve">TRGOVAČKI SUD U </w:t>
      </w:r>
      <w:r w:rsidR="00AD6B63" w:rsidRPr="00A06208">
        <w:rPr>
          <w:rFonts w:cs="Times New Roman" w:hAnsi="Times New Roman" w:ascii="Times New Roman"/>
        </w:rPr>
        <w:t>PAZINU</w:t>
      </w:r>
    </w:p>
    <w:p w:rsidRDefault="00F57DA1" w:rsidP="00F57DA1" w:rsidR="00F57DA1" w:rsidRPr="00A06208">
      <w:pPr>
        <w:jc w:val="center"/>
        <w:rPr>
          <w:rFonts w:cs="Times New Roman" w:hAnsi="Times New Roman" w:ascii="Times New Roman"/>
          <w:bCs w:val="false"/>
        </w:rPr>
      </w:pPr>
      <w:r w:rsidRPr="00A06208">
        <w:rPr>
          <w:rFonts w:cs="Times New Roman" w:hAnsi="Times New Roman" w:ascii="Times New Roman"/>
          <w:bCs w:val="false"/>
        </w:rPr>
        <w:t>Z A P I S N I K</w:t>
      </w:r>
    </w:p>
    <w:p w:rsidRDefault="00F57DA1" w:rsidP="00F57DA1" w:rsidR="00F57DA1" w:rsidRPr="00A06208">
      <w:pPr>
        <w:jc w:val="center"/>
        <w:rPr>
          <w:rFonts w:cs="Times New Roman" w:hAnsi="Times New Roman" w:ascii="Times New Roman"/>
          <w:bCs w:val="false"/>
        </w:rPr>
      </w:pPr>
      <w:r w:rsidRPr="00A06208">
        <w:rPr>
          <w:rFonts w:cs="Times New Roman" w:hAnsi="Times New Roman" w:ascii="Times New Roman"/>
          <w:bCs w:val="false"/>
        </w:rPr>
        <w:t>sa ročišta za diobu kupovnine</w:t>
      </w:r>
    </w:p>
    <w:p w:rsidRDefault="00F57DA1" w:rsidP="00F57DA1" w:rsidR="00F57DA1" w:rsidRPr="00A06208">
      <w:pPr>
        <w:jc w:val="both"/>
        <w:rPr>
          <w:rFonts w:cs="Times New Roman" w:hAnsi="Times New Roman" w:ascii="Times New Roman"/>
        </w:rPr>
      </w:pP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ab/>
        <w:t xml:space="preserve">sastavljen dana </w:t>
      </w:r>
      <w:r w:rsidR="00335FC3" w:rsidRPr="00A06208">
        <w:rPr>
          <w:rFonts w:cs="Times New Roman" w:hAnsi="Times New Roman" w:ascii="Times New Roman"/>
        </w:rPr>
        <w:t>24</w:t>
      </w:r>
      <w:r w:rsidRPr="00A06208">
        <w:rPr>
          <w:rFonts w:cs="Times New Roman" w:hAnsi="Times New Roman" w:ascii="Times New Roman"/>
        </w:rPr>
        <w:t xml:space="preserve">. </w:t>
      </w:r>
      <w:r w:rsidR="00335FC3" w:rsidRPr="00A06208">
        <w:rPr>
          <w:rFonts w:cs="Times New Roman" w:hAnsi="Times New Roman" w:ascii="Times New Roman"/>
        </w:rPr>
        <w:t>listopada 2017</w:t>
      </w:r>
      <w:r w:rsidRPr="00A06208">
        <w:rPr>
          <w:rFonts w:cs="Times New Roman" w:hAnsi="Times New Roman" w:ascii="Times New Roman"/>
        </w:rPr>
        <w:t xml:space="preserve">. godine u Trgovačkom sudu u Pazinu, u stečajnom postupku nad dužnikom </w:t>
      </w:r>
      <w:r w:rsidR="00335FC3" w:rsidRPr="00A06208">
        <w:rPr>
          <w:rFonts w:cs="Times New Roman" w:hAnsi="Times New Roman" w:ascii="Times New Roman"/>
        </w:rPr>
        <w:t>VICTRIX d.o.o. u stečaju Pula, Starih statuta 4, OIB 69660769957</w:t>
      </w:r>
      <w:r w:rsidRPr="00A06208">
        <w:rPr>
          <w:rFonts w:cs="Times New Roman" w:hAnsi="Times New Roman" w:ascii="Times New Roman"/>
        </w:rPr>
        <w:t xml:space="preserve">, zastupanog po stečajnom upravitelju </w:t>
      </w:r>
      <w:r w:rsidR="00335FC3" w:rsidRPr="00A06208">
        <w:rPr>
          <w:rFonts w:cs="Times New Roman" w:hAnsi="Times New Roman" w:ascii="Times New Roman"/>
        </w:rPr>
        <w:t>Slavku Štambuku iz Rijeke, Prvog maja 3</w:t>
      </w:r>
      <w:r w:rsidRPr="00A06208">
        <w:rPr>
          <w:rFonts w:cs="Times New Roman" w:hAnsi="Times New Roman" w:ascii="Times New Roman"/>
        </w:rPr>
        <w:t xml:space="preserve">, u sudnici I, </w:t>
      </w:r>
    </w:p>
    <w:p w:rsidRDefault="00F57DA1" w:rsidP="00F57DA1" w:rsidR="00F57DA1" w:rsidRPr="00A06208">
      <w:pPr>
        <w:jc w:val="both"/>
        <w:rPr>
          <w:rFonts w:cs="Times New Roman" w:hAnsi="Times New Roman" w:ascii="Times New Roman"/>
        </w:rPr>
      </w:pP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Nazočni od  suda:</w:t>
      </w:r>
    </w:p>
    <w:p w:rsidRDefault="00F57DA1" w:rsidP="00F57DA1" w:rsidR="00F57DA1" w:rsidRPr="00A06208">
      <w:pPr>
        <w:jc w:val="both"/>
        <w:rPr>
          <w:rFonts w:cs="Times New Roman" w:hAnsi="Times New Roman" w:ascii="Times New Roman"/>
        </w:rPr>
      </w:pPr>
      <w:smartTag w:element="PersonName" w:uri="urn:schemas-microsoft-com:office:smarttags">
        <w:r w:rsidRPr="00A06208">
          <w:rPr>
            <w:rFonts w:cs="Times New Roman" w:hAnsi="Times New Roman" w:ascii="Times New Roman"/>
          </w:rPr>
          <w:t>Ivan Dujić</w:t>
        </w:r>
      </w:smartTag>
      <w:r w:rsidRPr="00A06208">
        <w:rPr>
          <w:rFonts w:cs="Times New Roman" w:hAnsi="Times New Roman" w:ascii="Times New Roman"/>
        </w:rPr>
        <w:t>, stečajni sudac</w:t>
      </w:r>
    </w:p>
    <w:p w:rsidRDefault="00335FC3" w:rsidP="00F57DA1" w:rsidR="00F57DA1" w:rsidRPr="00A06208">
      <w:pPr>
        <w:jc w:val="both"/>
        <w:rPr>
          <w:rFonts w:cs="Times New Roman" w:hAnsi="Times New Roman" w:ascii="Times New Roman"/>
        </w:rPr>
      </w:pPr>
      <w:r w:rsidRPr="00A06208">
        <w:rPr>
          <w:rFonts w:cs="Times New Roman" w:hAnsi="Times New Roman" w:ascii="Times New Roman"/>
        </w:rPr>
        <w:t>Sanja Lakošeljac</w:t>
      </w:r>
      <w:r w:rsidR="00F57DA1" w:rsidRPr="00A06208">
        <w:rPr>
          <w:rFonts w:cs="Times New Roman" w:hAnsi="Times New Roman" w:ascii="Times New Roman"/>
        </w:rPr>
        <w:t>, zapisničar</w:t>
      </w:r>
    </w:p>
    <w:p w:rsidRDefault="00F57DA1" w:rsidP="00F57DA1" w:rsidR="00F57DA1" w:rsidRPr="00A06208">
      <w:pPr>
        <w:jc w:val="both"/>
        <w:rPr>
          <w:rFonts w:cs="Times New Roman" w:hAnsi="Times New Roman" w:ascii="Times New Roman"/>
        </w:rPr>
      </w:pPr>
    </w:p>
    <w:p w:rsidRDefault="00335FC3" w:rsidP="00F57DA1" w:rsidR="00F57DA1" w:rsidRPr="00A06208">
      <w:pPr>
        <w:jc w:val="both"/>
        <w:rPr>
          <w:rFonts w:cs="Times New Roman" w:hAnsi="Times New Roman" w:ascii="Times New Roman"/>
        </w:rPr>
      </w:pPr>
      <w:r w:rsidRPr="00A06208">
        <w:rPr>
          <w:rFonts w:cs="Times New Roman" w:hAnsi="Times New Roman" w:ascii="Times New Roman"/>
        </w:rPr>
        <w:t>Slavko Štambuk</w:t>
      </w:r>
      <w:r w:rsidR="00F57DA1" w:rsidRPr="00A06208">
        <w:rPr>
          <w:rFonts w:cs="Times New Roman" w:hAnsi="Times New Roman" w:ascii="Times New Roman"/>
        </w:rPr>
        <w:t>, stečajni upravitelj</w:t>
      </w:r>
    </w:p>
    <w:p w:rsidRDefault="00F57DA1" w:rsidP="00F57DA1" w:rsidR="00F57DA1" w:rsidRPr="00A06208">
      <w:pPr>
        <w:jc w:val="both"/>
        <w:rPr>
          <w:rFonts w:cs="Times New Roman" w:hAnsi="Times New Roman" w:ascii="Times New Roman"/>
        </w:rPr>
      </w:pP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ab/>
        <w:t>Stečajni sudac otvara ročište u 1</w:t>
      </w:r>
      <w:r w:rsidR="00335FC3" w:rsidRPr="00A06208">
        <w:rPr>
          <w:rFonts w:cs="Times New Roman" w:hAnsi="Times New Roman" w:ascii="Times New Roman"/>
        </w:rPr>
        <w:t>2</w:t>
      </w:r>
      <w:r w:rsidR="002E701B" w:rsidRPr="00A06208">
        <w:rPr>
          <w:rFonts w:cs="Times New Roman" w:hAnsi="Times New Roman" w:ascii="Times New Roman"/>
        </w:rPr>
        <w:t>:1</w:t>
      </w:r>
      <w:r w:rsidRPr="00A06208">
        <w:rPr>
          <w:rFonts w:cs="Times New Roman" w:hAnsi="Times New Roman" w:ascii="Times New Roman"/>
        </w:rPr>
        <w:t>0 sati i objavljuje da se na ročištu raspravlja o namirenju vjerovnika i drugih osoba koje postavljaju zahtjev za namirenje iz kupovnine za</w:t>
      </w:r>
      <w:r w:rsidR="005F7C2C" w:rsidRPr="00A06208">
        <w:rPr>
          <w:rFonts w:cs="Times New Roman" w:hAnsi="Times New Roman" w:ascii="Times New Roman"/>
        </w:rPr>
        <w:t xml:space="preserve"> </w:t>
      </w:r>
      <w:r w:rsidRPr="00A06208">
        <w:rPr>
          <w:rFonts w:cs="Times New Roman" w:hAnsi="Times New Roman" w:ascii="Times New Roman"/>
        </w:rPr>
        <w:t>nekr</w:t>
      </w:r>
      <w:r w:rsidR="002E701B" w:rsidRPr="00A06208">
        <w:rPr>
          <w:rFonts w:cs="Times New Roman" w:hAnsi="Times New Roman" w:ascii="Times New Roman"/>
        </w:rPr>
        <w:t>etnine</w:t>
      </w:r>
      <w:r w:rsidR="00335FC3" w:rsidRPr="00A06208">
        <w:rPr>
          <w:rFonts w:cs="Times New Roman" w:hAnsi="Times New Roman" w:ascii="Times New Roman"/>
        </w:rPr>
        <w:t xml:space="preserve"> </w:t>
      </w:r>
      <w:r w:rsidR="002E701B" w:rsidRPr="00A06208">
        <w:rPr>
          <w:rFonts w:cs="Times New Roman" w:hAnsi="Times New Roman" w:ascii="Times New Roman"/>
        </w:rPr>
        <w:t>k.č. 71/K,  k.č. 541, k.č. 567, k.č. 568, k.č. 569, k.č. 570,  k.č. 572, k.č. 574/3, k.č. 574/4, k.č. 583, k.č. 584, k.č. 585, k.č. 586/1, k.č. 586/3, k.č. 587/1, k.č. 589/2, k.č. 596, k.č. 598/2, k.č. 599, k.č. 604/1, k.č. 604/2, k.č. 607/1, k.č. 607/2, k.č. 611/2, k.č. 611/3, k.č. 611/3 i  k.č. 611/4, sve upisane u z.k.ul. 23 k.o. Veljun</w:t>
      </w:r>
      <w:r w:rsidR="005F7C2C" w:rsidRPr="00A06208">
        <w:rPr>
          <w:rFonts w:cs="Times New Roman" w:hAnsi="Times New Roman" w:ascii="Times New Roman"/>
        </w:rPr>
        <w:t>.</w:t>
      </w:r>
      <w:r w:rsidRPr="00A06208">
        <w:rPr>
          <w:rFonts w:cs="Times New Roman" w:hAnsi="Times New Roman" w:ascii="Times New Roman"/>
        </w:rPr>
        <w:t xml:space="preserve"> </w:t>
      </w: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ab/>
        <w:t xml:space="preserve"> </w:t>
      </w: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ab/>
        <w:t>Ročište je javno.</w:t>
      </w:r>
    </w:p>
    <w:p w:rsidRDefault="00F57DA1" w:rsidP="00F57DA1" w:rsidR="00F57DA1" w:rsidRPr="00A06208">
      <w:pPr>
        <w:jc w:val="both"/>
        <w:rPr>
          <w:rFonts w:cs="Times New Roman" w:hAnsi="Times New Roman" w:ascii="Times New Roman"/>
        </w:rPr>
      </w:pP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ab/>
        <w:t>Utvrđuje se da su na današnje ročište pristupili slijedeći vjerovnici:</w:t>
      </w:r>
    </w:p>
    <w:p w:rsidRDefault="002E701B" w:rsidP="00F57DA1" w:rsidR="00F57DA1" w:rsidRPr="00A06208">
      <w:pPr>
        <w:numPr>
          <w:ilvl w:val="0"/>
          <w:numId w:val="1"/>
        </w:numPr>
        <w:jc w:val="both"/>
        <w:rPr>
          <w:rFonts w:cs="Times New Roman" w:hAnsi="Times New Roman" w:ascii="Times New Roman"/>
        </w:rPr>
      </w:pPr>
      <w:r w:rsidRPr="00A06208">
        <w:rPr>
          <w:rFonts w:cs="Times New Roman" w:hAnsi="Times New Roman" w:ascii="Times New Roman"/>
        </w:rPr>
        <w:t>za Republiku Hrvatsku, zamjen</w:t>
      </w:r>
      <w:r w:rsidR="000A7C95" w:rsidRPr="00A06208">
        <w:rPr>
          <w:rFonts w:cs="Times New Roman" w:hAnsi="Times New Roman" w:ascii="Times New Roman"/>
        </w:rPr>
        <w:t>ica ŽDO Pula, Nevenka Kovčalija.</w:t>
      </w:r>
    </w:p>
    <w:p w:rsidRDefault="00F95EE9" w:rsidP="00996569" w:rsidR="00F95EE9" w:rsidRPr="00A06208">
      <w:pPr>
        <w:ind w:firstLine="708"/>
        <w:jc w:val="both"/>
        <w:rPr>
          <w:rFonts w:cs="Times New Roman" w:hAnsi="Times New Roman" w:ascii="Times New Roman"/>
        </w:rPr>
      </w:pPr>
    </w:p>
    <w:p w:rsidRDefault="000A7C95" w:rsidP="00996569" w:rsidR="000A7C95" w:rsidRPr="00A06208">
      <w:pPr>
        <w:ind w:firstLine="708"/>
        <w:jc w:val="both"/>
        <w:rPr>
          <w:rFonts w:cs="Times New Roman" w:hAnsi="Times New Roman" w:ascii="Times New Roman"/>
        </w:rPr>
      </w:pPr>
      <w:r w:rsidRPr="00A06208">
        <w:rPr>
          <w:rFonts w:cs="Times New Roman" w:hAnsi="Times New Roman" w:ascii="Times New Roman"/>
        </w:rPr>
        <w:t>Na upit suca zamj. ŽDO Pula navodi da je ŽDO Pula od Porezne uprave zatražio dostavu obračuna tražbine za koje je bilo upisano razlučno pravo na predmetnim nekretninama, ali da do današnjeg dana nij</w:t>
      </w:r>
      <w:r w:rsidR="00782207" w:rsidRPr="00A06208">
        <w:rPr>
          <w:rFonts w:cs="Times New Roman" w:hAnsi="Times New Roman" w:ascii="Times New Roman"/>
        </w:rPr>
        <w:t>e zaprimio</w:t>
      </w:r>
      <w:r w:rsidRPr="00A06208">
        <w:rPr>
          <w:rFonts w:cs="Times New Roman" w:hAnsi="Times New Roman" w:ascii="Times New Roman"/>
        </w:rPr>
        <w:t xml:space="preserve"> obračun tražbine. Stoga</w:t>
      </w:r>
      <w:r w:rsidR="00782207" w:rsidRPr="00A06208">
        <w:rPr>
          <w:rFonts w:cs="Times New Roman" w:hAnsi="Times New Roman" w:ascii="Times New Roman"/>
        </w:rPr>
        <w:t xml:space="preserve"> vjerovnik R</w:t>
      </w:r>
      <w:r w:rsidRPr="00A06208">
        <w:rPr>
          <w:rFonts w:cs="Times New Roman" w:hAnsi="Times New Roman" w:ascii="Times New Roman"/>
        </w:rPr>
        <w:t>epublika Hrvatska moli odgodu današnjeg ročišta kako bi isto dostavio do slijedećeg ročišta.</w:t>
      </w:r>
    </w:p>
    <w:p w:rsidRDefault="000A7C95" w:rsidP="00996569" w:rsidR="000A7C95" w:rsidRPr="00A06208">
      <w:pPr>
        <w:ind w:firstLine="708"/>
        <w:jc w:val="both"/>
        <w:rPr>
          <w:rFonts w:cs="Times New Roman" w:hAnsi="Times New Roman" w:ascii="Times New Roman"/>
        </w:rPr>
      </w:pPr>
    </w:p>
    <w:p w:rsidRDefault="00F95EE9" w:rsidP="00782207" w:rsidR="004821C7" w:rsidRPr="00A06208">
      <w:pPr>
        <w:ind w:firstLine="708"/>
        <w:jc w:val="both"/>
        <w:rPr>
          <w:rFonts w:cs="Times New Roman" w:hAnsi="Times New Roman" w:ascii="Times New Roman"/>
        </w:rPr>
      </w:pPr>
      <w:r w:rsidRPr="00A06208">
        <w:rPr>
          <w:rFonts w:cs="Times New Roman" w:hAnsi="Times New Roman" w:ascii="Times New Roman"/>
        </w:rPr>
        <w:t xml:space="preserve">Stečajni upravitelj navodi da </w:t>
      </w:r>
      <w:r w:rsidR="000A7C95" w:rsidRPr="00A06208">
        <w:rPr>
          <w:rFonts w:cs="Times New Roman" w:hAnsi="Times New Roman" w:ascii="Times New Roman"/>
        </w:rPr>
        <w:t xml:space="preserve">mu sud nije odredio nagradu </w:t>
      </w:r>
      <w:r w:rsidR="00782207" w:rsidRPr="00A06208">
        <w:rPr>
          <w:rFonts w:cs="Times New Roman" w:hAnsi="Times New Roman" w:ascii="Times New Roman"/>
        </w:rPr>
        <w:t>za radnje obavljene u svojstvu privremenog stečajnog upravitelja u prethodnom postupku te predlaže sudu da odredi tu nagradu kao i da mu odobri troškove u prethodnom postupku u iznosu od 389,50 kuna. Stečajni upravitelj će po zaprimanju rješenja suda dopuniti obračun troškova sukladno članku 254. Stečajnog zakona.</w:t>
      </w:r>
    </w:p>
    <w:p w:rsidRDefault="00AD6B63" w:rsidP="00F57DA1" w:rsidR="00AD6B63" w:rsidRPr="00A06208">
      <w:pPr>
        <w:jc w:val="both"/>
        <w:rPr>
          <w:rFonts w:cs="Times New Roman" w:hAnsi="Times New Roman" w:ascii="Times New Roman"/>
          <w:bCs w:val="false"/>
        </w:rPr>
      </w:pPr>
    </w:p>
    <w:p w:rsidRDefault="00F57DA1" w:rsidP="00F57DA1" w:rsidR="00F57DA1" w:rsidRPr="00A06208">
      <w:pPr>
        <w:jc w:val="both"/>
        <w:rPr>
          <w:rFonts w:cs="Times New Roman" w:hAnsi="Times New Roman" w:ascii="Times New Roman"/>
          <w:bCs w:val="false"/>
        </w:rPr>
      </w:pPr>
      <w:r w:rsidRPr="00A06208">
        <w:rPr>
          <w:rFonts w:cs="Times New Roman" w:hAnsi="Times New Roman" w:ascii="Times New Roman"/>
          <w:bCs w:val="false"/>
        </w:rPr>
        <w:t>Sudac donosi</w:t>
      </w:r>
    </w:p>
    <w:p w:rsidRDefault="00335FC3" w:rsidP="00335FC3" w:rsidR="00335FC3" w:rsidRPr="00A06208">
      <w:pPr>
        <w:jc w:val="center"/>
        <w:rPr>
          <w:rFonts w:cs="Times New Roman" w:hAnsi="Times New Roman" w:ascii="Times New Roman"/>
          <w:bCs w:val="false"/>
        </w:rPr>
      </w:pPr>
      <w:r w:rsidRPr="00A06208">
        <w:rPr>
          <w:rFonts w:cs="Times New Roman" w:hAnsi="Times New Roman" w:ascii="Times New Roman"/>
          <w:bCs w:val="false"/>
        </w:rPr>
        <w:t>z a k lj u č a k</w:t>
      </w:r>
    </w:p>
    <w:p w:rsidRDefault="00F57DA1" w:rsidP="00F57DA1" w:rsidR="00F57DA1" w:rsidRPr="00A06208">
      <w:pPr>
        <w:jc w:val="both"/>
        <w:rPr>
          <w:rFonts w:cs="Times New Roman" w:hAnsi="Times New Roman" w:ascii="Times New Roman"/>
        </w:rPr>
      </w:pP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ab/>
      </w:r>
      <w:r w:rsidR="00782207" w:rsidRPr="00A06208">
        <w:rPr>
          <w:rFonts w:cs="Times New Roman" w:hAnsi="Times New Roman" w:ascii="Times New Roman"/>
        </w:rPr>
        <w:t>I. Današnje se ročište za diobu kupovnine odgađa, a slijedeće se zakazuje za dan 27. studenog 2017. u 12:30 sati</w:t>
      </w:r>
      <w:r w:rsidRPr="00A06208">
        <w:rPr>
          <w:rFonts w:cs="Times New Roman" w:hAnsi="Times New Roman" w:ascii="Times New Roman"/>
        </w:rPr>
        <w:t xml:space="preserve">. </w:t>
      </w:r>
    </w:p>
    <w:p w:rsidRDefault="00782207" w:rsidP="00782207" w:rsidR="00782207" w:rsidRPr="00A06208">
      <w:pPr>
        <w:ind w:firstLine="708"/>
        <w:jc w:val="both"/>
        <w:rPr>
          <w:rFonts w:cs="Times New Roman" w:hAnsi="Times New Roman" w:ascii="Times New Roman"/>
        </w:rPr>
      </w:pPr>
    </w:p>
    <w:p w:rsidRDefault="00782207" w:rsidP="00782207" w:rsidR="00782207" w:rsidRPr="00A06208">
      <w:pPr>
        <w:ind w:firstLine="708"/>
        <w:jc w:val="both"/>
        <w:rPr>
          <w:rFonts w:cs="Times New Roman" w:hAnsi="Times New Roman" w:ascii="Times New Roman"/>
        </w:rPr>
      </w:pPr>
      <w:r w:rsidRPr="00A06208">
        <w:rPr>
          <w:rFonts w:cs="Times New Roman" w:hAnsi="Times New Roman" w:ascii="Times New Roman"/>
        </w:rPr>
        <w:t>II. Ovaj zaključak (zapisnik sa ovog ročišta) objaviti će se na e-oglasnoj ploči suda te će se dostaviti trgovačkim društvima Kermas ulaganja d.o.o. Pula, Dobrilina 9 i Kermas holding limited, OIB: 43896993551, Malta, Floriana frn 1400, St. Anne street, Europe centre, 2nd floor.</w:t>
      </w:r>
    </w:p>
    <w:p w:rsidRDefault="00F57DA1" w:rsidP="00F57DA1" w:rsidR="00F57DA1" w:rsidRPr="00A06208">
      <w:pPr>
        <w:jc w:val="center"/>
        <w:rPr>
          <w:rFonts w:cs="Times New Roman" w:hAnsi="Times New Roman" w:ascii="Times New Roman"/>
        </w:rPr>
      </w:pPr>
      <w:r w:rsidRPr="00A06208">
        <w:rPr>
          <w:rFonts w:cs="Times New Roman" w:hAnsi="Times New Roman" w:ascii="Times New Roman"/>
        </w:rPr>
        <w:t xml:space="preserve">Dovršeno u </w:t>
      </w:r>
      <w:r w:rsidR="00782207" w:rsidRPr="00A06208">
        <w:rPr>
          <w:rFonts w:cs="Times New Roman" w:hAnsi="Times New Roman" w:ascii="Times New Roman"/>
        </w:rPr>
        <w:t>12</w:t>
      </w:r>
      <w:r w:rsidRPr="00A06208">
        <w:rPr>
          <w:rFonts w:cs="Times New Roman" w:hAnsi="Times New Roman" w:ascii="Times New Roman"/>
        </w:rPr>
        <w:t>:</w:t>
      </w:r>
      <w:r w:rsidR="00782207" w:rsidRPr="00A06208">
        <w:rPr>
          <w:rFonts w:cs="Times New Roman" w:hAnsi="Times New Roman" w:ascii="Times New Roman"/>
        </w:rPr>
        <w:t>28</w:t>
      </w:r>
      <w:r w:rsidRPr="00A06208">
        <w:rPr>
          <w:rFonts w:cs="Times New Roman" w:hAnsi="Times New Roman" w:ascii="Times New Roman"/>
        </w:rPr>
        <w:t xml:space="preserve"> sati</w:t>
      </w:r>
    </w:p>
    <w:p w:rsidRDefault="00F57DA1" w:rsidP="00F57DA1" w:rsidR="00F57DA1" w:rsidRPr="00A06208">
      <w:pPr>
        <w:jc w:val="both"/>
        <w:rPr>
          <w:rFonts w:cs="Times New Roman" w:hAnsi="Times New Roman" w:ascii="Times New Roman"/>
        </w:rPr>
      </w:pPr>
    </w:p>
    <w:p w:rsidRDefault="00F57DA1" w:rsidP="00F57DA1" w:rsidR="00F57DA1" w:rsidRPr="00A06208">
      <w:pPr>
        <w:jc w:val="both"/>
        <w:rPr>
          <w:rFonts w:cs="Times New Roman" w:hAnsi="Times New Roman" w:ascii="Times New Roman"/>
        </w:rPr>
      </w:pPr>
      <w:r w:rsidRPr="00A06208">
        <w:rPr>
          <w:rFonts w:cs="Times New Roman" w:hAnsi="Times New Roman" w:ascii="Times New Roman"/>
        </w:rPr>
        <w:t>Stečajni upravitelj</w:t>
      </w:r>
      <w:r w:rsidRPr="00A06208">
        <w:rPr>
          <w:rFonts w:cs="Times New Roman" w:hAnsi="Times New Roman" w:ascii="Times New Roman"/>
        </w:rPr>
        <w:tab/>
      </w:r>
      <w:r w:rsidRPr="00A06208">
        <w:rPr>
          <w:rFonts w:cs="Times New Roman" w:hAnsi="Times New Roman" w:ascii="Times New Roman"/>
        </w:rPr>
        <w:tab/>
      </w:r>
      <w:r w:rsidRPr="00A06208">
        <w:rPr>
          <w:rFonts w:cs="Times New Roman" w:hAnsi="Times New Roman" w:ascii="Times New Roman"/>
        </w:rPr>
        <w:tab/>
        <w:t xml:space="preserve">       Stečajni sudac                                   Sudionici</w:t>
      </w:r>
    </w:p>
    <w:p w:rsidRDefault="00F57DA1" w:rsidP="00F57DA1" w:rsidR="00F57DA1" w:rsidRPr="00A06208">
      <w:pPr>
        <w:jc w:val="both"/>
        <w:rPr>
          <w:rFonts w:cs="Times New Roman" w:hAnsi="Times New Roman" w:ascii="Times New Roman"/>
        </w:rPr>
      </w:pPr>
    </w:p>
    <w:p w:rsidRDefault="00782207" w:rsidP="00F57DA1" w:rsidR="00782207" w:rsidRPr="00A06208">
      <w:pPr>
        <w:jc w:val="both"/>
        <w:rPr>
          <w:rFonts w:cs="Times New Roman" w:hAnsi="Times New Roman" w:ascii="Times New Roman"/>
        </w:rPr>
      </w:pPr>
    </w:p>
    <w:p w:rsidRDefault="00602B21" w:rsidP="00782207" w:rsidR="006C4C9A" w:rsidRPr="00A06208">
      <w:pPr>
        <w:jc w:val="center"/>
        <w:rPr>
          <w:rFonts w:cs="Times New Roman" w:hAnsi="Times New Roman" w:ascii="Times New Roman"/>
        </w:rPr>
      </w:pPr>
      <w:r w:rsidRPr="00A06208">
        <w:rPr>
          <w:rFonts w:cs="Times New Roman" w:hAnsi="Times New Roman" w:ascii="Times New Roman"/>
        </w:rPr>
        <w:t xml:space="preserve">    </w:t>
      </w:r>
      <w:r w:rsidR="00F57DA1" w:rsidRPr="00A06208">
        <w:rPr>
          <w:rFonts w:cs="Times New Roman" w:hAnsi="Times New Roman" w:ascii="Times New Roman"/>
        </w:rPr>
        <w:t>Zapisničar</w:t>
      </w:r>
    </w:p>
    <w:sectPr w:rsidSect="00782207" w:rsidR="006C4C9A" w:rsidRPr="00A06208">
      <w:headerReference w:type="even" r:id="rId9"/>
      <w:headerReference w:type="default" r:id="rId10"/>
      <w:footerReference w:type="even" r:id="rId11"/>
      <w:footerReference w:type="default" r:id="rId12"/>
      <w:pgSz w:h="16838" w:w="11906"/>
      <w:pgMar w:gutter="0" w:footer="709" w:header="709" w:left="1418" w:bottom="709"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4F66" w:rsidR="00854F66">
      <w:r>
        <w:separator/>
      </w:r>
    </w:p>
  </w:endnote>
  <w:endnote w:id="0" w:type="continuationSeparator">
    <w:p w:rsidRDefault="00854F66" w:rsidR="00854F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0B0" w:rsidP="00D94511" w:rsidR="006270B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70B0" w:rsidR="006270B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0B0" w:rsidP="00D94511" w:rsidR="006270B0">
    <w:pPr>
      <w:pStyle w:val="Podnoje"/>
      <w:framePr w:y="1" w:xAlign="center" w:vAnchor="text" w:hAnchor="margin" w:wrap="around"/>
      <w:rPr>
        <w:rStyle w:val="Brojstranice"/>
      </w:rPr>
    </w:pPr>
  </w:p>
  <w:p w:rsidRDefault="006270B0" w:rsidR="006270B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4F66" w:rsidR="00854F66">
      <w:r>
        <w:separator/>
      </w:r>
    </w:p>
  </w:footnote>
  <w:footnote w:id="0" w:type="continuationSeparator">
    <w:p w:rsidRDefault="00854F66" w:rsidR="00854F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0B0" w:rsidP="00D94511" w:rsidR="006270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270B0" w:rsidR="0062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0B0" w:rsidP="002E701B" w:rsidR="006270B0">
    <w:pPr>
      <w:pStyle w:val="Zaglavlje"/>
      <w:framePr w:y="1" w:x="5857" w:vAnchor="text" w:hAnchor="page"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2207">
      <w:rPr>
        <w:rStyle w:val="Brojstranice"/>
        <w:noProof/>
      </w:rPr>
      <w:t>2</w:t>
    </w:r>
    <w:r>
      <w:rPr>
        <w:rStyle w:val="Brojstranice"/>
      </w:rPr>
      <w:fldChar w:fldCharType="end"/>
    </w:r>
  </w:p>
  <w:p w:rsidRDefault="00335FC3" w:rsidP="00335FC3" w:rsidR="00335FC3">
    <w:pPr>
      <w:jc w:val="right"/>
      <w:rPr>
        <w:rStyle w:val="Brojstranice"/>
        <w:rFonts w:cs="Times New Roman" w:hAnsi="Times New Roman" w:ascii="Times New Roman"/>
      </w:rPr>
    </w:pPr>
    <w:r>
      <w:rPr>
        <w:rStyle w:val="Brojstranice"/>
        <w:rFonts w:cs="Times New Roman" w:hAnsi="Times New Roman" w:ascii="Times New Roman"/>
      </w:rPr>
      <w:t>1</w:t>
    </w:r>
    <w:r w:rsidRPr="009A688E">
      <w:rPr>
        <w:rStyle w:val="Brojstranice"/>
        <w:rFonts w:cs="Times New Roman" w:hAnsi="Times New Roman" w:ascii="Times New Roman"/>
      </w:rPr>
      <w:t>0 St-</w:t>
    </w:r>
    <w:r>
      <w:rPr>
        <w:rStyle w:val="Brojstranice"/>
        <w:rFonts w:cs="Times New Roman" w:hAnsi="Times New Roman" w:ascii="Times New Roman"/>
      </w:rPr>
      <w:t>364</w:t>
    </w:r>
    <w:r w:rsidRPr="009A688E">
      <w:rPr>
        <w:rStyle w:val="Brojstranice"/>
        <w:rFonts w:cs="Times New Roman" w:hAnsi="Times New Roman" w:ascii="Times New Roman"/>
      </w:rPr>
      <w:t>/</w:t>
    </w:r>
    <w:r>
      <w:rPr>
        <w:rStyle w:val="Brojstranice"/>
        <w:rFonts w:cs="Times New Roman" w:hAnsi="Times New Roman" w:ascii="Times New Roman"/>
      </w:rPr>
      <w:t>2016</w:t>
    </w:r>
    <w:r w:rsidRPr="009A688E">
      <w:rPr>
        <w:rStyle w:val="Brojstranice"/>
        <w:rFonts w:cs="Times New Roman" w:hAnsi="Times New Roman" w:ascii="Times New Roman"/>
      </w:rPr>
      <w:t>-</w:t>
    </w:r>
    <w:r w:rsidRPr="002E701B">
      <w:rPr>
        <w:rStyle w:val="Brojstranice"/>
        <w:rFonts w:cs="Times New Roman" w:hAnsi="Times New Roman" w:ascii="Times New Roman"/>
      </w:rPr>
      <w:t>61</w:t>
    </w:r>
  </w:p>
  <w:p w:rsidRDefault="006270B0" w:rsidP="00335FC3" w:rsidR="006270B0" w:rsidRPr="00D94511">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8C1E33"/>
    <w:multiLevelType w:val="hybridMultilevel"/>
    <w:tmpl w:val="C07A89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3CC3753"/>
    <w:multiLevelType w:val="hybridMultilevel"/>
    <w:tmpl w:val="A114254E"/>
    <w:lvl w:tplc="8182F88C" w:ilvl="0">
      <w:numFmt w:val="bullet"/>
      <w:lvlText w:val="-"/>
      <w:lvlJc w:val="left"/>
      <w:pPr>
        <w:tabs>
          <w:tab w:pos="1593" w:val="num"/>
        </w:tabs>
        <w:ind w:hanging="885" w:left="159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5ECA3380"/>
    <w:multiLevelType w:val="hybridMultilevel"/>
    <w:tmpl w:val="C07A89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00E1101"/>
    <w:multiLevelType w:val="hybridMultilevel"/>
    <w:tmpl w:val="77264FF0"/>
    <w:lvl w:tplc="1C320DDE"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5B903C3"/>
    <w:multiLevelType w:val="hybridMultilevel"/>
    <w:tmpl w:val="C07A89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0452"/>
    <w:rsid w:val="00001910"/>
    <w:rsid w:val="000A78E8"/>
    <w:rsid w:val="000A7C95"/>
    <w:rsid w:val="000C434C"/>
    <w:rsid w:val="000C6080"/>
    <w:rsid w:val="00101C25"/>
    <w:rsid w:val="0011133D"/>
    <w:rsid w:val="001114CA"/>
    <w:rsid w:val="0011701A"/>
    <w:rsid w:val="00123B2B"/>
    <w:rsid w:val="00125E07"/>
    <w:rsid w:val="001A7BDE"/>
    <w:rsid w:val="00231B87"/>
    <w:rsid w:val="00250E82"/>
    <w:rsid w:val="002627B1"/>
    <w:rsid w:val="00270215"/>
    <w:rsid w:val="00277528"/>
    <w:rsid w:val="002E701B"/>
    <w:rsid w:val="00335FC3"/>
    <w:rsid w:val="003F5671"/>
    <w:rsid w:val="0041359D"/>
    <w:rsid w:val="0043029D"/>
    <w:rsid w:val="00450709"/>
    <w:rsid w:val="0046009D"/>
    <w:rsid w:val="004821C7"/>
    <w:rsid w:val="004A748E"/>
    <w:rsid w:val="004D276A"/>
    <w:rsid w:val="004E52F0"/>
    <w:rsid w:val="00522ED1"/>
    <w:rsid w:val="00526A05"/>
    <w:rsid w:val="005A4687"/>
    <w:rsid w:val="005A55BA"/>
    <w:rsid w:val="005B586B"/>
    <w:rsid w:val="005C119D"/>
    <w:rsid w:val="005C3EBE"/>
    <w:rsid w:val="005D7165"/>
    <w:rsid w:val="005F7C2C"/>
    <w:rsid w:val="00602B21"/>
    <w:rsid w:val="006270B0"/>
    <w:rsid w:val="0063678B"/>
    <w:rsid w:val="0067000D"/>
    <w:rsid w:val="00692FDE"/>
    <w:rsid w:val="0069567F"/>
    <w:rsid w:val="006A269E"/>
    <w:rsid w:val="006C4C9A"/>
    <w:rsid w:val="006E2CD7"/>
    <w:rsid w:val="006E6AF6"/>
    <w:rsid w:val="006F5AE7"/>
    <w:rsid w:val="00782207"/>
    <w:rsid w:val="007E17D4"/>
    <w:rsid w:val="00802E2D"/>
    <w:rsid w:val="00835E9D"/>
    <w:rsid w:val="00854F66"/>
    <w:rsid w:val="008B0DD3"/>
    <w:rsid w:val="00921CB3"/>
    <w:rsid w:val="00934448"/>
    <w:rsid w:val="00973BAB"/>
    <w:rsid w:val="00996569"/>
    <w:rsid w:val="009D2B5A"/>
    <w:rsid w:val="00A06208"/>
    <w:rsid w:val="00A76162"/>
    <w:rsid w:val="00A80C6F"/>
    <w:rsid w:val="00AD6B63"/>
    <w:rsid w:val="00AF34D8"/>
    <w:rsid w:val="00B217CE"/>
    <w:rsid w:val="00BA4503"/>
    <w:rsid w:val="00BD7177"/>
    <w:rsid w:val="00BF5EF1"/>
    <w:rsid w:val="00C1522E"/>
    <w:rsid w:val="00C25501"/>
    <w:rsid w:val="00C3683E"/>
    <w:rsid w:val="00C42304"/>
    <w:rsid w:val="00C86A67"/>
    <w:rsid w:val="00CA6B6B"/>
    <w:rsid w:val="00CB0F92"/>
    <w:rsid w:val="00CC5448"/>
    <w:rsid w:val="00CD3E1D"/>
    <w:rsid w:val="00D5240E"/>
    <w:rsid w:val="00D94511"/>
    <w:rsid w:val="00D963CB"/>
    <w:rsid w:val="00DF15C9"/>
    <w:rsid w:val="00E00953"/>
    <w:rsid w:val="00E140DF"/>
    <w:rsid w:val="00E47D02"/>
    <w:rsid w:val="00E47FC3"/>
    <w:rsid w:val="00E91A39"/>
    <w:rsid w:val="00E95446"/>
    <w:rsid w:val="00EB103F"/>
    <w:rsid w:val="00EF0452"/>
    <w:rsid w:val="00F25F0D"/>
    <w:rsid w:val="00F30AE1"/>
    <w:rsid w:val="00F42923"/>
    <w:rsid w:val="00F42EDD"/>
    <w:rsid w:val="00F57DA1"/>
    <w:rsid w:val="00F84FAB"/>
    <w:rsid w:val="00F95EE9"/>
    <w:rsid w:val="00FC009A"/>
    <w:rsid w:val="00FF2893"/>
    <w:rsid w:val="00FF2914"/>
    <w:rsid w:val="00FF72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Arial" w:hAnsi="Arial" w:ascii="Arial"/>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pPr>
      <w:tabs>
        <w:tab w:pos="4536" w:val="center"/>
        <w:tab w:pos="9072" w:val="right"/>
      </w:tabs>
    </w:pPr>
    <w:rPr>
      <w:rFonts w:cs="Times New Roman" w:hAnsi="Times New Roman" w:ascii="Times New Roman"/>
      <w:bCs w:val="false"/>
    </w:rPr>
  </w:style>
  <w:style w:styleId="Brojstranice" w:type="character">
    <w:name w:val="page number"/>
    <w:basedOn w:val="Zadanifontodlomka"/>
  </w:style>
  <w:style w:styleId="Zaglavlje" w:type="paragraph">
    <w:name w:val="header"/>
    <w:basedOn w:val="Normal"/>
    <w:rsid w:val="00D94511"/>
    <w:pPr>
      <w:tabs>
        <w:tab w:pos="4536" w:val="center"/>
        <w:tab w:pos="9072" w:val="right"/>
      </w:tabs>
    </w:pPr>
  </w:style>
  <w:style w:styleId="Reetkatablice" w:type="table">
    <w:name w:val="Table Grid"/>
    <w:basedOn w:val="Obinatablica"/>
    <w:rsid w:val="00E9544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E95446"/>
    <w:pPr>
      <w:jc w:val="both"/>
    </w:pPr>
    <w:rPr>
      <w:rFonts w:cs="Times New Roman" w:hAnsi="Times New Roman" w:ascii="Times New Roman"/>
      <w:bCs w:val="false"/>
    </w:rPr>
  </w:style>
  <w:style w:styleId="Hiperveza" w:type="character">
    <w:name w:val="Hyperlink"/>
    <w:rsid w:val="00E95446"/>
    <w:rPr>
      <w:color w:val="0000FF"/>
      <w:u w:val="single"/>
    </w:rPr>
  </w:style>
  <w:style w:customStyle="true" w:styleId="f000" w:type="paragraph">
    <w:name w:val="f000"/>
    <w:basedOn w:val="Normal"/>
    <w:rsid w:val="00B217CE"/>
    <w:rPr>
      <w:bCs w:val="false"/>
    </w:rPr>
  </w:style>
  <w:style w:customStyle="true" w:styleId="f1001" w:type="character">
    <w:name w:val="f1001"/>
    <w:rsid w:val="00B217CE"/>
    <w:rPr>
      <w:rFonts w:cs="Times New Roman" w:hAnsi="Times New Roman" w:ascii="Times New Roman" w:hint="default"/>
      <w:b w:val="false"/>
      <w:bCs w:val="false"/>
      <w:i w:val="false"/>
      <w:iCs w:val="false"/>
    </w:rPr>
  </w:style>
  <w:style w:styleId="Tekstbalonia" w:type="paragraph">
    <w:name w:val="Balloon Text"/>
    <w:basedOn w:val="Normal"/>
    <w:link w:val="TekstbaloniaChar"/>
    <w:rsid w:val="00A76162"/>
    <w:rPr>
      <w:rFonts w:cs="Tahoma" w:hAnsi="Tahoma" w:ascii="Tahoma"/>
      <w:sz w:val="16"/>
      <w:szCs w:val="16"/>
    </w:rPr>
  </w:style>
  <w:style w:customStyle="true" w:styleId="TekstbaloniaChar" w:type="character">
    <w:name w:val="Tekst balončića Char"/>
    <w:link w:val="Tekstbalonia"/>
    <w:rsid w:val="00A76162"/>
    <w:rPr>
      <w:rFonts w:cs="Tahoma" w:hAnsi="Tahoma" w:ascii="Tahoma"/>
      <w:bCs/>
      <w:sz w:val="16"/>
      <w:szCs w:val="16"/>
    </w:rPr>
  </w:style>
  <w:style w:styleId="Tekstrezerviranogmjesta" w:type="character">
    <w:name w:val="Placeholder Text"/>
    <w:basedOn w:val="Zadanifontodlomka"/>
    <w:uiPriority w:val="99"/>
    <w:semiHidden/>
    <w:rsid w:val="00BA4503"/>
    <w:rPr>
      <w:color w:val="808080"/>
      <w:bdr w:space="0" w:sz="0" w:color="auto" w:val="none"/>
      <w:shd w:fill="auto" w:color="auto" w:val="clear"/>
    </w:rPr>
  </w:style>
  <w:style w:customStyle="true" w:styleId="eSPISCCParagraphDefaultFont" w:type="character">
    <w:name w:val="eSPIS_CC_Paragraph Default Font"/>
    <w:basedOn w:val="Zadanifontodlomka"/>
    <w:rsid w:val="00BA45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503"/>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45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5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Arial" w:hAnsi="Arial"/>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pPr>
      <w:tabs>
        <w:tab w:pos="4536" w:val="center"/>
        <w:tab w:pos="9072" w:val="right"/>
      </w:tabs>
    </w:pPr>
    <w:rPr>
      <w:rFonts w:ascii="Times New Roman" w:cs="Times New Roman" w:hAnsi="Times New Roman"/>
      <w:bCs w:val="0"/>
    </w:rPr>
  </w:style>
  <w:style w:styleId="Brojstranice" w:type="character">
    <w:name w:val="page number"/>
    <w:basedOn w:val="Zadanifontodlomka"/>
  </w:style>
  <w:style w:styleId="Zaglavlje" w:type="paragraph">
    <w:name w:val="header"/>
    <w:basedOn w:val="Normal"/>
    <w:rsid w:val="00D94511"/>
    <w:pPr>
      <w:tabs>
        <w:tab w:pos="4536" w:val="center"/>
        <w:tab w:pos="9072" w:val="right"/>
      </w:tabs>
    </w:pPr>
  </w:style>
  <w:style w:styleId="Reetkatablice" w:type="table">
    <w:name w:val="Table Grid"/>
    <w:basedOn w:val="Obinatablica"/>
    <w:rsid w:val="00E9544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E95446"/>
    <w:pPr>
      <w:jc w:val="both"/>
    </w:pPr>
    <w:rPr>
      <w:rFonts w:ascii="Times New Roman" w:cs="Times New Roman" w:hAnsi="Times New Roman"/>
      <w:bCs w:val="0"/>
    </w:rPr>
  </w:style>
  <w:style w:styleId="Hiperveza" w:type="character">
    <w:name w:val="Hyperlink"/>
    <w:rsid w:val="00E95446"/>
    <w:rPr>
      <w:color w:val="0000FF"/>
      <w:u w:val="single"/>
    </w:rPr>
  </w:style>
  <w:style w:customStyle="1" w:styleId="f000" w:type="paragraph">
    <w:name w:val="f000"/>
    <w:basedOn w:val="Normal"/>
    <w:rsid w:val="00B217CE"/>
    <w:rPr>
      <w:bCs w:val="0"/>
    </w:rPr>
  </w:style>
  <w:style w:customStyle="1" w:styleId="f1001" w:type="character">
    <w:name w:val="f1001"/>
    <w:rsid w:val="00B217CE"/>
    <w:rPr>
      <w:rFonts w:ascii="Times New Roman" w:cs="Times New Roman" w:hAnsi="Times New Roman" w:hint="default"/>
      <w:b w:val="0"/>
      <w:bCs w:val="0"/>
      <w:i w:val="0"/>
      <w:iCs w:val="0"/>
    </w:rPr>
  </w:style>
  <w:style w:styleId="Tekstbalonia" w:type="paragraph">
    <w:name w:val="Balloon Text"/>
    <w:basedOn w:val="Normal"/>
    <w:link w:val="TekstbaloniaChar"/>
    <w:rsid w:val="00A76162"/>
    <w:rPr>
      <w:rFonts w:ascii="Tahoma" w:cs="Tahoma" w:hAnsi="Tahoma"/>
      <w:sz w:val="16"/>
      <w:szCs w:val="16"/>
    </w:rPr>
  </w:style>
  <w:style w:customStyle="1" w:styleId="TekstbaloniaChar" w:type="character">
    <w:name w:val="Tekst balončića Char"/>
    <w:link w:val="Tekstbalonia"/>
    <w:rsid w:val="00A76162"/>
    <w:rPr>
      <w:rFonts w:ascii="Tahoma" w:cs="Tahoma" w:hAnsi="Tahoma"/>
      <w:bCs/>
      <w:sz w:val="16"/>
      <w:szCs w:val="16"/>
    </w:rPr>
  </w:style>
  <w:style w:styleId="Tekstrezerviranogmjesta" w:type="character">
    <w:name w:val="Placeholder Text"/>
    <w:basedOn w:val="Zadanifontodlomka"/>
    <w:uiPriority w:val="99"/>
    <w:semiHidden/>
    <w:rsid w:val="00BA4503"/>
    <w:rPr>
      <w:color w:val="808080"/>
      <w:bdr w:color="auto" w:space="0" w:sz="0" w:val="none"/>
      <w:shd w:color="auto" w:fill="auto" w:val="clear"/>
    </w:rPr>
  </w:style>
  <w:style w:customStyle="1" w:styleId="eSPISCCParagraphDefaultFont" w:type="character">
    <w:name w:val="eSPIS_CC_Paragraph Default Font"/>
    <w:basedOn w:val="Zadanifontodlomka"/>
    <w:rsid w:val="00BA45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503"/>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45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5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673188">
      <w:bodyDiv w:val="true"/>
      <w:marLeft w:val="0"/>
      <w:marRight w:val="0"/>
      <w:marTop w:val="0"/>
      <w:marBottom w:val="0"/>
      <w:divBdr>
        <w:top w:space="0" w:sz="0" w:color="auto" w:val="none"/>
        <w:left w:space="0" w:sz="0" w:color="auto" w:val="none"/>
        <w:bottom w:space="0" w:sz="0" w:color="auto" w:val="none"/>
        <w:right w:space="0" w:sz="0" w:color="auto" w:val="none"/>
      </w:divBdr>
      <w:divsChild>
        <w:div w:id="1765151868">
          <w:marLeft w:val="0"/>
          <w:marRight w:val="0"/>
          <w:marTop w:val="0"/>
          <w:marBottom w:val="0"/>
          <w:divBdr>
            <w:top w:space="0" w:sz="0" w:color="auto" w:val="none"/>
            <w:left w:space="0" w:sz="0" w:color="auto" w:val="none"/>
            <w:bottom w:space="0" w:sz="0" w:color="auto" w:val="none"/>
            <w:right w:space="0" w:sz="0" w:color="auto" w:val="none"/>
          </w:divBdr>
          <w:divsChild>
            <w:div w:id="175269070">
              <w:marLeft w:val="0"/>
              <w:marRight w:val="0"/>
              <w:marTop w:val="0"/>
              <w:marBottom w:val="0"/>
              <w:divBdr>
                <w:top w:space="0" w:sz="0" w:color="auto" w:val="none"/>
                <w:left w:space="0" w:sz="0" w:color="auto" w:val="none"/>
                <w:bottom w:space="0" w:sz="0" w:color="auto" w:val="none"/>
                <w:right w:space="0" w:sz="0" w:color="auto" w:val="none"/>
              </w:divBdr>
            </w:div>
            <w:div w:id="537086120">
              <w:marLeft w:val="0"/>
              <w:marRight w:val="0"/>
              <w:marTop w:val="0"/>
              <w:marBottom w:val="0"/>
              <w:divBdr>
                <w:top w:space="0" w:sz="0" w:color="auto" w:val="none"/>
                <w:left w:space="0" w:sz="0" w:color="auto" w:val="none"/>
                <w:bottom w:space="0" w:sz="0" w:color="auto" w:val="none"/>
                <w:right w:space="0" w:sz="0" w:color="auto" w:val="none"/>
              </w:divBdr>
            </w:div>
            <w:div w:id="1197430937">
              <w:marLeft w:val="0"/>
              <w:marRight w:val="0"/>
              <w:marTop w:val="0"/>
              <w:marBottom w:val="0"/>
              <w:divBdr>
                <w:top w:space="0" w:sz="0" w:color="auto" w:val="none"/>
                <w:left w:space="0" w:sz="0" w:color="auto" w:val="none"/>
                <w:bottom w:space="0" w:sz="0" w:color="auto" w:val="none"/>
                <w:right w:space="0" w:sz="0" w:color="auto" w:val="none"/>
              </w:divBdr>
            </w:div>
            <w:div w:id="1766460208">
              <w:marLeft w:val="0"/>
              <w:marRight w:val="0"/>
              <w:marTop w:val="0"/>
              <w:marBottom w:val="0"/>
              <w:divBdr>
                <w:top w:space="0" w:sz="0" w:color="auto" w:val="none"/>
                <w:left w:space="0" w:sz="0" w:color="auto" w:val="none"/>
                <w:bottom w:space="0" w:sz="0" w:color="auto" w:val="none"/>
                <w:right w:space="0" w:sz="0" w:color="auto" w:val="none"/>
              </w:divBdr>
            </w:div>
          </w:divsChild>
        </w:div>
        <w:div w:id="2027435943">
          <w:marLeft w:val="0"/>
          <w:marRight w:val="0"/>
          <w:marTop w:val="0"/>
          <w:marBottom w:val="0"/>
          <w:divBdr>
            <w:top w:space="0" w:sz="0" w:color="auto" w:val="none"/>
            <w:left w:space="0" w:sz="0" w:color="auto" w:val="none"/>
            <w:bottom w:space="0" w:sz="0" w:color="auto" w:val="none"/>
            <w:right w:space="0" w:sz="0" w:color="auto" w:val="none"/>
          </w:divBdr>
          <w:divsChild>
            <w:div w:id="158423481">
              <w:marLeft w:val="0"/>
              <w:marRight w:val="0"/>
              <w:marTop w:val="0"/>
              <w:marBottom w:val="0"/>
              <w:divBdr>
                <w:top w:space="0" w:sz="0" w:color="auto" w:val="none"/>
                <w:left w:space="0" w:sz="0" w:color="auto" w:val="none"/>
                <w:bottom w:space="0" w:sz="0" w:color="auto" w:val="none"/>
                <w:right w:space="0" w:sz="0" w:color="auto" w:val="none"/>
              </w:divBdr>
            </w:div>
            <w:div w:id="337391307">
              <w:marLeft w:val="0"/>
              <w:marRight w:val="0"/>
              <w:marTop w:val="0"/>
              <w:marBottom w:val="0"/>
              <w:divBdr>
                <w:top w:space="0" w:sz="0" w:color="auto" w:val="none"/>
                <w:left w:space="0" w:sz="0" w:color="auto" w:val="none"/>
                <w:bottom w:space="0" w:sz="0" w:color="auto" w:val="none"/>
                <w:right w:space="0" w:sz="0" w:color="auto" w:val="none"/>
              </w:divBdr>
            </w:div>
            <w:div w:id="502621938">
              <w:marLeft w:val="0"/>
              <w:marRight w:val="0"/>
              <w:marTop w:val="0"/>
              <w:marBottom w:val="0"/>
              <w:divBdr>
                <w:top w:space="0" w:sz="0" w:color="auto" w:val="none"/>
                <w:left w:space="0" w:sz="0" w:color="auto" w:val="none"/>
                <w:bottom w:space="0" w:sz="0" w:color="auto" w:val="none"/>
                <w:right w:space="0" w:sz="0" w:color="auto" w:val="none"/>
              </w:divBdr>
            </w:div>
            <w:div w:id="641471894">
              <w:marLeft w:val="0"/>
              <w:marRight w:val="0"/>
              <w:marTop w:val="0"/>
              <w:marBottom w:val="0"/>
              <w:divBdr>
                <w:top w:space="0" w:sz="0" w:color="auto" w:val="none"/>
                <w:left w:space="0" w:sz="0" w:color="auto" w:val="none"/>
                <w:bottom w:space="0" w:sz="0" w:color="auto" w:val="none"/>
                <w:right w:space="0" w:sz="0" w:color="auto" w:val="none"/>
              </w:divBdr>
            </w:div>
            <w:div w:id="1097022191">
              <w:marLeft w:val="0"/>
              <w:marRight w:val="0"/>
              <w:marTop w:val="0"/>
              <w:marBottom w:val="0"/>
              <w:divBdr>
                <w:top w:space="0" w:sz="0" w:color="auto" w:val="none"/>
                <w:left w:space="0" w:sz="0" w:color="auto" w:val="none"/>
                <w:bottom w:space="0" w:sz="0" w:color="auto" w:val="none"/>
                <w:right w:space="0" w:sz="0" w:color="auto" w:val="none"/>
              </w:divBdr>
            </w:div>
            <w:div w:id="18926894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431516307">
      <w:bodyDiv w:val="true"/>
      <w:marLeft w:val="0"/>
      <w:marRight w:val="0"/>
      <w:marTop w:val="0"/>
      <w:marBottom w:val="0"/>
      <w:divBdr>
        <w:top w:space="0" w:sz="0" w:color="auto" w:val="none"/>
        <w:left w:space="0" w:sz="0" w:color="auto" w:val="none"/>
        <w:bottom w:space="0" w:sz="0" w:color="auto" w:val="none"/>
        <w:right w:space="0" w:sz="0" w:color="auto" w:val="none"/>
      </w:divBdr>
      <w:divsChild>
        <w:div w:id="41681741">
          <w:marLeft w:val="0"/>
          <w:marRight w:val="0"/>
          <w:marTop w:val="0"/>
          <w:marBottom w:val="0"/>
          <w:divBdr>
            <w:top w:space="0" w:sz="0" w:color="auto" w:val="none"/>
            <w:left w:space="0" w:sz="0" w:color="auto" w:val="none"/>
            <w:bottom w:space="0" w:sz="0" w:color="auto" w:val="none"/>
            <w:right w:space="0" w:sz="0" w:color="auto" w:val="none"/>
          </w:divBdr>
          <w:divsChild>
            <w:div w:id="11923795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24. listopada 2017.</izvorni_sadrzaj>
    <derivirana_varijabla naziv="DomainObject.StvarniPocetakDatum_1">24. listopada 2017.</derivirana_varijabla>
  </DomainObject.StvarniPocetakDatum>
  <DomainObject.StvarniZavrsetakDatum>
    <izvorni_sadrzaj>24. listopada 2017.</izvorni_sadrzaj>
    <derivirana_varijabla naziv="DomainObject.StvarniZavrsetakDatum_1">24. listopada 2017.</derivirana_varijabla>
  </DomainObject.StvarniZavrsetakDatum>
  <DomainObject.PlaniraniZavrsetakDatum>
    <izvorni_sadrzaj>24. listopada 2017.</izvorni_sadrzaj>
    <derivirana_varijabla naziv="DomainObject.PlaniraniZavrsetakDatum_1">24. listopada 2017.</derivirana_varijabla>
  </DomainObject.PlaniraniZavrsetakDatum>
  <DomainObject.PlaniraniPocetakDatum>
    <izvorni_sadrzaj>24. listopada 2017.</izvorni_sadrzaj>
    <derivirana_varijabla naziv="DomainObject.PlaniraniPocetakDatum_1">24. listopada 2017.</derivirana_varijabla>
  </DomainObject.PlaniraniPocetakDatum>
  <DomainObject.StvarniPocetakVrijeme>
    <izvorni_sadrzaj>12:10</izvorni_sadrzaj>
    <derivirana_varijabla naziv="DomainObject.StvarniPocetakVrijeme_1">12:10</derivirana_varijabla>
  </DomainObject.StvarniPocetakVrijeme>
  <DomainObject.StvarniZavrsetakVrijeme>
    <izvorni_sadrzaj>12:28</izvorni_sadrzaj>
    <derivirana_varijabla naziv="DomainObject.StvarniZavrsetakVrijeme_1">12:28</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12:10</izvorni_sadrzaj>
    <derivirana_varijabla naziv="DomainObject.PlaniraniPocetakVrijeme_1">12:10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listopada 2017.</izvorni_sadrzaj>
    <derivirana_varijabla naziv="DomainObject.Zapisnik.DatumKreiranja_1">24. listopada 2017.</derivirana_varijabla>
  </DomainObject.Zapisnik.DatumKreiranja>
  <DomainObject.Zapisnik.ImovinskaKorist>
    <izvorni_sadrzaj/>
    <derivirana_varijabla naziv="DomainObject.Zapisnik.ImovinskaKorist_1"/>
  </DomainObject.Zapisnik.ImovinskaKorist>
  <DomainObject.Zapisnik.Oznaka>
    <izvorni_sadrzaj>St-364/2016-61</izvorni_sadrzaj>
    <derivirana_varijabla naziv="DomainObject.Zapisnik.Oznaka_1">St-364/2016-61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izvorni_sadrzaj>
    <derivirana_varijabla naziv="DomainObject.Predmet.Broj_1">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St-364/2016</izvorni_sadrzaj>
    <derivirana_varijabla naziv="DomainObject.Predmet.OznakaBroj_1">St-364/2016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VICTRIX d.o.o. PULA</izvorni_sadrzaj>
    <derivirana_varijabla naziv="DomainObject.Predmet.ProtustrankaFormated_1">  VICTRIX d.o.o. PULA</derivirana_varijabla>
  </DomainObject.Predmet.ProtustrankaFormated>
  <DomainObject.Predmet.ProtustrankaFormatedOIB>
    <izvorni_sadrzaj>  VICTRIX d.o.o. PULA, OIB 69660769957</izvorni_sadrzaj>
    <derivirana_varijabla naziv="DomainObject.Predmet.ProtustrankaFormatedOIB_1">  VICTRIX d.o.o. PULA, OIB 69660769957</derivirana_varijabla>
  </DomainObject.Predmet.ProtustrankaFormatedOIB>
  <DomainObject.Predmet.ProtustrankaFormatedWithAdress>
    <izvorni_sadrzaj> VICTRIX d.o.o. PULA, Starih statuta 4, 52100 Pula</izvorni_sadrzaj>
    <derivirana_varijabla naziv="DomainObject.Predmet.ProtustrankaFormatedWithAdress_1"> VICTRIX d.o.o. PULA, Starih statuta 4, 52100 Pula</derivirana_varijabla>
  </DomainObject.Predmet.ProtustrankaFormatedWithAdress>
  <DomainObject.Predmet.ProtustrankaFormatedWithAdressOIB>
    <izvorni_sadrzaj> VICTRIX d.o.o. PULA, OIB 69660769957, Starih statuta 4, 52100 Pula</izvorni_sadrzaj>
    <derivirana_varijabla naziv="DomainObject.Predmet.ProtustrankaFormatedWithAdressOIB_1"> VICTRIX d.o.o. PULA, OIB 69660769957, Starih statuta 4, 52100 Pula</derivirana_varijabla>
  </DomainObject.Predmet.ProtustrankaFormatedWithAdressOIB>
  <DomainObject.Predmet.ProtustrankaWithAdress>
    <izvorni_sadrzaj>VICTRIX d.o.o. PULA Starih statuta 4, 52100 Pula</izvorni_sadrzaj>
    <derivirana_varijabla naziv="DomainObject.Predmet.ProtustrankaWithAdress_1">VICTRIX d.o.o. PULA Starih statuta 4, 52100 Pula</derivirana_varijabla>
  </DomainObject.Predmet.ProtustrankaWithAdress>
  <DomainObject.Predmet.ProtustrankaWithAdressOIB>
    <izvorni_sadrzaj>VICTRIX d.o.o. PULA, OIB 69660769957, Starih statuta 4, 52100 Pula</izvorni_sadrzaj>
    <derivirana_varijabla naziv="DomainObject.Predmet.ProtustrankaWithAdressOIB_1">VICTRIX d.o.o. PULA, OIB 69660769957, Starih statuta 4, 52100 Pula</derivirana_varijabla>
  </DomainObject.Predmet.ProtustrankaWithAdressOIB>
  <DomainObject.Predmet.ProtustrankaNazivFormated>
    <izvorni_sadrzaj>VICTRIX d.o.o. PULA</izvorni_sadrzaj>
    <derivirana_varijabla naziv="DomainObject.Predmet.ProtustrankaNazivFormated_1">VICTRIX d.o.o. PULA</derivirana_varijabla>
  </DomainObject.Predmet.ProtustrankaNazivFormated>
  <DomainObject.Predmet.ProtustrankaNazivFormatedOIB>
    <izvorni_sadrzaj>VICTRIX d.o.o. PULA, OIB 69660769957</izvorni_sadrzaj>
    <derivirana_varijabla naziv="DomainObject.Predmet.ProtustrankaNazivFormatedOIB_1">VICTRIX d.o.o. PULA, OIB 69660769957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1066768.29</izvorni_sadrzaj>
    <derivirana_varijabla naziv="DomainObject.Predmet.TrenutnaVrijednost_1">1066768.29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VICTRIX d.o.o. PULA</item>
    </izvorni_sadrzaj>
    <derivirana_varijabla naziv="DomainObject.Predmet.ProtuStrankaListFormated_1">
      <item>VICTRIX d.o.o. PULA</item>
    </derivirana_varijabla>
  </DomainObject.Predmet.ProtuStrankaListFormated>
  <DomainObject.Predmet.ProtuStrankaListFormatedOIB>
    <izvorni_sadrzaj>
      <item>VICTRIX d.o.o. PULA, OIB 69660769957</item>
    </izvorni_sadrzaj>
    <derivirana_varijabla naziv="DomainObject.Predmet.ProtuStrankaListFormatedOIB_1">
      <item>VICTRIX d.o.o. PULA, OIB 69660769957</item>
    </derivirana_varijabla>
  </DomainObject.Predmet.ProtuStrankaListFormatedOIB>
  <DomainObject.Predmet.ProtuStrankaListFormatedWithAdress>
    <izvorni_sadrzaj>
      <item>VICTRIX d.o.o. PULA, Starih statuta 4, 52100 Pula</item>
    </izvorni_sadrzaj>
    <derivirana_varijabla naziv="DomainObject.Predmet.ProtuStrankaListFormatedWithAdress_1">
      <item>VICTRIX d.o.o. PULA, Starih statuta 4, 52100 Pula</item>
    </derivirana_varijabla>
  </DomainObject.Predmet.ProtuStrankaListFormatedWithAdress>
  <DomainObject.Predmet.ProtuStrankaListFormatedWithAdressOIB>
    <izvorni_sadrzaj>
      <item>VICTRIX d.o.o. PULA, OIB 69660769957, Starih statuta 4, 52100 Pula</item>
    </izvorni_sadrzaj>
    <derivirana_varijabla naziv="DomainObject.Predmet.ProtuStrankaListFormatedWithAdressOIB_1">
      <item>VICTRIX d.o.o. PULA, OIB 69660769957, Starih statuta 4, 52100 Pula</item>
    </derivirana_varijabla>
  </DomainObject.Predmet.ProtuStrankaListFormatedWithAdressOIB>
  <DomainObject.Predmet.ProtuStrankaListNazivFormated>
    <izvorni_sadrzaj>
      <item>VICTRIX d.o.o. PULA</item>
    </izvorni_sadrzaj>
    <derivirana_varijabla naziv="DomainObject.Predmet.ProtuStrankaListNazivFormated_1">
      <item>VICTRIX d.o.o. PULA</item>
    </derivirana_varijabla>
  </DomainObject.Predmet.ProtuStrankaListNazivFormated>
  <DomainObject.Predmet.ProtuStrankaListNazivFormatedOIB>
    <izvorni_sadrzaj>
      <item>VICTRIX d.o.o. PULA, OIB 69660769957</item>
    </izvorni_sadrzaj>
    <derivirana_varijabla naziv="DomainObject.Predmet.ProtuStrankaListNazivFormatedOIB_1">
      <item>VICTRIX d.o.o. PULA, OIB 69660769957</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St-364/2016-61</izvorni_sadrzaj>
    <derivirana_varijabla naziv="DomainObject.PoslovniBrojDokumenta_1">St-364/2016-61</derivirana_varijabla>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VICTRIX d.o.o. PULA</izvorni_sadrzaj>
    <derivirana_varijabla naziv="DomainObject.Predmet.ProtustrankaIDrugi_1">VICTRIX d.o.o. PULA</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VICTRIX d.o.o. PULA, OIB 69660769957, Starih statuta 4, 52100 Pula</izvorni_sadrzaj>
    <derivirana_varijabla naziv="DomainObject.Predmet.ProtustrankaIDrugiAdressOIB_1">VICTRIX d.o.o. PULA, OIB 69660769957, Starih statuta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VICTRIX d.o.o. PULA</item>
      <item>REPUBLIKA HRVATSKA, Ministarstvo financija, Porezna uprava, Područni ured Istra, Primorje, Gorski Kotar  i Lika</item>
      <item>ŽDO PULA</item>
    </izvorni_sadrzaj>
    <derivirana_varijabla naziv="DomainObject.Predmet.SudioniciListNaziv_1">
      <item>VICTRIX d.o.o. PULA</item>
      <item>REPUBLIKA HRVATSKA, Ministarstvo financija, Porezna uprava, Područni ured Istra, Primorje, Gorski Kotar  i Lika</item>
      <item>ŽDO PULA</item>
    </derivirana_varijabla>
  </DomainObject.Predmet.SudioniciListNaziv>
  <DomainObject.Predmet.SudioniciListAdressOIB>
    <izvorni_sadrzaj>
      <item>VICTRIX d.o.o. PULA, OIB 69660769957, Starih statuta 4,52100 Pula</item>
      <item>REPUBLIKA HRVATSKA, Ministarstvo financija, Porezna uprava, Područni ured Istra, Primorje, Gorski Kotar  i Lika, OIB 52634238587</item>
      <item>ŽDO PULA</item>
    </izvorni_sadrzaj>
    <derivirana_varijabla naziv="DomainObject.Predmet.SudioniciListAdressOIB_1">
      <item>VICTRIX d.o.o. PULA, OIB 69660769957, Starih statuta 4,52100 Pula</item>
      <item>REPUBLIKA HRVATSKA,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69660769957</item>
      <item>, OIB 52634238587</item>
      <item>, OIB null</item>
    </izvorni_sadrzaj>
    <derivirana_varijabla naziv="DomainObject.Predmet.SudioniciListNazivOIB_1">
      <item>, OIB 69660769957</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Štambuk, OIB 28699356177, Prvog maja 3 Rijeka</item>
    </izvorni_sadrzaj>
    <derivirana_varijabla naziv="DomainObject.Predmet.StecajniUpraviteljiListAddressOIB_1">
      <item>Slavko Štambuk, OIB 28699356177, Prvog maja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1990</properties:Characters>
  <properties:Lines>54</properties:Lines>
  <properties:Paragraphs>22</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2017-10-23T13:09:00Z</dcterms:created>
  <dc:creator>stecaj</dc:creator>
  <cp:lastModifiedBy>Sanja Lakošeljac</cp:lastModifiedBy>
  <cp:lastPrinted>2017-10-24T10:30:00Z</cp:lastPrinted>
  <dcterms:modified xmlns:xsi="http://www.w3.org/2001/XMLSchema-instance" xsi:type="dcterms:W3CDTF">2017-10-24T10:36:00Z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St-364/2016-61 / Zapisnik - Ročište za diobu kupovnine</vt:lpwstr>
  </prop:property>
  <prop:property name="CC_coloring" pid="4" fmtid="{D5CDD505-2E9C-101B-9397-08002B2CF9AE}">
    <vt:bool>false</vt:bool>
  </prop:property>
  <prop:property name="BrojStranica" pid="5" fmtid="{D5CDD505-2E9C-101B-9397-08002B2CF9AE}">
    <vt:i4>1</vt:i4>
  </prop:property>
</prop:Properties>
</file>