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bd32" w14:paraId="5e4bd32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825CA0">
        <w:t>Trgovački sud u Pazinu, po stečajnoj sutkinji Tijani Licul, po prijedlogu predlagatelja FINANCIJSKE AGENCIJE, OIB: 85821130368, Regionalni centar Rijeka, Podružnica Pula, Giardini 5, radi otvaranja stečajnog postupka nad dužnikom SUPERCOLOR d.o.o. OIB: 82597855149, Pula, Trg na Mostu 1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401F99">
        <w:rPr>
          <w:szCs w:val="24"/>
          <w:lang w:val="hr-HR"/>
        </w:rPr>
        <w:t>se Darku Čuturilu iz Pule, Premanturska cesta 27, OIB: 15275446666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0E12ED">
        <w:t>SUPERCOLOR d.o.o. OIB: 82597855149, Pula, Trg na Mostu 1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0E12ED">
        <w:rPr>
          <w:szCs w:val="24"/>
          <w:u w:val="single"/>
          <w:lang w:val="hr-HR"/>
        </w:rPr>
        <w:t>5</w:t>
      </w:r>
      <w:r w:rsidR="00F4168A">
        <w:rPr>
          <w:szCs w:val="24"/>
          <w:u w:val="single"/>
          <w:lang w:val="hr-HR"/>
        </w:rPr>
        <w:t>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E12ED">
        <w:rPr>
          <w:szCs w:val="24"/>
          <w:lang w:val="hr-HR"/>
        </w:rPr>
        <w:t>685-2017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E12ED">
        <w:rPr>
          <w:szCs w:val="24"/>
          <w:lang w:val="hr-HR"/>
        </w:rPr>
        <w:t>685</w:t>
      </w:r>
      <w:r w:rsidR="00E95B75" w:rsidRPr="0000569A">
        <w:rPr>
          <w:szCs w:val="24"/>
          <w:lang w:val="hr-HR"/>
        </w:rPr>
        <w:t>-201</w:t>
      </w:r>
      <w:r w:rsidR="000E12ED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0E12ED">
        <w:rPr>
          <w:szCs w:val="24"/>
          <w:lang w:val="hr-HR"/>
        </w:rPr>
        <w:t>5</w:t>
      </w:r>
      <w:r w:rsidR="00F4168A">
        <w:rPr>
          <w:szCs w:val="24"/>
          <w:lang w:val="hr-HR"/>
        </w:rPr>
        <w:t>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0E12ED">
        <w:rPr>
          <w:szCs w:val="24"/>
          <w:lang w:val="hr-HR"/>
        </w:rPr>
        <w:t>5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0E12ED">
        <w:rPr>
          <w:szCs w:val="24"/>
          <w:lang w:val="hr-HR"/>
        </w:rPr>
        <w:t xml:space="preserve">listopada </w:t>
      </w:r>
      <w:r w:rsidR="0000569A">
        <w:rPr>
          <w:szCs w:val="24"/>
          <w:lang w:val="hr-HR"/>
        </w:rPr>
        <w:t>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527A3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402B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CA0" w:rsidP="00E95B75" w:rsidR="00825CA0">
      <w:r>
        <w:separator/>
      </w:r>
    </w:p>
  </w:endnote>
  <w:endnote w:id="0" w:type="continuationSeparator">
    <w:p w:rsidRDefault="00825CA0" w:rsidP="00E95B75" w:rsidR="00825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CA0" w:rsidP="00E95B75" w:rsidR="00825CA0">
      <w:r>
        <w:separator/>
      </w:r>
    </w:p>
  </w:footnote>
  <w:footnote w:id="0" w:type="continuationSeparator">
    <w:p w:rsidRDefault="00825CA0" w:rsidP="00E95B75" w:rsidR="00825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825CA0" w:rsidP="00825CA0" w:rsidR="00825CA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4B2F" w:rsidRPr="00E94B2F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685/2017-21</w:t>
        </w:r>
      </w:p>
      <w:p w:rsidRDefault="00825CA0" w:rsidP="00515E98" w:rsidR="00825CA0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825CA0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25CA0" w:rsidR="00825C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25C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25CA0" w:rsidR="00825C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825CA0" w:rsidP="00452E08" w:rsidR="00825CA0">
        <w:pPr>
          <w:rPr>
            <w:rFonts w:eastAsia="MS Mincho" w:hAnsi="Cambria" w:ascii="Cambria"/>
            <w:lang w:eastAsia="en-US"/>
          </w:rPr>
        </w:pPr>
      </w:p>
      <w:p w:rsidRDefault="00825CA0" w:rsidP="00515E98" w:rsidR="00825CA0">
        <w:pPr>
          <w:pStyle w:val="Zaglavlje"/>
          <w:jc w:val="right"/>
        </w:pPr>
      </w:p>
      <w:p w:rsidRDefault="00E94B2F" w:rsidP="00E30495" w:rsidR="00825CA0">
        <w:pPr>
          <w:pStyle w:val="Zaglavlje"/>
          <w:jc w:val="right"/>
        </w:pPr>
      </w:p>
    </w:sdtContent>
  </w:sdt>
  <w:p w:rsidRDefault="00825CA0" w:rsidR="00825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CA0" w:rsidP="0000569A" w:rsidR="00825CA0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685/2017-21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2ED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3F4387"/>
    <w:rsid w:val="003F4A7F"/>
    <w:rsid w:val="00400D71"/>
    <w:rsid w:val="00401F99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27A3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49C7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82B54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25CA0"/>
    <w:rsid w:val="008321BE"/>
    <w:rsid w:val="00841838"/>
    <w:rsid w:val="00842CD4"/>
    <w:rsid w:val="0084380E"/>
    <w:rsid w:val="008471EB"/>
    <w:rsid w:val="00850C04"/>
    <w:rsid w:val="00852DDB"/>
    <w:rsid w:val="00862201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0AD"/>
    <w:rsid w:val="00927771"/>
    <w:rsid w:val="00933D8B"/>
    <w:rsid w:val="009463CE"/>
    <w:rsid w:val="009636AC"/>
    <w:rsid w:val="00974693"/>
    <w:rsid w:val="00980519"/>
    <w:rsid w:val="00981D80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9F5C77"/>
    <w:rsid w:val="00A014E4"/>
    <w:rsid w:val="00A135D0"/>
    <w:rsid w:val="00A27350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B4853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133F"/>
    <w:rsid w:val="00E22A5A"/>
    <w:rsid w:val="00E22DDE"/>
    <w:rsid w:val="00E26C25"/>
    <w:rsid w:val="00E30495"/>
    <w:rsid w:val="00E402BB"/>
    <w:rsid w:val="00E42F9A"/>
    <w:rsid w:val="00E453BF"/>
    <w:rsid w:val="00E5459D"/>
    <w:rsid w:val="00E55AA5"/>
    <w:rsid w:val="00E56872"/>
    <w:rsid w:val="00E64511"/>
    <w:rsid w:val="00E655B9"/>
    <w:rsid w:val="00E67198"/>
    <w:rsid w:val="00E67A0E"/>
    <w:rsid w:val="00E72BD1"/>
    <w:rsid w:val="00E81273"/>
    <w:rsid w:val="00E94B2F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4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B2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B2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B2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B2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4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B2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B2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B2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B2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SUPERCOLOR d.o.o. PULA</izvorni_sadrzaj>
    <derivirana_varijabla naziv="DomainObject.Predmet.ProtustrankaFormated_1">  SUPERCOLOR d.o.o. PULA</derivirana_varijabla>
  </DomainObject.Predmet.ProtustrankaFormated>
  <DomainObject.Predmet.ProtustrankaFormatedOIB>
    <izvorni_sadrzaj>  SUPERCOLOR d.o.o. PULA, OIB 82597855149</izvorni_sadrzaj>
    <derivirana_varijabla naziv="DomainObject.Predmet.ProtustrankaFormatedOIB_1">  SUPERCOLOR d.o.o. PULA, OIB 82597855149</derivirana_varijabla>
  </DomainObject.Predmet.ProtustrankaFormatedOIB>
  <DomainObject.Predmet.ProtustrankaFormatedWithAdress>
    <izvorni_sadrzaj> SUPERCOLOR d.o.o. PULA, Trg na Mostu 1, 52100 Pula</izvorni_sadrzaj>
    <derivirana_varijabla naziv="DomainObject.Predmet.ProtustrankaFormatedWithAdress_1"> SUPERCOLOR d.o.o. PULA, Trg na Mostu 1, 52100 Pula</derivirana_varijabla>
  </DomainObject.Predmet.ProtustrankaFormatedWithAdress>
  <DomainObject.Predmet.ProtustrankaFormatedWithAdressOIB>
    <izvorni_sadrzaj> SUPERCOLOR d.o.o. PULA, OIB 82597855149, Trg na Mostu 1, 52100 Pula</izvorni_sadrzaj>
    <derivirana_varijabla naziv="DomainObject.Predmet.ProtustrankaFormatedWithAdressOIB_1"> SUPERCOLOR d.o.o. PULA, OIB 82597855149, Trg na Mostu 1, 52100 Pula</derivirana_varijabla>
  </DomainObject.Predmet.ProtustrankaFormatedWithAdressOIB>
  <DomainObject.Predmet.ProtustrankaWithAdress>
    <izvorni_sadrzaj>SUPERCOLOR d.o.o. PULA Trg na Mostu 1, 52100 Pula</izvorni_sadrzaj>
    <derivirana_varijabla naziv="DomainObject.Predmet.ProtustrankaWithAdress_1">SUPERCOLOR d.o.o. PULA Trg na Mostu 1, 52100 Pula</derivirana_varijabla>
  </DomainObject.Predmet.ProtustrankaWithAdress>
  <DomainObject.Predmet.ProtustrankaWithAdressOIB>
    <izvorni_sadrzaj>SUPERCOLOR d.o.o. PULA, OIB 82597855149, Trg na Mostu 1, 52100 Pula</izvorni_sadrzaj>
    <derivirana_varijabla naziv="DomainObject.Predmet.ProtustrankaWithAdressOIB_1">SUPERCOLOR d.o.o. PULA, OIB 82597855149, Trg na Mostu 1, 52100 Pula</derivirana_varijabla>
  </DomainObject.Predmet.ProtustrankaWithAdressOIB>
  <DomainObject.Predmet.ProtustrankaNazivFormated>
    <izvorni_sadrzaj>SUPERCOLOR d.o.o. PULA</izvorni_sadrzaj>
    <derivirana_varijabla naziv="DomainObject.Predmet.ProtustrankaNazivFormated_1">SUPERCOLOR d.o.o. PULA</derivirana_varijabla>
  </DomainObject.Predmet.ProtustrankaNazivFormated>
  <DomainObject.Predmet.ProtustrankaNazivFormatedOIB>
    <izvorni_sadrzaj>SUPERCOLOR d.o.o. PULA, OIB 82597855149</izvorni_sadrzaj>
    <derivirana_varijabla naziv="DomainObject.Predmet.ProtustrankaNazivFormatedOIB_1">SUPERCOLOR d.o.o. PULA, OIB 82597855149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1022632.63</izvorni_sadrzaj>
    <derivirana_varijabla naziv="DomainObject.Predmet.TrenutnaVrijednost_1">1022632.63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SUPERCOLOR d.o.o. PULA</item>
    </izvorni_sadrzaj>
    <derivirana_varijabla naziv="DomainObject.Predmet.ProtuStrankaListFormated_1">
      <item>SUPERCOLOR d.o.o. PULA</item>
    </derivirana_varijabla>
  </DomainObject.Predmet.ProtuStrankaListFormated>
  <DomainObject.Predmet.ProtuStrankaListFormatedOIB>
    <izvorni_sadrzaj>
      <item>SUPERCOLOR d.o.o. PULA, OIB 82597855149</item>
    </izvorni_sadrzaj>
    <derivirana_varijabla naziv="DomainObject.Predmet.ProtuStrankaListFormatedOIB_1">
      <item>SUPERCOLOR d.o.o. PULA, OIB 82597855149</item>
    </derivirana_varijabla>
  </DomainObject.Predmet.ProtuStrankaListFormatedOIB>
  <DomainObject.Predmet.ProtuStrankaListFormatedWithAdress>
    <izvorni_sadrzaj>
      <item>SUPERCOLOR d.o.o. PULA, Trg na Mostu 1, 52100 Pula</item>
    </izvorni_sadrzaj>
    <derivirana_varijabla naziv="DomainObject.Predmet.ProtuStrankaListFormatedWithAdress_1">
      <item>SUPERCOLOR d.o.o. PULA, Trg na Mostu 1, 52100 Pula</item>
    </derivirana_varijabla>
  </DomainObject.Predmet.ProtuStrankaListFormatedWithAdress>
  <DomainObject.Predmet.ProtuStrankaListFormatedWithAdressOIB>
    <izvorni_sadrzaj>
      <item>SUPERCOLOR d.o.o. PULA, OIB 82597855149, Trg na Mostu 1, 52100 Pula</item>
    </izvorni_sadrzaj>
    <derivirana_varijabla naziv="DomainObject.Predmet.ProtuStrankaListFormatedWithAdressOIB_1">
      <item>SUPERCOLOR d.o.o. PULA, OIB 82597855149, Trg na Mostu 1, 52100 Pula</item>
    </derivirana_varijabla>
  </DomainObject.Predmet.ProtuStrankaListFormatedWithAdressOIB>
  <DomainObject.Predmet.ProtuStrankaListNazivFormated>
    <izvorni_sadrzaj>
      <item>SUPERCOLOR d.o.o. PULA</item>
    </izvorni_sadrzaj>
    <derivirana_varijabla naziv="DomainObject.Predmet.ProtuStrankaListNazivFormated_1">
      <item>SUPERCOLOR d.o.o. PULA</item>
    </derivirana_varijabla>
  </DomainObject.Predmet.ProtuStrankaListNazivFormated>
  <DomainObject.Predmet.ProtuStrankaListNazivFormatedOIB>
    <izvorni_sadrzaj>
      <item>SUPERCOLOR d.o.o. PULA, OIB 82597855149</item>
    </izvorni_sadrzaj>
    <derivirana_varijabla naziv="DomainObject.Predmet.ProtuStrankaListNazivFormatedOIB_1">
      <item>SUPERCOLOR d.o.o. PULA, OIB 82597855149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SUPERCOLOR d.o.o. PULA</izvorni_sadrzaj>
    <derivirana_varijabla naziv="DomainObject.Predmet.ProtustrankaIDrugi_1">SUPERCOLOR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SUPERCOLOR d.o.o. PULA, OIB 82597855149, Trg na Mostu 1, 52100 Pula</izvorni_sadrzaj>
    <derivirana_varijabla naziv="DomainObject.Predmet.ProtustrankaIDrugiAdressOIB_1">SUPERCOLOR d.o.o. PULA, OIB 82597855149, Trg na Mostu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SUPERCOLOR d.o.o. PULA</item>
    </izvorni_sadrzaj>
    <derivirana_varijabla naziv="DomainObject.Predmet.SudioniciListNaziv_1">
      <item>FINANCIJSKA AGENCIJA, RC RIJEKA, PODRUŽNICA PULA, PULA</item>
      <item>SUPERCOLOR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SUPERCOLOR d.o.o. PULA, OIB 82597855149, Trg na Mostu 1,52100 Pula</item>
    </izvorni_sadrzaj>
    <derivirana_varijabla naziv="DomainObject.Predmet.SudioniciListAdressOIB_1">
      <item>FINANCIJSKA AGENCIJA, RC RIJEKA, PODRUŽNICA PULA, PULA, OIB 85821130368, Frana Kurelca 8,51000 Rijeka</item>
      <item>SUPERCOLOR d.o.o. PULA, OIB 82597855149, Trg na Mostu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82597855149</item>
    </izvorni_sadrzaj>
    <derivirana_varijabla naziv="DomainObject.Predmet.SudioniciListNazivOIB_1">
      <item>, OIB 85821130368</item>
      <item>, OIB 82597855149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St-685/2017-18</izvorni_sadrzaj>
    <derivirana_varijabla naziv="DomainObject.PredzadnjaOdlukaIzPredmeta.Oznaka_1">St-685/2017-18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2D560-BF52-405D-84AB-A0A86D7CF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5149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2018-10-05T10:45:00Z</dcterms:created>
  <dc:creator>Jasmina Matika</dc:creator>
  <cp:lastModifiedBy>Sanja Prodan</cp:lastModifiedBy>
  <cp:lastPrinted>2018-10-05T10:48:00Z</cp:lastPrinted>
  <dcterms:modified xmlns:xsi="http://www.w3.org/2001/XMLSchema-instance" xsi:type="dcterms:W3CDTF">2018-10-05T10:49:00Z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(St-685-2017-21-predujam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