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afa1" w14:paraId="cdbafa1" w:rsidRDefault="006C7FF4" w:rsidP="00C04AB7" w:rsidR="006C7FF4" w:rsidRPr="00C04AB7">
      <w:pPr>
        <w:pStyle w:val="Bezproreda"/>
        <w:tabs>
          <w:tab w:pos="8789" w:val="left"/>
        </w:tabs>
        <w:ind w:right="283" w:left="142"/>
        <w:jc w:val="both"/>
        <w15:collapsed w:val="false"/>
        <w:rPr>
          <w:noProof/>
          <w:sz w:val="24"/>
          <w:szCs w:val="24"/>
          <w:lang w:eastAsia="hr-HR"/>
        </w:rPr>
      </w:pPr>
      <w:bookmarkStart w:name="_GoBack" w:id="0"/>
      <w:bookmarkEnd w:id="0"/>
      <w:r w:rsidRPr="00C04AB7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AB7">
        <w:rPr>
          <w:noProof/>
          <w:sz w:val="24"/>
          <w:szCs w:val="24"/>
          <w:lang w:eastAsia="hr-HR"/>
        </w:rPr>
        <w:t xml:space="preserve">                     </w:t>
      </w:r>
    </w:p>
    <w:p w:rsidRDefault="006C7FF4" w:rsidP="00C04AB7" w:rsidR="006C7FF4" w:rsidRPr="00C04AB7">
      <w:pPr>
        <w:tabs>
          <w:tab w:pos="8789" w:val="left"/>
        </w:tabs>
        <w:ind w:right="283"/>
        <w:jc w:val="both"/>
        <w:rPr>
          <w:noProof/>
          <w:sz w:val="24"/>
          <w:szCs w:val="24"/>
        </w:rPr>
      </w:pPr>
      <w:r w:rsidRPr="00C04AB7">
        <w:rPr>
          <w:noProof/>
          <w:sz w:val="24"/>
          <w:szCs w:val="24"/>
        </w:rPr>
        <w:t>REPUBLIKA HRVATSKA</w:t>
      </w:r>
    </w:p>
    <w:p w:rsidRDefault="006C7FF4" w:rsidP="00C04AB7" w:rsidR="006C7FF4" w:rsidRPr="00C04AB7">
      <w:pPr>
        <w:pStyle w:val="Naslov2"/>
      </w:pPr>
      <w:r w:rsidRPr="00C04AB7">
        <w:t>Trgovački sud u Zagrebu</w:t>
      </w:r>
    </w:p>
    <w:p w:rsidRDefault="006C7FF4" w:rsidP="00C04AB7" w:rsidR="006C7FF4" w:rsidRPr="00C04AB7">
      <w:pPr>
        <w:tabs>
          <w:tab w:pos="8789" w:val="left"/>
        </w:tabs>
        <w:ind w:right="283"/>
        <w:jc w:val="both"/>
        <w:rPr>
          <w:noProof/>
          <w:sz w:val="24"/>
          <w:szCs w:val="24"/>
        </w:rPr>
      </w:pPr>
      <w:r w:rsidRPr="00C04AB7">
        <w:rPr>
          <w:noProof/>
          <w:sz w:val="24"/>
          <w:szCs w:val="24"/>
        </w:rPr>
        <w:t xml:space="preserve"> Zagreb, Amruševa 2 </w:t>
      </w:r>
    </w:p>
    <w:p w:rsidRDefault="006C7FF4" w:rsidP="00C04AB7" w:rsidR="006C7FF4" w:rsidRPr="00C04AB7">
      <w:pPr>
        <w:tabs>
          <w:tab w:pos="8789" w:val="left"/>
        </w:tabs>
        <w:ind w:right="283" w:left="851"/>
        <w:jc w:val="both"/>
        <w:rPr>
          <w:noProof/>
          <w:sz w:val="24"/>
          <w:szCs w:val="24"/>
        </w:rPr>
      </w:pPr>
    </w:p>
    <w:p w:rsidRDefault="006C7FF4" w:rsidP="00C04AB7" w:rsidR="006C7FF4" w:rsidRPr="00C04AB7">
      <w:pPr>
        <w:tabs>
          <w:tab w:pos="8789" w:val="left"/>
        </w:tabs>
        <w:ind w:right="283" w:left="851"/>
        <w:jc w:val="center"/>
        <w:rPr>
          <w:sz w:val="24"/>
          <w:szCs w:val="24"/>
        </w:rPr>
      </w:pPr>
    </w:p>
    <w:p w:rsidRDefault="006C7FF4" w:rsidP="00C04AB7" w:rsidR="006C7FF4" w:rsidRPr="00C04AB7">
      <w:pPr>
        <w:pStyle w:val="Naslov1"/>
      </w:pPr>
      <w:r w:rsidRPr="00C04AB7">
        <w:t>U  I M E  R E P U B L I K E  H R V A T S K E</w:t>
      </w:r>
    </w:p>
    <w:p w:rsidRDefault="006C7FF4" w:rsidP="00C04AB7" w:rsidR="006C7FF4" w:rsidRPr="00C04AB7">
      <w:pPr>
        <w:tabs>
          <w:tab w:pos="8789" w:val="left"/>
        </w:tabs>
        <w:ind w:right="283" w:left="851"/>
        <w:jc w:val="center"/>
        <w:rPr>
          <w:sz w:val="24"/>
          <w:szCs w:val="24"/>
        </w:rPr>
      </w:pPr>
    </w:p>
    <w:p w:rsidRDefault="006C7FF4" w:rsidP="00C04AB7" w:rsidR="006C7FF4" w:rsidRPr="00C04AB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  <w:tab w:pos="8789" w:val="left"/>
        </w:tabs>
        <w:ind w:right="283" w:left="851"/>
        <w:jc w:val="center"/>
        <w:rPr>
          <w:sz w:val="24"/>
          <w:szCs w:val="24"/>
        </w:rPr>
      </w:pPr>
      <w:r w:rsidRPr="00C04AB7">
        <w:rPr>
          <w:sz w:val="24"/>
          <w:szCs w:val="24"/>
        </w:rPr>
        <w:t>R J E Š E NJ E</w:t>
      </w:r>
    </w:p>
    <w:p w:rsidRDefault="006C7FF4" w:rsidP="00C04AB7" w:rsidR="006C7FF4" w:rsidRPr="00C04AB7">
      <w:pPr>
        <w:tabs>
          <w:tab w:pos="8789" w:val="left"/>
        </w:tabs>
        <w:ind w:right="283" w:left="851"/>
        <w:jc w:val="both"/>
        <w:rPr>
          <w:b/>
          <w:sz w:val="24"/>
          <w:szCs w:val="24"/>
        </w:rPr>
      </w:pPr>
    </w:p>
    <w:p w:rsidRDefault="00C04AB7" w:rsidP="004D0333" w:rsidR="006C7FF4" w:rsidRPr="00C04AB7">
      <w:pPr>
        <w:tabs>
          <w:tab w:pos="8647" w:val="left"/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ab/>
        <w:t xml:space="preserve">    </w:t>
      </w:r>
      <w:r w:rsidR="004D0333">
        <w:rPr>
          <w:sz w:val="24"/>
          <w:szCs w:val="24"/>
        </w:rPr>
        <w:t xml:space="preserve">  </w:t>
      </w:r>
      <w:r w:rsidR="006C7FF4" w:rsidRPr="00C04AB7">
        <w:rPr>
          <w:sz w:val="24"/>
          <w:szCs w:val="24"/>
        </w:rPr>
        <w:t>TRGOVAČKI SUD U ZAGREBU po sucu tog suda Vesni Sremac Šoštar, kao sucu pojedincu, u predstečajnom postupku nad dužnikom</w:t>
      </w:r>
      <w:r w:rsidR="006C7FF4" w:rsidRPr="00C04AB7">
        <w:rPr>
          <w:noProof/>
          <w:sz w:val="24"/>
          <w:szCs w:val="24"/>
        </w:rPr>
        <w:t xml:space="preserve"> GRANOLIO d.d. za proizvodnju, trgovinu i usluge iz Zagreba, Budmanijeva 5, OIB: 59064993527</w:t>
      </w:r>
      <w:r w:rsidR="006C7FF4" w:rsidRPr="00C04AB7">
        <w:rPr>
          <w:sz w:val="24"/>
          <w:szCs w:val="24"/>
        </w:rPr>
        <w:t xml:space="preserve">, dana 06. prosinca 2018. godine </w:t>
      </w:r>
    </w:p>
    <w:p w:rsidRDefault="006C7FF4" w:rsidP="00C04AB7" w:rsidR="006C7FF4" w:rsidRPr="00C04AB7">
      <w:pPr>
        <w:tabs>
          <w:tab w:pos="8789" w:val="left"/>
        </w:tabs>
        <w:ind w:right="283" w:left="851"/>
        <w:jc w:val="both"/>
        <w:rPr>
          <w:sz w:val="24"/>
          <w:szCs w:val="24"/>
        </w:rPr>
      </w:pPr>
    </w:p>
    <w:p w:rsidRDefault="006C7FF4" w:rsidP="003966B9" w:rsidR="006C7FF4" w:rsidRPr="00C04AB7">
      <w:pPr>
        <w:tabs>
          <w:tab w:pos="8789" w:val="left"/>
        </w:tabs>
        <w:ind w:right="283" w:left="851"/>
        <w:jc w:val="center"/>
        <w:rPr>
          <w:noProof/>
          <w:sz w:val="24"/>
          <w:szCs w:val="24"/>
        </w:rPr>
      </w:pPr>
      <w:r w:rsidRPr="00C04AB7">
        <w:rPr>
          <w:noProof/>
          <w:sz w:val="24"/>
          <w:szCs w:val="24"/>
        </w:rPr>
        <w:t>r i j e š i o  j e</w:t>
      </w:r>
    </w:p>
    <w:p w:rsidRDefault="006C7FF4" w:rsidP="00C04AB7" w:rsidR="006C7FF4" w:rsidRPr="00C04AB7">
      <w:pPr>
        <w:tabs>
          <w:tab w:pos="8789" w:val="left"/>
        </w:tabs>
        <w:ind w:right="283" w:left="851"/>
        <w:jc w:val="both"/>
        <w:rPr>
          <w:noProof/>
          <w:sz w:val="24"/>
          <w:szCs w:val="24"/>
        </w:rPr>
      </w:pPr>
    </w:p>
    <w:p w:rsidRDefault="006C7FF4" w:rsidP="00C04AB7" w:rsidR="006C7FF4" w:rsidRPr="00C04AB7">
      <w:pPr>
        <w:pStyle w:val="Odlomakpopisa"/>
        <w:numPr>
          <w:ilvl w:val="0"/>
          <w:numId w:val="5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Utvrđuje se da su vjerovnici na ročištu za glasovanje 06. prosinca 2018. prihvatili izmijenjeni plan restrukturiranja dužnika </w:t>
      </w:r>
      <w:r w:rsidRPr="00C04AB7">
        <w:rPr>
          <w:noProof/>
          <w:sz w:val="24"/>
          <w:szCs w:val="24"/>
        </w:rPr>
        <w:t>GRANOLIO d.d. za proizvodnju, trgovinu i usluge iz Zagreba, Budmanijeva 5, OIB: 59064993527 od 15. studenog 2018.</w:t>
      </w:r>
    </w:p>
    <w:p w:rsidRDefault="006C7FF4" w:rsidP="00C04AB7" w:rsidR="006C7FF4" w:rsidRPr="00C04AB7">
      <w:pPr>
        <w:pStyle w:val="Odlomakpopisa"/>
        <w:numPr>
          <w:ilvl w:val="0"/>
          <w:numId w:val="5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Potvrđuje se Predstečajni sporazum sa sljedećom provedbenom osnovom:</w:t>
      </w:r>
    </w:p>
    <w:p w:rsidRDefault="006C7FF4" w:rsidP="00C04AB7" w:rsidR="006C7FF4" w:rsidRPr="00C04AB7">
      <w:pPr>
        <w:tabs>
          <w:tab w:pos="8789" w:val="left"/>
        </w:tabs>
        <w:ind w:right="283" w:left="851"/>
        <w:jc w:val="both"/>
        <w:rPr>
          <w:sz w:val="24"/>
          <w:szCs w:val="24"/>
        </w:rPr>
      </w:pPr>
    </w:p>
    <w:p w:rsidRDefault="00E76A89" w:rsidP="00C04AB7" w:rsidR="00E76A89" w:rsidRPr="00C04AB7">
      <w:pPr>
        <w:tabs>
          <w:tab w:pos="8789" w:val="left"/>
        </w:tabs>
        <w:ind w:right="283"/>
        <w:jc w:val="both"/>
        <w:rPr>
          <w:b/>
          <w:sz w:val="24"/>
          <w:szCs w:val="24"/>
        </w:rPr>
      </w:pPr>
      <w:r w:rsidRPr="00C04AB7">
        <w:rPr>
          <w:b/>
          <w:sz w:val="24"/>
          <w:szCs w:val="24"/>
        </w:rPr>
        <w:t>Ponuda vjerovnicima</w:t>
      </w:r>
    </w:p>
    <w:p w:rsidRDefault="00E76A89" w:rsidP="00C04AB7" w:rsidR="00E76A89" w:rsidRPr="00C04AB7">
      <w:pPr>
        <w:tabs>
          <w:tab w:pos="8789" w:val="left"/>
        </w:tabs>
        <w:ind w:right="283"/>
        <w:jc w:val="both"/>
        <w:rPr>
          <w:b/>
          <w:sz w:val="24"/>
          <w:szCs w:val="24"/>
        </w:rPr>
      </w:pPr>
      <w:r w:rsidRPr="00C04AB7">
        <w:rPr>
          <w:b/>
          <w:sz w:val="24"/>
          <w:szCs w:val="24"/>
        </w:rPr>
        <w:t>Grupa 1 – Razlučni vjerovnici</w:t>
      </w:r>
    </w:p>
    <w:p w:rsidRDefault="00E76A89" w:rsidP="00C04AB7" w:rsidR="00E76A89" w:rsidRPr="00C04AB7">
      <w:pPr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E76A89" w:rsidP="00C04AB7" w:rsidR="00E76A89" w:rsidRPr="00C04AB7">
      <w:pPr>
        <w:tabs>
          <w:tab w:pos="8789" w:val="left"/>
        </w:tabs>
        <w:ind w:right="283"/>
        <w:jc w:val="both"/>
        <w:rPr>
          <w:b/>
          <w:sz w:val="24"/>
          <w:szCs w:val="24"/>
        </w:rPr>
      </w:pPr>
      <w:r w:rsidRPr="00C04AB7">
        <w:rPr>
          <w:b/>
          <w:sz w:val="24"/>
          <w:szCs w:val="24"/>
        </w:rPr>
        <w:t>GRUPA 1.1.</w:t>
      </w:r>
    </w:p>
    <w:p w:rsidRDefault="00E76A89" w:rsidP="00C04AB7" w:rsidR="00E76A89" w:rsidRPr="00C04AB7">
      <w:p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Razlučni vjerovnici (Tražbine iz kreditnih poslova osigurane založnim pravom)</w:t>
      </w:r>
    </w:p>
    <w:p w:rsidRDefault="009319A3" w:rsidP="00C04AB7" w:rsidR="009319A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Prijedlog mjera</w:t>
      </w:r>
      <w:r w:rsidR="00CD7A7C">
        <w:rPr>
          <w:sz w:val="24"/>
          <w:szCs w:val="24"/>
        </w:rPr>
        <w:t xml:space="preserve"> financijskog restrukturiranja r</w:t>
      </w:r>
      <w:r w:rsidRPr="00C04AB7">
        <w:rPr>
          <w:sz w:val="24"/>
          <w:szCs w:val="24"/>
        </w:rPr>
        <w:t xml:space="preserve">azlučnim vjerovnicima </w:t>
      </w: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C64909" w:rsidP="00C04AB7" w:rsidR="00C6490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Ukupan iznos duga prema prijavljenim tražbinama iz kreditnih poslova koje su osigurane založnim pravom na dan 27. srpnj</w:t>
      </w:r>
      <w:r w:rsidR="00CD7A7C">
        <w:rPr>
          <w:sz w:val="24"/>
          <w:szCs w:val="24"/>
        </w:rPr>
        <w:t>a 2017. godine iznosi 326.7</w:t>
      </w:r>
      <w:r w:rsidR="00E00F6D">
        <w:rPr>
          <w:sz w:val="24"/>
          <w:szCs w:val="24"/>
        </w:rPr>
        <w:t>00.000,00 kn uključujući kamatu (</w:t>
      </w:r>
      <w:r w:rsidR="009319A3" w:rsidRPr="00C04AB7">
        <w:rPr>
          <w:sz w:val="24"/>
          <w:szCs w:val="24"/>
        </w:rPr>
        <w:t>sindicirani kredit B2 KAPITAL (prije: ZABA I PBZ) ERSTE te izdani kratkoročni krediti od strane B2 KAPITAL-a (prije PBZ-a i HPB-a.</w:t>
      </w:r>
    </w:p>
    <w:p w:rsidRDefault="009319A3" w:rsidP="00C04AB7" w:rsidR="009319A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C64909" w:rsidP="00C04AB7" w:rsidR="005C4988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Otpis u</w:t>
      </w:r>
      <w:r w:rsidR="00E00F6D">
        <w:rPr>
          <w:sz w:val="24"/>
          <w:szCs w:val="24"/>
        </w:rPr>
        <w:t>kupnog iznosa kamate u iznosu 8.</w:t>
      </w:r>
      <w:r w:rsidRPr="00C04AB7">
        <w:rPr>
          <w:sz w:val="24"/>
          <w:szCs w:val="24"/>
        </w:rPr>
        <w:t>4</w:t>
      </w:r>
      <w:r w:rsidR="00E00F6D">
        <w:rPr>
          <w:sz w:val="24"/>
          <w:szCs w:val="24"/>
        </w:rPr>
        <w:t>00.000,00 kn</w:t>
      </w:r>
      <w:r w:rsidRPr="00C04AB7">
        <w:rPr>
          <w:sz w:val="24"/>
          <w:szCs w:val="24"/>
        </w:rPr>
        <w:t xml:space="preserve">; </w:t>
      </w:r>
    </w:p>
    <w:p w:rsidRDefault="005C4988" w:rsidP="00C04AB7" w:rsidR="005C4988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rFonts w:eastAsia="Verdana"/>
          <w:color w:val="000000"/>
          <w:sz w:val="24"/>
          <w:szCs w:val="24"/>
        </w:rPr>
        <w:t>Početak otplate glavnice: 1,5 godina po pravomoćnosti rješenja o potvrdi sporazuma sklopljenog u Predstečajnom postupku, koji rok počinje teći prvog dana u kalendarskom mjesecu koji slijedi mjesecu u kojem je rješenje o potvrdi sporazuma postalo pravomoćno;</w:t>
      </w:r>
    </w:p>
    <w:p w:rsidRDefault="005C4988" w:rsidP="00C04AB7" w:rsidR="00A05A8D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rFonts w:eastAsia="Verdana"/>
          <w:color w:val="000000"/>
          <w:sz w:val="24"/>
          <w:szCs w:val="24"/>
        </w:rPr>
        <w:t>Rok dospijeća: 10,5 godina, koji rok počinje teći po isteku počeka;</w:t>
      </w:r>
    </w:p>
    <w:p w:rsidRDefault="005C4988" w:rsidP="00C04AB7" w:rsidR="00A05A8D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rFonts w:eastAsia="Verdana"/>
          <w:color w:val="000000"/>
          <w:sz w:val="24"/>
          <w:szCs w:val="24"/>
        </w:rPr>
        <w:t>Otplata glavnice: Mjesečna otplata glavnice</w:t>
      </w:r>
      <w:r w:rsidR="00A05A8D" w:rsidRPr="00C04AB7">
        <w:rPr>
          <w:rFonts w:eastAsia="Verdana"/>
          <w:color w:val="000000"/>
          <w:sz w:val="24"/>
          <w:szCs w:val="24"/>
        </w:rPr>
        <w:t xml:space="preserve"> u</w:t>
      </w:r>
      <w:r w:rsidRPr="00C04AB7">
        <w:rPr>
          <w:rFonts w:eastAsia="Verdana"/>
          <w:color w:val="000000"/>
          <w:sz w:val="24"/>
          <w:szCs w:val="24"/>
        </w:rPr>
        <w:t xml:space="preserve"> jednakim mjesečnim iznosima, po varijabilnom modelu otplate (varijabilna otplata predstavlja otplatu na slijedeći način: u prve </w:t>
      </w:r>
      <w:r w:rsidR="00A05A8D" w:rsidRPr="00C04AB7">
        <w:rPr>
          <w:sz w:val="24"/>
          <w:szCs w:val="24"/>
        </w:rPr>
        <w:t xml:space="preserve">u </w:t>
      </w:r>
      <w:r w:rsidR="00A05A8D" w:rsidRPr="00C04AB7">
        <w:rPr>
          <w:spacing w:val="-1"/>
          <w:sz w:val="24"/>
          <w:szCs w:val="24"/>
        </w:rPr>
        <w:t>prve</w:t>
      </w:r>
      <w:r w:rsidR="00A05A8D" w:rsidRPr="00C04AB7">
        <w:rPr>
          <w:spacing w:val="2"/>
          <w:sz w:val="24"/>
          <w:szCs w:val="24"/>
        </w:rPr>
        <w:t xml:space="preserve"> </w:t>
      </w:r>
      <w:r w:rsidR="00A05A8D" w:rsidRPr="00C04AB7">
        <w:rPr>
          <w:spacing w:val="-1"/>
          <w:sz w:val="24"/>
          <w:szCs w:val="24"/>
        </w:rPr>
        <w:t xml:space="preserve">3,5 </w:t>
      </w:r>
      <w:r w:rsidR="00A05A8D" w:rsidRPr="00C04AB7">
        <w:rPr>
          <w:sz w:val="24"/>
          <w:szCs w:val="24"/>
        </w:rPr>
        <w:t>godine</w:t>
      </w:r>
      <w:r w:rsidR="00A05A8D" w:rsidRPr="00C04AB7">
        <w:rPr>
          <w:spacing w:val="-1"/>
          <w:sz w:val="24"/>
          <w:szCs w:val="24"/>
        </w:rPr>
        <w:t xml:space="preserve"> (42 obroka)</w:t>
      </w:r>
      <w:r w:rsidR="00A05A8D" w:rsidRPr="00C04AB7">
        <w:rPr>
          <w:spacing w:val="1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otplata</w:t>
      </w:r>
      <w:r w:rsidR="00A05A8D" w:rsidRPr="00C04AB7">
        <w:rPr>
          <w:spacing w:val="102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15%</w:t>
      </w:r>
      <w:r w:rsidR="00A05A8D" w:rsidRPr="00C04AB7">
        <w:rPr>
          <w:spacing w:val="-3"/>
          <w:sz w:val="24"/>
          <w:szCs w:val="24"/>
        </w:rPr>
        <w:t xml:space="preserve"> </w:t>
      </w:r>
      <w:r w:rsidR="00A05A8D" w:rsidRPr="00C04AB7">
        <w:rPr>
          <w:spacing w:val="-1"/>
          <w:sz w:val="24"/>
          <w:szCs w:val="24"/>
        </w:rPr>
        <w:t>duga</w:t>
      </w:r>
      <w:r w:rsidR="00A05A8D" w:rsidRPr="00C04AB7">
        <w:rPr>
          <w:spacing w:val="1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 xml:space="preserve">u </w:t>
      </w:r>
      <w:r w:rsidR="00A05A8D" w:rsidRPr="00C04AB7">
        <w:rPr>
          <w:spacing w:val="-1"/>
          <w:sz w:val="24"/>
          <w:szCs w:val="24"/>
        </w:rPr>
        <w:t>jednakim</w:t>
      </w:r>
      <w:r w:rsidR="00A05A8D" w:rsidRPr="00C04AB7">
        <w:rPr>
          <w:spacing w:val="1"/>
          <w:sz w:val="24"/>
          <w:szCs w:val="24"/>
        </w:rPr>
        <w:t xml:space="preserve"> </w:t>
      </w:r>
      <w:r w:rsidR="00A05A8D" w:rsidRPr="00C04AB7">
        <w:rPr>
          <w:spacing w:val="-1"/>
          <w:sz w:val="24"/>
          <w:szCs w:val="24"/>
        </w:rPr>
        <w:t>ratama,</w:t>
      </w:r>
      <w:r w:rsidR="00A05A8D" w:rsidRPr="00C04AB7">
        <w:rPr>
          <w:spacing w:val="-7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 xml:space="preserve">u </w:t>
      </w:r>
      <w:r w:rsidR="00A05A8D" w:rsidRPr="00C04AB7">
        <w:rPr>
          <w:spacing w:val="-1"/>
          <w:sz w:val="24"/>
          <w:szCs w:val="24"/>
        </w:rPr>
        <w:t>sljedeće</w:t>
      </w:r>
      <w:r w:rsidR="00A05A8D" w:rsidRPr="00C04AB7">
        <w:rPr>
          <w:spacing w:val="2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lastRenderedPageBreak/>
        <w:t>3</w:t>
      </w:r>
      <w:r w:rsidR="00A05A8D" w:rsidRPr="00C04AB7">
        <w:rPr>
          <w:spacing w:val="-1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godine</w:t>
      </w:r>
      <w:r w:rsidR="00A05A8D" w:rsidRPr="00C04AB7">
        <w:rPr>
          <w:spacing w:val="-1"/>
          <w:sz w:val="24"/>
          <w:szCs w:val="24"/>
        </w:rPr>
        <w:t xml:space="preserve"> (36 obroka)</w:t>
      </w:r>
      <w:r w:rsidR="00A05A8D" w:rsidRPr="00C04AB7">
        <w:rPr>
          <w:spacing w:val="1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otplata</w:t>
      </w:r>
      <w:r w:rsidR="00A05A8D" w:rsidRPr="00C04AB7">
        <w:rPr>
          <w:spacing w:val="-9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30%</w:t>
      </w:r>
      <w:r w:rsidR="00A05A8D" w:rsidRPr="00C04AB7">
        <w:rPr>
          <w:spacing w:val="-1"/>
          <w:sz w:val="24"/>
          <w:szCs w:val="24"/>
        </w:rPr>
        <w:t xml:space="preserve"> duga</w:t>
      </w:r>
      <w:r w:rsidR="00A05A8D" w:rsidRPr="00C04AB7">
        <w:rPr>
          <w:spacing w:val="-2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u</w:t>
      </w:r>
      <w:r w:rsidR="00A05A8D" w:rsidRPr="00C04AB7">
        <w:rPr>
          <w:spacing w:val="-1"/>
          <w:sz w:val="24"/>
          <w:szCs w:val="24"/>
        </w:rPr>
        <w:t xml:space="preserve"> jednakim</w:t>
      </w:r>
      <w:r w:rsidR="00A05A8D" w:rsidRPr="00C04AB7">
        <w:rPr>
          <w:spacing w:val="1"/>
          <w:sz w:val="24"/>
          <w:szCs w:val="24"/>
        </w:rPr>
        <w:t xml:space="preserve"> </w:t>
      </w:r>
      <w:r w:rsidR="00A05A8D" w:rsidRPr="00C04AB7">
        <w:rPr>
          <w:spacing w:val="-1"/>
          <w:sz w:val="24"/>
          <w:szCs w:val="24"/>
        </w:rPr>
        <w:t>mjesečnim</w:t>
      </w:r>
      <w:r w:rsidR="00A05A8D" w:rsidRPr="00C04AB7">
        <w:rPr>
          <w:spacing w:val="85"/>
          <w:sz w:val="24"/>
          <w:szCs w:val="24"/>
        </w:rPr>
        <w:t xml:space="preserve"> </w:t>
      </w:r>
      <w:r w:rsidR="00A05A8D" w:rsidRPr="00C04AB7">
        <w:rPr>
          <w:spacing w:val="-1"/>
          <w:sz w:val="24"/>
          <w:szCs w:val="24"/>
        </w:rPr>
        <w:t>ratama,</w:t>
      </w:r>
      <w:r w:rsidR="00A05A8D" w:rsidRPr="00C04AB7">
        <w:rPr>
          <w:spacing w:val="-5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a</w:t>
      </w:r>
      <w:r w:rsidR="00A05A8D" w:rsidRPr="00C04AB7">
        <w:rPr>
          <w:spacing w:val="-2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u</w:t>
      </w:r>
      <w:r w:rsidR="00A05A8D" w:rsidRPr="00C04AB7">
        <w:rPr>
          <w:spacing w:val="62"/>
          <w:sz w:val="24"/>
          <w:szCs w:val="24"/>
        </w:rPr>
        <w:t xml:space="preserve"> </w:t>
      </w:r>
      <w:r w:rsidR="00A05A8D" w:rsidRPr="00C04AB7">
        <w:rPr>
          <w:spacing w:val="-1"/>
          <w:sz w:val="24"/>
          <w:szCs w:val="24"/>
        </w:rPr>
        <w:t>zadnje</w:t>
      </w:r>
      <w:r w:rsidR="00A05A8D" w:rsidRPr="00C04AB7">
        <w:rPr>
          <w:spacing w:val="2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4</w:t>
      </w:r>
      <w:r w:rsidR="00A05A8D" w:rsidRPr="00C04AB7">
        <w:rPr>
          <w:spacing w:val="-1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godine</w:t>
      </w:r>
      <w:r w:rsidR="00A05A8D" w:rsidRPr="00C04AB7">
        <w:rPr>
          <w:spacing w:val="-1"/>
          <w:sz w:val="24"/>
          <w:szCs w:val="24"/>
        </w:rPr>
        <w:t xml:space="preserve"> (48 obroka)</w:t>
      </w:r>
      <w:r w:rsidR="00A05A8D" w:rsidRPr="00C04AB7">
        <w:rPr>
          <w:spacing w:val="1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otplata</w:t>
      </w:r>
      <w:r w:rsidR="00A05A8D" w:rsidRPr="00C04AB7">
        <w:rPr>
          <w:spacing w:val="-9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preostalog</w:t>
      </w:r>
      <w:r w:rsidR="00A05A8D" w:rsidRPr="00C04AB7">
        <w:rPr>
          <w:spacing w:val="-3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dijela</w:t>
      </w:r>
      <w:r w:rsidR="00A05A8D" w:rsidRPr="00C04AB7">
        <w:rPr>
          <w:spacing w:val="-2"/>
          <w:sz w:val="24"/>
          <w:szCs w:val="24"/>
        </w:rPr>
        <w:t xml:space="preserve"> </w:t>
      </w:r>
      <w:r w:rsidR="00A05A8D" w:rsidRPr="00C04AB7">
        <w:rPr>
          <w:spacing w:val="-1"/>
          <w:sz w:val="24"/>
          <w:szCs w:val="24"/>
        </w:rPr>
        <w:t>duga</w:t>
      </w:r>
      <w:r w:rsidR="00A05A8D" w:rsidRPr="00C04AB7">
        <w:rPr>
          <w:spacing w:val="-2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 xml:space="preserve">u </w:t>
      </w:r>
      <w:r w:rsidR="00A05A8D" w:rsidRPr="00C04AB7">
        <w:rPr>
          <w:spacing w:val="-1"/>
          <w:sz w:val="24"/>
          <w:szCs w:val="24"/>
        </w:rPr>
        <w:t>jednakim</w:t>
      </w:r>
      <w:r w:rsidR="00A05A8D" w:rsidRPr="00C04AB7">
        <w:rPr>
          <w:spacing w:val="1"/>
          <w:sz w:val="24"/>
          <w:szCs w:val="24"/>
        </w:rPr>
        <w:t xml:space="preserve"> </w:t>
      </w:r>
      <w:r w:rsidR="00A05A8D" w:rsidRPr="00C04AB7">
        <w:rPr>
          <w:spacing w:val="-1"/>
          <w:sz w:val="24"/>
          <w:szCs w:val="24"/>
        </w:rPr>
        <w:t>ratama).</w:t>
      </w:r>
      <w:r w:rsidR="00A05A8D" w:rsidRPr="00C04AB7">
        <w:rPr>
          <w:spacing w:val="-5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Dospijeće</w:t>
      </w:r>
      <w:r w:rsidR="00A05A8D" w:rsidRPr="00C04AB7">
        <w:rPr>
          <w:spacing w:val="63"/>
          <w:sz w:val="24"/>
          <w:szCs w:val="24"/>
        </w:rPr>
        <w:t xml:space="preserve"> </w:t>
      </w:r>
      <w:r w:rsidR="00A05A8D" w:rsidRPr="00C04AB7">
        <w:rPr>
          <w:spacing w:val="-1"/>
          <w:sz w:val="24"/>
          <w:szCs w:val="24"/>
        </w:rPr>
        <w:t>mjesečnih</w:t>
      </w:r>
      <w:r w:rsidR="00A05A8D" w:rsidRPr="00C04AB7">
        <w:rPr>
          <w:spacing w:val="2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obroka</w:t>
      </w:r>
      <w:r w:rsidR="00A05A8D" w:rsidRPr="00C04AB7">
        <w:rPr>
          <w:spacing w:val="1"/>
          <w:sz w:val="24"/>
          <w:szCs w:val="24"/>
        </w:rPr>
        <w:t xml:space="preserve"> </w:t>
      </w:r>
      <w:r w:rsidR="00A05A8D" w:rsidRPr="00C04AB7">
        <w:rPr>
          <w:sz w:val="24"/>
          <w:szCs w:val="24"/>
        </w:rPr>
        <w:t>je</w:t>
      </w:r>
      <w:r w:rsidR="00A05A8D" w:rsidRPr="00C04AB7">
        <w:rPr>
          <w:spacing w:val="-1"/>
          <w:sz w:val="24"/>
          <w:szCs w:val="24"/>
        </w:rPr>
        <w:t xml:space="preserve"> posljednji</w:t>
      </w:r>
      <w:r w:rsidR="00A05A8D" w:rsidRPr="00C04AB7">
        <w:rPr>
          <w:sz w:val="24"/>
          <w:szCs w:val="24"/>
        </w:rPr>
        <w:t xml:space="preserve"> </w:t>
      </w:r>
      <w:r w:rsidR="00A05A8D" w:rsidRPr="00C04AB7">
        <w:rPr>
          <w:spacing w:val="-1"/>
          <w:sz w:val="24"/>
          <w:szCs w:val="24"/>
        </w:rPr>
        <w:t>dan</w:t>
      </w:r>
      <w:r w:rsidR="00A05A8D" w:rsidRPr="00C04AB7">
        <w:rPr>
          <w:sz w:val="24"/>
          <w:szCs w:val="24"/>
        </w:rPr>
        <w:t xml:space="preserve"> u </w:t>
      </w:r>
      <w:r w:rsidR="00A05A8D" w:rsidRPr="00C04AB7">
        <w:rPr>
          <w:spacing w:val="-1"/>
          <w:sz w:val="24"/>
          <w:szCs w:val="24"/>
        </w:rPr>
        <w:t>kalendarskom</w:t>
      </w:r>
      <w:r w:rsidR="00A05A8D" w:rsidRPr="00C04AB7">
        <w:rPr>
          <w:spacing w:val="3"/>
          <w:sz w:val="24"/>
          <w:szCs w:val="24"/>
        </w:rPr>
        <w:t xml:space="preserve"> </w:t>
      </w:r>
      <w:r w:rsidR="00A05A8D" w:rsidRPr="00C04AB7">
        <w:rPr>
          <w:spacing w:val="-1"/>
          <w:sz w:val="24"/>
          <w:szCs w:val="24"/>
        </w:rPr>
        <w:t>mjesecu.</w:t>
      </w:r>
    </w:p>
    <w:p w:rsidRDefault="00A05A8D" w:rsidP="00C04AB7" w:rsidR="00A05A8D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pacing w:val="-1"/>
          <w:sz w:val="24"/>
          <w:szCs w:val="24"/>
          <w:u w:val="single"/>
        </w:rPr>
        <w:t>Kamatna</w:t>
      </w:r>
      <w:r w:rsidRPr="00C04AB7">
        <w:rPr>
          <w:spacing w:val="-4"/>
          <w:sz w:val="24"/>
          <w:szCs w:val="24"/>
          <w:u w:val="single"/>
        </w:rPr>
        <w:t xml:space="preserve"> </w:t>
      </w:r>
      <w:r w:rsidRPr="00C04AB7">
        <w:rPr>
          <w:sz w:val="24"/>
          <w:szCs w:val="24"/>
          <w:u w:val="single"/>
        </w:rPr>
        <w:t>stopa</w:t>
      </w:r>
      <w:r w:rsidRPr="00C04AB7">
        <w:rPr>
          <w:spacing w:val="-2"/>
          <w:sz w:val="24"/>
          <w:szCs w:val="24"/>
          <w:u w:val="single"/>
        </w:rPr>
        <w:t xml:space="preserve"> </w:t>
      </w:r>
      <w:r w:rsidRPr="00C04AB7">
        <w:rPr>
          <w:sz w:val="24"/>
          <w:szCs w:val="24"/>
          <w:u w:val="single"/>
        </w:rPr>
        <w:t xml:space="preserve">i </w:t>
      </w:r>
      <w:r w:rsidRPr="00C04AB7">
        <w:rPr>
          <w:spacing w:val="-1"/>
          <w:sz w:val="24"/>
          <w:szCs w:val="24"/>
          <w:u w:val="single"/>
        </w:rPr>
        <w:t>plaćanje kamata</w:t>
      </w:r>
      <w:r w:rsidRPr="00C04AB7">
        <w:rPr>
          <w:spacing w:val="-1"/>
          <w:sz w:val="24"/>
          <w:szCs w:val="24"/>
        </w:rPr>
        <w:t>:</w:t>
      </w:r>
      <w:r w:rsidRPr="00C04AB7">
        <w:rPr>
          <w:spacing w:val="-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1,5%</w:t>
      </w:r>
      <w:r w:rsidRPr="00C04AB7">
        <w:rPr>
          <w:spacing w:val="-3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godišnje,</w:t>
      </w:r>
      <w:r w:rsidRPr="00C04AB7">
        <w:rPr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kamata</w:t>
      </w:r>
      <w:r w:rsidRPr="00C04AB7">
        <w:rPr>
          <w:spacing w:val="-4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se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obračunava</w:t>
      </w:r>
      <w:r w:rsidRPr="00C04AB7">
        <w:rPr>
          <w:spacing w:val="3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mjesečno</w:t>
      </w:r>
      <w:r w:rsidRPr="00C04AB7">
        <w:rPr>
          <w:spacing w:val="5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na</w:t>
      </w:r>
      <w:r w:rsidRPr="00C04AB7">
        <w:rPr>
          <w:spacing w:val="1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neotplaćeni</w:t>
      </w:r>
      <w:r w:rsidRPr="00C04AB7">
        <w:rPr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iznos</w:t>
      </w:r>
      <w:r w:rsidRPr="00C04AB7">
        <w:rPr>
          <w:spacing w:val="95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duga,</w:t>
      </w:r>
      <w:r w:rsidRPr="00C04AB7">
        <w:rPr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uzimajući</w:t>
      </w:r>
      <w:r w:rsidRPr="00C04AB7">
        <w:rPr>
          <w:spacing w:val="4"/>
          <w:sz w:val="24"/>
          <w:szCs w:val="24"/>
        </w:rPr>
        <w:t xml:space="preserve"> </w:t>
      </w:r>
      <w:r w:rsidRPr="00C04AB7">
        <w:rPr>
          <w:sz w:val="24"/>
          <w:szCs w:val="24"/>
        </w:rPr>
        <w:t>u obzir</w:t>
      </w:r>
      <w:r w:rsidRPr="00C04AB7">
        <w:rPr>
          <w:spacing w:val="-2"/>
          <w:sz w:val="24"/>
          <w:szCs w:val="24"/>
        </w:rPr>
        <w:t xml:space="preserve"> </w:t>
      </w:r>
      <w:r w:rsidRPr="00C04AB7">
        <w:rPr>
          <w:sz w:val="24"/>
          <w:szCs w:val="24"/>
        </w:rPr>
        <w:t>godinu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z w:val="24"/>
          <w:szCs w:val="24"/>
        </w:rPr>
        <w:t>s</w:t>
      </w:r>
      <w:r w:rsidRPr="00C04AB7">
        <w:rPr>
          <w:spacing w:val="-2"/>
          <w:sz w:val="24"/>
          <w:szCs w:val="24"/>
        </w:rPr>
        <w:t xml:space="preserve"> </w:t>
      </w:r>
      <w:r w:rsidRPr="00C04AB7">
        <w:rPr>
          <w:sz w:val="24"/>
          <w:szCs w:val="24"/>
        </w:rPr>
        <w:t>360</w:t>
      </w:r>
      <w:r w:rsidRPr="00C04AB7">
        <w:rPr>
          <w:spacing w:val="-1"/>
          <w:sz w:val="24"/>
          <w:szCs w:val="24"/>
        </w:rPr>
        <w:t xml:space="preserve"> dana</w:t>
      </w:r>
      <w:r w:rsidRPr="00C04AB7">
        <w:rPr>
          <w:spacing w:val="1"/>
          <w:sz w:val="24"/>
          <w:szCs w:val="24"/>
        </w:rPr>
        <w:t xml:space="preserve"> </w:t>
      </w:r>
      <w:r w:rsidRPr="00C04AB7">
        <w:rPr>
          <w:sz w:val="24"/>
          <w:szCs w:val="24"/>
        </w:rPr>
        <w:t>i</w:t>
      </w:r>
      <w:r w:rsidRPr="00C04AB7">
        <w:rPr>
          <w:spacing w:val="-3"/>
          <w:sz w:val="24"/>
          <w:szCs w:val="24"/>
        </w:rPr>
        <w:t xml:space="preserve"> </w:t>
      </w:r>
      <w:r w:rsidRPr="00C04AB7">
        <w:rPr>
          <w:sz w:val="24"/>
          <w:szCs w:val="24"/>
        </w:rPr>
        <w:t>dospijeva</w:t>
      </w:r>
      <w:r w:rsidRPr="00C04AB7">
        <w:rPr>
          <w:spacing w:val="1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na</w:t>
      </w:r>
      <w:r w:rsidRPr="00C04AB7">
        <w:rPr>
          <w:spacing w:val="1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 xml:space="preserve">plaćanje </w:t>
      </w:r>
      <w:r w:rsidRPr="00C04AB7">
        <w:rPr>
          <w:sz w:val="24"/>
          <w:szCs w:val="24"/>
        </w:rPr>
        <w:t>10-tog</w:t>
      </w:r>
      <w:r w:rsidRPr="00C04AB7">
        <w:rPr>
          <w:spacing w:val="-3"/>
          <w:sz w:val="24"/>
          <w:szCs w:val="24"/>
        </w:rPr>
        <w:t xml:space="preserve"> </w:t>
      </w:r>
      <w:r w:rsidRPr="00C04AB7">
        <w:rPr>
          <w:sz w:val="24"/>
          <w:szCs w:val="24"/>
        </w:rPr>
        <w:t xml:space="preserve">u </w:t>
      </w:r>
      <w:r w:rsidRPr="00C04AB7">
        <w:rPr>
          <w:spacing w:val="-1"/>
          <w:sz w:val="24"/>
          <w:szCs w:val="24"/>
        </w:rPr>
        <w:t>mjesecu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za</w:t>
      </w:r>
      <w:r w:rsidRPr="00C04AB7">
        <w:rPr>
          <w:spacing w:val="1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prethodni</w:t>
      </w:r>
      <w:r w:rsidRPr="00C04AB7">
        <w:rPr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mjesec,</w:t>
      </w:r>
      <w:r w:rsidRPr="00C04AB7">
        <w:rPr>
          <w:spacing w:val="59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kamata</w:t>
      </w:r>
      <w:r w:rsidRPr="00C04AB7">
        <w:rPr>
          <w:spacing w:val="-4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se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obračunava</w:t>
      </w:r>
      <w:r w:rsidRPr="00C04AB7">
        <w:rPr>
          <w:spacing w:val="3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počevši</w:t>
      </w:r>
      <w:r w:rsidRPr="00C04AB7">
        <w:rPr>
          <w:spacing w:val="4"/>
          <w:sz w:val="24"/>
          <w:szCs w:val="24"/>
        </w:rPr>
        <w:t xml:space="preserve"> </w:t>
      </w:r>
      <w:r w:rsidRPr="00C04AB7">
        <w:rPr>
          <w:sz w:val="24"/>
          <w:szCs w:val="24"/>
        </w:rPr>
        <w:t>od</w:t>
      </w:r>
      <w:r w:rsidRPr="00C04AB7">
        <w:rPr>
          <w:spacing w:val="-3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kalendarskog</w:t>
      </w:r>
      <w:r w:rsidRPr="00C04AB7">
        <w:rPr>
          <w:spacing w:val="6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mjeseca</w:t>
      </w:r>
      <w:r w:rsidRPr="00C04AB7">
        <w:rPr>
          <w:spacing w:val="-2"/>
          <w:sz w:val="24"/>
          <w:szCs w:val="24"/>
        </w:rPr>
        <w:t xml:space="preserve"> </w:t>
      </w:r>
      <w:r w:rsidRPr="00C04AB7">
        <w:rPr>
          <w:sz w:val="24"/>
          <w:szCs w:val="24"/>
        </w:rPr>
        <w:t>koji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z w:val="24"/>
          <w:szCs w:val="24"/>
        </w:rPr>
        <w:t xml:space="preserve">slijedi </w:t>
      </w:r>
      <w:r w:rsidRPr="00C04AB7">
        <w:rPr>
          <w:spacing w:val="-1"/>
          <w:sz w:val="24"/>
          <w:szCs w:val="24"/>
        </w:rPr>
        <w:t>mjesecu</w:t>
      </w:r>
      <w:r w:rsidRPr="00C04AB7">
        <w:rPr>
          <w:sz w:val="24"/>
          <w:szCs w:val="24"/>
        </w:rPr>
        <w:t xml:space="preserve"> u kojem</w:t>
      </w:r>
      <w:r w:rsidRPr="00C04AB7">
        <w:rPr>
          <w:spacing w:val="1"/>
          <w:sz w:val="24"/>
          <w:szCs w:val="24"/>
        </w:rPr>
        <w:t xml:space="preserve"> </w:t>
      </w:r>
      <w:r w:rsidRPr="00C04AB7">
        <w:rPr>
          <w:sz w:val="24"/>
          <w:szCs w:val="24"/>
        </w:rPr>
        <w:t>je</w:t>
      </w:r>
      <w:r w:rsidRPr="00C04AB7">
        <w:rPr>
          <w:spacing w:val="-3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rješenje</w:t>
      </w:r>
      <w:r w:rsidRPr="00C04AB7">
        <w:rPr>
          <w:spacing w:val="4"/>
          <w:sz w:val="24"/>
          <w:szCs w:val="24"/>
        </w:rPr>
        <w:t xml:space="preserve"> </w:t>
      </w:r>
      <w:r w:rsidRPr="00C04AB7">
        <w:rPr>
          <w:sz w:val="24"/>
          <w:szCs w:val="24"/>
        </w:rPr>
        <w:t xml:space="preserve">o potvrdi </w:t>
      </w:r>
      <w:r w:rsidRPr="00C04AB7">
        <w:rPr>
          <w:spacing w:val="-1"/>
          <w:sz w:val="24"/>
          <w:szCs w:val="24"/>
        </w:rPr>
        <w:t>sporazuma</w:t>
      </w:r>
      <w:r w:rsidRPr="00C04AB7">
        <w:rPr>
          <w:spacing w:val="1"/>
          <w:sz w:val="24"/>
          <w:szCs w:val="24"/>
        </w:rPr>
        <w:t xml:space="preserve"> </w:t>
      </w:r>
      <w:r w:rsidRPr="00C04AB7">
        <w:rPr>
          <w:sz w:val="24"/>
          <w:szCs w:val="24"/>
        </w:rPr>
        <w:t>postalo</w:t>
      </w:r>
      <w:r w:rsidRPr="00C04AB7">
        <w:rPr>
          <w:spacing w:val="-3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pravomoćno;</w:t>
      </w:r>
    </w:p>
    <w:p w:rsidRDefault="00A05A8D" w:rsidP="00C04AB7" w:rsidR="00C64909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pacing w:val="-1"/>
          <w:sz w:val="24"/>
          <w:szCs w:val="24"/>
        </w:rPr>
        <w:t>Sva</w:t>
      </w:r>
      <w:r w:rsidRPr="00C04AB7">
        <w:rPr>
          <w:spacing w:val="1"/>
          <w:sz w:val="24"/>
          <w:szCs w:val="24"/>
        </w:rPr>
        <w:t xml:space="preserve"> </w:t>
      </w:r>
      <w:r w:rsidRPr="00C04AB7">
        <w:rPr>
          <w:sz w:val="24"/>
          <w:szCs w:val="24"/>
        </w:rPr>
        <w:t>postojeća</w:t>
      </w:r>
      <w:r w:rsidRPr="00C04AB7">
        <w:rPr>
          <w:spacing w:val="-4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sredstva</w:t>
      </w:r>
      <w:r w:rsidRPr="00C04AB7">
        <w:rPr>
          <w:spacing w:val="1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osiguranja</w:t>
      </w:r>
      <w:r w:rsidRPr="00C04AB7">
        <w:rPr>
          <w:spacing w:val="3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uključujući</w:t>
      </w:r>
      <w:r w:rsidRPr="00C04AB7">
        <w:rPr>
          <w:spacing w:val="9"/>
          <w:sz w:val="24"/>
          <w:szCs w:val="24"/>
        </w:rPr>
        <w:t xml:space="preserve"> </w:t>
      </w:r>
      <w:r w:rsidRPr="00C04AB7">
        <w:rPr>
          <w:sz w:val="24"/>
          <w:szCs w:val="24"/>
        </w:rPr>
        <w:t xml:space="preserve">i </w:t>
      </w:r>
      <w:r w:rsidRPr="00C04AB7">
        <w:rPr>
          <w:spacing w:val="-1"/>
          <w:sz w:val="24"/>
          <w:szCs w:val="24"/>
        </w:rPr>
        <w:t>sve</w:t>
      </w:r>
      <w:r w:rsidRPr="00C04AB7">
        <w:rPr>
          <w:spacing w:val="4"/>
          <w:sz w:val="24"/>
          <w:szCs w:val="24"/>
        </w:rPr>
        <w:t xml:space="preserve"> </w:t>
      </w:r>
      <w:r w:rsidRPr="00C04AB7">
        <w:rPr>
          <w:sz w:val="24"/>
          <w:szCs w:val="24"/>
        </w:rPr>
        <w:t>postojeće</w:t>
      </w:r>
      <w:r w:rsidRPr="00C04AB7">
        <w:rPr>
          <w:spacing w:val="-3"/>
          <w:sz w:val="24"/>
          <w:szCs w:val="24"/>
        </w:rPr>
        <w:t xml:space="preserve"> </w:t>
      </w:r>
      <w:r w:rsidRPr="00C04AB7">
        <w:rPr>
          <w:sz w:val="24"/>
          <w:szCs w:val="24"/>
        </w:rPr>
        <w:t>zaloge</w:t>
      </w:r>
      <w:r w:rsidRPr="00C04AB7">
        <w:rPr>
          <w:spacing w:val="-1"/>
          <w:sz w:val="24"/>
          <w:szCs w:val="24"/>
        </w:rPr>
        <w:t xml:space="preserve"> </w:t>
      </w:r>
      <w:r w:rsidRPr="00C04AB7">
        <w:rPr>
          <w:sz w:val="24"/>
          <w:szCs w:val="24"/>
        </w:rPr>
        <w:t>ostaju</w:t>
      </w:r>
      <w:r w:rsidRPr="00C04AB7">
        <w:rPr>
          <w:spacing w:val="-3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na</w:t>
      </w:r>
      <w:r w:rsidRPr="00C04AB7">
        <w:rPr>
          <w:spacing w:val="1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snazi</w:t>
      </w:r>
      <w:r w:rsidRPr="00C04AB7">
        <w:rPr>
          <w:spacing w:val="4"/>
          <w:sz w:val="24"/>
          <w:szCs w:val="24"/>
        </w:rPr>
        <w:t xml:space="preserve"> </w:t>
      </w:r>
      <w:r w:rsidRPr="00C04AB7">
        <w:rPr>
          <w:sz w:val="24"/>
          <w:szCs w:val="24"/>
        </w:rPr>
        <w:t>te</w:t>
      </w:r>
      <w:r w:rsidRPr="00C04AB7">
        <w:rPr>
          <w:spacing w:val="-3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osiguravaju</w:t>
      </w:r>
      <w:r w:rsidRPr="00C04AB7">
        <w:rPr>
          <w:spacing w:val="51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iznose</w:t>
      </w:r>
      <w:r w:rsidRPr="00C04AB7">
        <w:rPr>
          <w:spacing w:val="4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utvrđene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Planom restukturiranja.</w:t>
      </w:r>
      <w:r w:rsidRPr="00C04AB7">
        <w:rPr>
          <w:spacing w:val="-34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Na</w:t>
      </w:r>
      <w:r w:rsidRPr="00C04AB7">
        <w:rPr>
          <w:spacing w:val="-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zahtjev</w:t>
      </w:r>
      <w:r w:rsidRPr="00C04AB7">
        <w:rPr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založnog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vjerovnika</w:t>
      </w:r>
      <w:r w:rsidRPr="00C04AB7">
        <w:rPr>
          <w:spacing w:val="6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Dužnik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će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sa</w:t>
      </w:r>
      <w:r w:rsidRPr="00C04AB7">
        <w:rPr>
          <w:spacing w:val="-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 xml:space="preserve">založnim vjerovnikom sklopiti odgovarajuće dodatke postojećih ugovora o osiguranju u sadržaju prihvatljivom za založnog vjerovnika kako bi se osigurana tražbina </w:t>
      </w:r>
      <w:r w:rsidR="00C64909" w:rsidRPr="00C04AB7">
        <w:rPr>
          <w:spacing w:val="-1"/>
          <w:sz w:val="24"/>
          <w:szCs w:val="24"/>
        </w:rPr>
        <w:t xml:space="preserve">uskladila s odredbama sklopljenog sporazuma. </w:t>
      </w:r>
    </w:p>
    <w:p w:rsidRDefault="00C64909" w:rsidP="00C04AB7" w:rsidR="00C64909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Popis</w:t>
      </w:r>
      <w:r w:rsidRPr="00C04AB7">
        <w:rPr>
          <w:spacing w:val="-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vjerovnika</w:t>
      </w:r>
      <w:r w:rsidRPr="00C04AB7">
        <w:rPr>
          <w:spacing w:val="6"/>
          <w:sz w:val="24"/>
          <w:szCs w:val="24"/>
        </w:rPr>
        <w:t xml:space="preserve"> </w:t>
      </w:r>
      <w:r w:rsidRPr="00C04AB7">
        <w:rPr>
          <w:sz w:val="24"/>
          <w:szCs w:val="24"/>
        </w:rPr>
        <w:t>iz</w:t>
      </w:r>
      <w:r w:rsidRPr="00C04AB7">
        <w:rPr>
          <w:spacing w:val="-2"/>
          <w:sz w:val="24"/>
          <w:szCs w:val="24"/>
        </w:rPr>
        <w:t xml:space="preserve"> </w:t>
      </w:r>
      <w:r w:rsidRPr="00C04AB7">
        <w:rPr>
          <w:sz w:val="24"/>
          <w:szCs w:val="24"/>
        </w:rPr>
        <w:t>ove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grupe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z w:val="24"/>
          <w:szCs w:val="24"/>
        </w:rPr>
        <w:t>s</w:t>
      </w:r>
      <w:r w:rsidRPr="00C04AB7">
        <w:rPr>
          <w:spacing w:val="-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pojedinačnim</w:t>
      </w:r>
      <w:r w:rsidRPr="00C04AB7">
        <w:rPr>
          <w:spacing w:val="1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iznosima</w:t>
      </w:r>
      <w:r w:rsidRPr="00C04AB7">
        <w:rPr>
          <w:spacing w:val="3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utvrđenih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tražbina,</w:t>
      </w:r>
      <w:r w:rsidRPr="00C04AB7">
        <w:rPr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iznosom</w:t>
      </w:r>
      <w:r w:rsidRPr="00C04AB7">
        <w:rPr>
          <w:spacing w:val="1"/>
          <w:sz w:val="24"/>
          <w:szCs w:val="24"/>
        </w:rPr>
        <w:t xml:space="preserve"> </w:t>
      </w:r>
      <w:r w:rsidRPr="00C04AB7">
        <w:rPr>
          <w:sz w:val="24"/>
          <w:szCs w:val="24"/>
        </w:rPr>
        <w:t>otpisa,</w:t>
      </w:r>
      <w:r w:rsidRPr="00C04AB7">
        <w:rPr>
          <w:spacing w:val="-5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iznosom</w:t>
      </w:r>
      <w:r w:rsidRPr="00C04AB7">
        <w:rPr>
          <w:spacing w:val="3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za</w:t>
      </w:r>
      <w:r w:rsidRPr="00C04AB7">
        <w:rPr>
          <w:spacing w:val="101"/>
          <w:sz w:val="24"/>
          <w:szCs w:val="24"/>
        </w:rPr>
        <w:t xml:space="preserve"> </w:t>
      </w:r>
      <w:r w:rsidRPr="00C04AB7">
        <w:rPr>
          <w:sz w:val="24"/>
          <w:szCs w:val="24"/>
        </w:rPr>
        <w:t>otplatu</w:t>
      </w:r>
      <w:r w:rsidRPr="00C04AB7">
        <w:rPr>
          <w:spacing w:val="-5"/>
          <w:sz w:val="24"/>
          <w:szCs w:val="24"/>
        </w:rPr>
        <w:t xml:space="preserve"> </w:t>
      </w:r>
      <w:r w:rsidRPr="00C04AB7">
        <w:rPr>
          <w:sz w:val="24"/>
          <w:szCs w:val="24"/>
        </w:rPr>
        <w:t>i</w:t>
      </w:r>
      <w:r w:rsidRPr="00C04AB7">
        <w:rPr>
          <w:spacing w:val="-3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visinom</w:t>
      </w:r>
      <w:r w:rsidRPr="00C04AB7">
        <w:rPr>
          <w:spacing w:val="3"/>
          <w:sz w:val="24"/>
          <w:szCs w:val="24"/>
        </w:rPr>
        <w:t xml:space="preserve"> </w:t>
      </w:r>
      <w:r w:rsidRPr="00C04AB7">
        <w:rPr>
          <w:sz w:val="24"/>
          <w:szCs w:val="24"/>
        </w:rPr>
        <w:t xml:space="preserve">pojedinih </w:t>
      </w:r>
      <w:r w:rsidRPr="00C04AB7">
        <w:rPr>
          <w:spacing w:val="-1"/>
          <w:sz w:val="24"/>
          <w:szCs w:val="24"/>
        </w:rPr>
        <w:t>mjesečnih</w:t>
      </w:r>
      <w:r w:rsidRPr="00C04AB7">
        <w:rPr>
          <w:spacing w:val="5"/>
          <w:sz w:val="24"/>
          <w:szCs w:val="24"/>
        </w:rPr>
        <w:t xml:space="preserve"> </w:t>
      </w:r>
      <w:r w:rsidRPr="00C04AB7">
        <w:rPr>
          <w:sz w:val="24"/>
          <w:szCs w:val="24"/>
        </w:rPr>
        <w:t>obroka</w:t>
      </w:r>
      <w:r w:rsidRPr="00C04AB7">
        <w:rPr>
          <w:spacing w:val="-2"/>
          <w:sz w:val="24"/>
          <w:szCs w:val="24"/>
        </w:rPr>
        <w:t xml:space="preserve"> </w:t>
      </w:r>
      <w:r w:rsidRPr="00C04AB7">
        <w:rPr>
          <w:spacing w:val="-1"/>
          <w:sz w:val="24"/>
          <w:szCs w:val="24"/>
        </w:rPr>
        <w:t>iskazan</w:t>
      </w:r>
      <w:r w:rsidRPr="00C04AB7">
        <w:rPr>
          <w:spacing w:val="2"/>
          <w:sz w:val="24"/>
          <w:szCs w:val="24"/>
        </w:rPr>
        <w:t xml:space="preserve"> </w:t>
      </w:r>
      <w:r w:rsidRPr="00C04AB7">
        <w:rPr>
          <w:sz w:val="24"/>
          <w:szCs w:val="24"/>
        </w:rPr>
        <w:t>je</w:t>
      </w:r>
      <w:r w:rsidRPr="00C04AB7">
        <w:rPr>
          <w:spacing w:val="-1"/>
          <w:sz w:val="24"/>
          <w:szCs w:val="24"/>
        </w:rPr>
        <w:t xml:space="preserve"> </w:t>
      </w:r>
      <w:r w:rsidRPr="00C04AB7">
        <w:rPr>
          <w:sz w:val="24"/>
          <w:szCs w:val="24"/>
        </w:rPr>
        <w:t>u prilogu ovog</w:t>
      </w:r>
      <w:r w:rsidRPr="00C04AB7">
        <w:rPr>
          <w:spacing w:val="-1"/>
          <w:sz w:val="24"/>
          <w:szCs w:val="24"/>
        </w:rPr>
        <w:t xml:space="preserve"> plana</w:t>
      </w:r>
      <w:r w:rsidRPr="00C04AB7">
        <w:rPr>
          <w:spacing w:val="-2"/>
          <w:sz w:val="24"/>
          <w:szCs w:val="24"/>
        </w:rPr>
        <w:t xml:space="preserve"> </w:t>
      </w:r>
      <w:r w:rsidRPr="00C04AB7">
        <w:rPr>
          <w:sz w:val="24"/>
          <w:szCs w:val="24"/>
        </w:rPr>
        <w:t>(prilog</w:t>
      </w:r>
      <w:r w:rsidRPr="00C04AB7">
        <w:rPr>
          <w:spacing w:val="-1"/>
          <w:sz w:val="24"/>
          <w:szCs w:val="24"/>
        </w:rPr>
        <w:t xml:space="preserve"> I)</w:t>
      </w:r>
    </w:p>
    <w:p w:rsidRDefault="009319A3" w:rsidP="00C04AB7" w:rsidR="009319A3" w:rsidRPr="00C04AB7">
      <w:pPr>
        <w:pStyle w:val="Bezproreda"/>
        <w:tabs>
          <w:tab w:pos="8789" w:val="left"/>
        </w:tabs>
        <w:ind w:right="283"/>
        <w:jc w:val="both"/>
        <w:rPr>
          <w:spacing w:val="-1"/>
          <w:sz w:val="24"/>
          <w:szCs w:val="24"/>
        </w:rPr>
      </w:pPr>
    </w:p>
    <w:p w:rsidRDefault="009319A3" w:rsidP="00C04AB7" w:rsidR="009319A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319A3" w:rsidP="00C04AB7" w:rsidR="00676C72" w:rsidRPr="00C04AB7">
      <w:pPr>
        <w:pStyle w:val="Bezproreda"/>
        <w:tabs>
          <w:tab w:pos="8789" w:val="left"/>
        </w:tabs>
        <w:ind w:right="283"/>
        <w:jc w:val="both"/>
        <w:rPr>
          <w:b/>
          <w:sz w:val="24"/>
          <w:szCs w:val="24"/>
        </w:rPr>
      </w:pPr>
      <w:r w:rsidRPr="00C04AB7">
        <w:rPr>
          <w:b/>
          <w:sz w:val="24"/>
          <w:szCs w:val="24"/>
        </w:rPr>
        <w:t>GRUPA</w:t>
      </w:r>
      <w:r w:rsidR="00E76A89" w:rsidRPr="00C04AB7">
        <w:rPr>
          <w:b/>
          <w:sz w:val="24"/>
          <w:szCs w:val="24"/>
        </w:rPr>
        <w:t xml:space="preserve"> 1.2.</w:t>
      </w:r>
    </w:p>
    <w:p w:rsidRDefault="009319A3" w:rsidP="00C04AB7" w:rsidR="009319A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Izlučni vjerovnici </w:t>
      </w:r>
    </w:p>
    <w:p w:rsidRDefault="009319A3" w:rsidP="00C04AB7" w:rsidR="009319A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(Tražbine po Ugovorima o financijskom i operativnom leasingu) </w:t>
      </w:r>
    </w:p>
    <w:p w:rsidRDefault="009319A3" w:rsidP="00C04AB7" w:rsidR="009319A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319A3" w:rsidP="00C04AB7" w:rsidR="009319A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Ukupan iznos duga prema Ugovorima o financijskom leasingu na dan</w:t>
      </w:r>
      <w:r w:rsidR="00E00F6D">
        <w:rPr>
          <w:sz w:val="24"/>
          <w:szCs w:val="24"/>
        </w:rPr>
        <w:t xml:space="preserve"> 27.7.2017. godine iznosio je 1.</w:t>
      </w:r>
      <w:r w:rsidRPr="00C04AB7">
        <w:rPr>
          <w:sz w:val="24"/>
          <w:szCs w:val="24"/>
        </w:rPr>
        <w:t>6</w:t>
      </w:r>
      <w:r w:rsidR="00E00F6D">
        <w:rPr>
          <w:sz w:val="24"/>
          <w:szCs w:val="24"/>
        </w:rPr>
        <w:t>00.000,00</w:t>
      </w:r>
      <w:r w:rsidRPr="00C04AB7">
        <w:rPr>
          <w:sz w:val="24"/>
          <w:szCs w:val="24"/>
        </w:rPr>
        <w:t xml:space="preserve"> </w:t>
      </w:r>
      <w:r w:rsidR="00E00F6D">
        <w:rPr>
          <w:sz w:val="24"/>
          <w:szCs w:val="24"/>
        </w:rPr>
        <w:t>kn</w:t>
      </w:r>
      <w:r w:rsidRPr="00C04AB7">
        <w:rPr>
          <w:sz w:val="24"/>
          <w:szCs w:val="24"/>
        </w:rPr>
        <w:t>, dok je ukupan iznos duga po Ugovorima o</w:t>
      </w:r>
      <w:r w:rsidR="00E00F6D">
        <w:rPr>
          <w:sz w:val="24"/>
          <w:szCs w:val="24"/>
        </w:rPr>
        <w:t xml:space="preserve"> operativnom leasingu iznosio 1.</w:t>
      </w:r>
      <w:r w:rsidRPr="00C04AB7">
        <w:rPr>
          <w:sz w:val="24"/>
          <w:szCs w:val="24"/>
        </w:rPr>
        <w:t>3</w:t>
      </w:r>
      <w:r w:rsidR="00E00F6D">
        <w:rPr>
          <w:sz w:val="24"/>
          <w:szCs w:val="24"/>
        </w:rPr>
        <w:t>00.000,00 kn</w:t>
      </w:r>
      <w:r w:rsidRPr="00C04AB7">
        <w:rPr>
          <w:sz w:val="24"/>
          <w:szCs w:val="24"/>
        </w:rPr>
        <w:t>, a otplatit će se sukladno Ugovorima kroz vrijeme trajanja i nakon donošenja pravomoćnog rješenja o potvrdi sporazuma sklopljenog u Predstečajnom postupku.</w:t>
      </w: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6C7FF4" w:rsidP="00C04AB7" w:rsidR="006C7FF4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b/>
          <w:sz w:val="24"/>
          <w:szCs w:val="24"/>
        </w:rPr>
      </w:pPr>
      <w:r w:rsidRPr="00C04AB7">
        <w:rPr>
          <w:b/>
          <w:sz w:val="24"/>
          <w:szCs w:val="24"/>
        </w:rPr>
        <w:t>Ponuda vjerov</w:t>
      </w:r>
      <w:r w:rsidR="006C7FF4" w:rsidRPr="00C04AB7">
        <w:rPr>
          <w:b/>
          <w:sz w:val="24"/>
          <w:szCs w:val="24"/>
        </w:rPr>
        <w:t>nicima</w:t>
      </w:r>
      <w:r w:rsidRPr="00C04AB7">
        <w:rPr>
          <w:b/>
          <w:sz w:val="24"/>
          <w:szCs w:val="24"/>
        </w:rPr>
        <w:t xml:space="preserve"> višeg isplatnog reda</w:t>
      </w: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b/>
          <w:sz w:val="24"/>
          <w:szCs w:val="24"/>
        </w:rPr>
      </w:pPr>
      <w:r w:rsidRPr="00C04AB7">
        <w:rPr>
          <w:b/>
          <w:sz w:val="24"/>
          <w:szCs w:val="24"/>
        </w:rPr>
        <w:t>Grupa 2.1.</w:t>
      </w: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i/>
          <w:sz w:val="24"/>
          <w:szCs w:val="24"/>
        </w:rPr>
      </w:pP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i/>
          <w:sz w:val="24"/>
          <w:szCs w:val="24"/>
        </w:rPr>
      </w:pPr>
      <w:r w:rsidRPr="00C04AB7">
        <w:rPr>
          <w:i/>
          <w:sz w:val="24"/>
          <w:szCs w:val="24"/>
        </w:rPr>
        <w:t>Grupa vjerovnika iz kreditnih poslova bez založnog prava nastalih putem redovnih poslovnih odnosa.</w:t>
      </w: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Prijedlog mjera financijskog restrukturiranja vjerovnicima višeg isplatnog reda </w:t>
      </w: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Ukupan iznos duga prema vjerovnicima bez založnog prava, a koji nije nastao putem regresnih obveza od Agrokor Grupe na </w:t>
      </w:r>
      <w:r w:rsidR="00E00F6D">
        <w:rPr>
          <w:sz w:val="24"/>
          <w:szCs w:val="24"/>
        </w:rPr>
        <w:t>dan 27.7.2017. godine iznosi 24.</w:t>
      </w:r>
      <w:r w:rsidRPr="00C04AB7">
        <w:rPr>
          <w:sz w:val="24"/>
          <w:szCs w:val="24"/>
        </w:rPr>
        <w:t>2</w:t>
      </w:r>
      <w:r w:rsidR="00E00F6D">
        <w:rPr>
          <w:sz w:val="24"/>
          <w:szCs w:val="24"/>
        </w:rPr>
        <w:t>00.000,00 kn</w:t>
      </w:r>
      <w:r w:rsidRPr="00C04AB7">
        <w:rPr>
          <w:sz w:val="24"/>
          <w:szCs w:val="24"/>
        </w:rPr>
        <w:t xml:space="preserve"> te uključuje dugove prema bankama.</w:t>
      </w: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Model reprograma predlaže otpis 50% glavnice i 100% kamate na 27.7.2017. za sve postojeće kratkoročne kredite prema Primorskoj banci, CIM Banque i Štedbanci nakon čega bi ukupan</w:t>
      </w:r>
      <w:r w:rsidR="00E00F6D">
        <w:rPr>
          <w:sz w:val="24"/>
          <w:szCs w:val="24"/>
        </w:rPr>
        <w:t xml:space="preserve"> restrukturirani dug iznosio 11.</w:t>
      </w:r>
      <w:r w:rsidRPr="00C04AB7">
        <w:rPr>
          <w:sz w:val="24"/>
          <w:szCs w:val="24"/>
        </w:rPr>
        <w:t>97</w:t>
      </w:r>
      <w:r w:rsidR="00E00F6D">
        <w:rPr>
          <w:sz w:val="24"/>
          <w:szCs w:val="24"/>
        </w:rPr>
        <w:t>0.000,00 kn</w:t>
      </w:r>
      <w:r w:rsidRPr="00C04AB7">
        <w:rPr>
          <w:sz w:val="24"/>
          <w:szCs w:val="24"/>
        </w:rPr>
        <w:t xml:space="preserve"> te podrazumijeva:</w:t>
      </w: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Otpis 50% glavnice i 100% kamata u u</w:t>
      </w:r>
      <w:r w:rsidR="00E00F6D">
        <w:rPr>
          <w:sz w:val="24"/>
          <w:szCs w:val="24"/>
        </w:rPr>
        <w:t>kupnom iznosu od 12.223.719,64 kn.</w:t>
      </w:r>
    </w:p>
    <w:p w:rsidRDefault="00E76A89" w:rsidP="00C04AB7" w:rsidR="00E76A89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E76A89" w:rsidP="00C04AB7" w:rsidR="00E76A89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Početak otplate glavnice: 1 godina po pravomoćnosti rješenja o potvrdi sporazuma sklopljenog u Predstečajnom postupku, koji rok počinje teći prvog dana u </w:t>
      </w:r>
      <w:r w:rsidRPr="00C04AB7">
        <w:rPr>
          <w:sz w:val="24"/>
          <w:szCs w:val="24"/>
        </w:rPr>
        <w:lastRenderedPageBreak/>
        <w:t>kalendarskom mjesecu koji slijedi mjesecu u kojem je rješenje o potvrdi sporazuma postalo pravomoćno;</w:t>
      </w:r>
    </w:p>
    <w:p w:rsidRDefault="00E76A89" w:rsidP="00C04AB7" w:rsidR="00E76A89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Rok dospijeća: 8 godina koji rok počinje teći po isteku počeka;</w:t>
      </w:r>
    </w:p>
    <w:p w:rsidRDefault="00E76A89" w:rsidP="00C04AB7" w:rsidR="00E76A89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Otplata glavnice: Mjesečna otplata glavnice u 96 jednakih mjesečnih obroka. Dospijeće mjesečnih obroka je 25-tog u mjesecu za taj mjesec.</w:t>
      </w:r>
    </w:p>
    <w:p w:rsidRDefault="00E76A89" w:rsidP="00C04AB7" w:rsidR="00E76A89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Kamatna stopa i plaćanje kamate : 1,5% godišnje, kamata se obračunava mjesečno na neotplaćeni iznos duga, uzimajući u obzir godinu s 360 dana i dospijeva na plaćanje 10-tog u mjesecu za prethodni mjesec, kamata se obračunava počevši od kalendarskog mjeseca koji slijedi mjesecu u kojem je rješenje o potvrdi sporazuma postalo pravomoćno;</w:t>
      </w:r>
    </w:p>
    <w:p w:rsidRDefault="00E76A89" w:rsidP="00C04AB7" w:rsidR="00E76A89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Popis vjerovnika iz ove grupe s pojedinačnim iznosima utvrđenih tražbina, iznosom otpisa, iznosom za otplatu i visinom pojedinih mjesečnih obroka iskazan je u prilogu ovog plana (prilog II)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b/>
          <w:sz w:val="24"/>
          <w:szCs w:val="24"/>
        </w:rPr>
      </w:pPr>
      <w:r w:rsidRPr="00C04AB7">
        <w:rPr>
          <w:b/>
          <w:sz w:val="24"/>
          <w:szCs w:val="24"/>
        </w:rPr>
        <w:t>GRUPA 2.2.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i/>
          <w:sz w:val="24"/>
          <w:szCs w:val="24"/>
        </w:rPr>
      </w:pPr>
      <w:r w:rsidRPr="00C04AB7">
        <w:rPr>
          <w:i/>
          <w:sz w:val="24"/>
          <w:szCs w:val="24"/>
        </w:rPr>
        <w:t>Vjerovnici iz kreditnih poslova koji nisu osigurani založnim pravom, a koji su nastali putem regresnih obveza od Agrokor Grupe.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Ukupan iznos duga prema vjerovnicima bez založnog prava, a koji je nastao putem regresnih obveza od Agrokor Grupe na </w:t>
      </w:r>
      <w:r w:rsidR="00E00F6D">
        <w:rPr>
          <w:sz w:val="24"/>
          <w:szCs w:val="24"/>
        </w:rPr>
        <w:t>dan 27.7.2017. godine iznosi 66.</w:t>
      </w:r>
      <w:r w:rsidRPr="00C04AB7">
        <w:rPr>
          <w:sz w:val="24"/>
          <w:szCs w:val="24"/>
        </w:rPr>
        <w:t>4</w:t>
      </w:r>
      <w:r w:rsidR="00E00F6D">
        <w:rPr>
          <w:sz w:val="24"/>
          <w:szCs w:val="24"/>
        </w:rPr>
        <w:t>00.000,00 kn</w:t>
      </w:r>
      <w:r w:rsidRPr="00C04AB7">
        <w:rPr>
          <w:sz w:val="24"/>
          <w:szCs w:val="24"/>
        </w:rPr>
        <w:t>.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Model reprograma predlaže otpis 65% glavnice i 100% kamate nakon čega bi</w:t>
      </w:r>
      <w:r w:rsidR="00E00F6D">
        <w:rPr>
          <w:sz w:val="24"/>
          <w:szCs w:val="24"/>
        </w:rPr>
        <w:t xml:space="preserve"> restrukturirani dug iznosio 22.</w:t>
      </w:r>
      <w:r w:rsidRPr="00C04AB7">
        <w:rPr>
          <w:sz w:val="24"/>
          <w:szCs w:val="24"/>
        </w:rPr>
        <w:t>8</w:t>
      </w:r>
      <w:r w:rsidR="00E00F6D">
        <w:rPr>
          <w:sz w:val="24"/>
          <w:szCs w:val="24"/>
        </w:rPr>
        <w:t xml:space="preserve">00.000,00 kn </w:t>
      </w:r>
      <w:r w:rsidRPr="00C04AB7">
        <w:rPr>
          <w:sz w:val="24"/>
          <w:szCs w:val="24"/>
        </w:rPr>
        <w:t>te podrazumijeva: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Otpis 65% glavnice i 100% kamata u ukupnom iznosu od 43.677.573,24 HRK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Početak otplate glavnice: 1 godina po pravomoćnosti rješenja o potvrdi sporazuma sklopljenog u Predstečajnom postupku, koji rok počinje teći prvog dana u kalendarskom mjesecu koji slijedi mjesecu u kojem je rješenje o potvrdi sporazuma postalo pravomoćno;</w:t>
      </w: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Rok dospijeća: 9 godina koji rok počinje teći po isteku počeka;</w:t>
      </w: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Otplata glavnice: Mjesečna otplata 65% glavnice u 108 jednakih mjesečnih obroka. Dospijeće mjesečnih obroka je 25-tog u mjesecu za taj mjesec. Preostalih 35% glavnice dospijeva na naplatu u obliku „bulleta” 25-tog u mjesecu koji slijedi kalendarskom mjesecu u kojem je dospio posljednji (108) obrok glavnice</w:t>
      </w: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Kamatna stopa i plaćanje kamate : 1,5% godišnje, kamata se obračunava mjesečno na neotplaćeni iznos duga, uzimajući u obzir godinu s 360 dana i dospijeva na plaćanje 10-tog u mjesecu za prethodni mjesec, kamata se obračunava počevši od kalendarskog mjeseca koji slijedi mjesecu u kojem je rješenje o potvrdi sporazuma postalo pravomoćno;</w:t>
      </w: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Popis vjerovnika iz ove grupe s pojedinačnim iznosima utvrđenih tražbina, iznosom otpisa, iznosom za otplatu i visinom pojedinih mjesečnih obroka iskazan je u prilogu ovog plana (prilog III)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b/>
          <w:sz w:val="24"/>
          <w:szCs w:val="24"/>
        </w:rPr>
      </w:pPr>
      <w:r w:rsidRPr="00C04AB7">
        <w:rPr>
          <w:b/>
          <w:sz w:val="24"/>
          <w:szCs w:val="24"/>
        </w:rPr>
        <w:t>GRUPA 2.3.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i/>
          <w:sz w:val="24"/>
          <w:szCs w:val="24"/>
        </w:rPr>
      </w:pPr>
      <w:r w:rsidRPr="00C04AB7">
        <w:rPr>
          <w:i/>
          <w:sz w:val="24"/>
          <w:szCs w:val="24"/>
        </w:rPr>
        <w:t>Tražbine prema dobavljačima za isporučeno robu i usluge i prema državi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Ukupan iznos duga prema dobavljačima za isporučenu robu i usluge i prema državi na dan 2</w:t>
      </w:r>
      <w:r w:rsidR="00E00F6D">
        <w:rPr>
          <w:sz w:val="24"/>
          <w:szCs w:val="24"/>
        </w:rPr>
        <w:t>7.7.2017. godine iznosio je 114.</w:t>
      </w:r>
      <w:r w:rsidRPr="00C04AB7">
        <w:rPr>
          <w:sz w:val="24"/>
          <w:szCs w:val="24"/>
        </w:rPr>
        <w:t>1</w:t>
      </w:r>
      <w:r w:rsidR="00E00F6D">
        <w:rPr>
          <w:sz w:val="24"/>
          <w:szCs w:val="24"/>
        </w:rPr>
        <w:t>00.000,00 kn</w:t>
      </w:r>
      <w:r w:rsidRPr="00C04AB7">
        <w:rPr>
          <w:sz w:val="24"/>
          <w:szCs w:val="24"/>
        </w:rPr>
        <w:t xml:space="preserve">, a nakon pripajanja društva Prerada </w:t>
      </w:r>
      <w:r w:rsidRPr="00C04AB7">
        <w:rPr>
          <w:sz w:val="24"/>
          <w:szCs w:val="24"/>
        </w:rPr>
        <w:lastRenderedPageBreak/>
        <w:t>žitarica iznosi 82</w:t>
      </w:r>
      <w:r w:rsidR="00E00F6D">
        <w:rPr>
          <w:sz w:val="24"/>
          <w:szCs w:val="24"/>
        </w:rPr>
        <w:t>.000.000,00 kn</w:t>
      </w:r>
      <w:r w:rsidRPr="00C04AB7">
        <w:rPr>
          <w:sz w:val="24"/>
          <w:szCs w:val="24"/>
        </w:rPr>
        <w:t>. Uključuje izno</w:t>
      </w:r>
      <w:r w:rsidR="00E00F6D">
        <w:rPr>
          <w:sz w:val="24"/>
          <w:szCs w:val="24"/>
        </w:rPr>
        <w:t>s duga prema dobavljačima od 77.</w:t>
      </w:r>
      <w:r w:rsidRPr="00C04AB7">
        <w:rPr>
          <w:sz w:val="24"/>
          <w:szCs w:val="24"/>
        </w:rPr>
        <w:t>8</w:t>
      </w:r>
      <w:r w:rsidR="00E00F6D">
        <w:rPr>
          <w:sz w:val="24"/>
          <w:szCs w:val="24"/>
        </w:rPr>
        <w:t>00.000,00 kn</w:t>
      </w:r>
      <w:r w:rsidRPr="00C04AB7">
        <w:rPr>
          <w:sz w:val="24"/>
          <w:szCs w:val="24"/>
        </w:rPr>
        <w:t>, iznos duga prema povezanim poduzećima od 4</w:t>
      </w:r>
      <w:r w:rsidR="00E00F6D">
        <w:rPr>
          <w:sz w:val="24"/>
          <w:szCs w:val="24"/>
        </w:rPr>
        <w:t>.000.000,00</w:t>
      </w:r>
      <w:r w:rsidRPr="00C04AB7">
        <w:rPr>
          <w:sz w:val="24"/>
          <w:szCs w:val="24"/>
        </w:rPr>
        <w:t xml:space="preserve"> </w:t>
      </w:r>
      <w:r w:rsidR="00E00F6D">
        <w:rPr>
          <w:sz w:val="24"/>
          <w:szCs w:val="24"/>
        </w:rPr>
        <w:t>kn te iznos duga državi od 200.000,00 kn</w:t>
      </w:r>
      <w:r w:rsidRPr="00C04AB7">
        <w:rPr>
          <w:sz w:val="24"/>
          <w:szCs w:val="24"/>
        </w:rPr>
        <w:t>.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Model reprograma predlaže otpis 20% glavnice i 100% kamate na 27.7.2017. nakon čega bi</w:t>
      </w:r>
      <w:r w:rsidR="00E00F6D">
        <w:rPr>
          <w:sz w:val="24"/>
          <w:szCs w:val="24"/>
        </w:rPr>
        <w:t xml:space="preserve"> restrukturirani dug iznosio 63.</w:t>
      </w:r>
      <w:r w:rsidRPr="00C04AB7">
        <w:rPr>
          <w:sz w:val="24"/>
          <w:szCs w:val="24"/>
        </w:rPr>
        <w:t>3</w:t>
      </w:r>
      <w:r w:rsidR="00E00F6D">
        <w:rPr>
          <w:sz w:val="24"/>
          <w:szCs w:val="24"/>
        </w:rPr>
        <w:t>00.000,00</w:t>
      </w:r>
      <w:r w:rsidRPr="00C04AB7">
        <w:rPr>
          <w:sz w:val="24"/>
          <w:szCs w:val="24"/>
        </w:rPr>
        <w:t xml:space="preserve"> </w:t>
      </w:r>
      <w:r w:rsidR="00E00F6D">
        <w:rPr>
          <w:sz w:val="24"/>
          <w:szCs w:val="24"/>
        </w:rPr>
        <w:t xml:space="preserve">kn </w:t>
      </w:r>
      <w:r w:rsidRPr="00C04AB7">
        <w:rPr>
          <w:sz w:val="24"/>
          <w:szCs w:val="24"/>
        </w:rPr>
        <w:t>te podrazumijeva: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Otpis 20% glavnice i 100% kamata u </w:t>
      </w:r>
      <w:r w:rsidR="000F1940">
        <w:rPr>
          <w:sz w:val="24"/>
          <w:szCs w:val="24"/>
        </w:rPr>
        <w:t>ukupnom iznosu od 18.688.803,22 kn.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Početak otplate glavnice: 6 mjeseci po pravomoćnosti rješenja o potvrdi sporazuma sklopljenog u Predstečajnom postupku, koji rok počinje teći prvog dana u kalendarskom mjesecu koji slijedi mjesecu u kojem je rješenje o potvrdi sporazuma postalo pravomoćno;</w:t>
      </w: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Rok dospijeća: 4 godine koji rok počinje teći po isteku počeka</w:t>
      </w: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Otplata glavnice: Mjesečna otplata glavnice u 48 jednakih mjesečnih obroka. Dospijeće mjesečnih obroka je 25-tog u mjesecu za taj mjesec.</w:t>
      </w: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Kamatna stopa i plaćanje kamate: bez kamata</w:t>
      </w: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Popis vjerovnika iz ove grupe s pojedinačnim iznosima utvrđenih tražbina, iznosom otpisa, iznosom za otplatu i visinom pojedinih mjesečnih obroka iskazan je u prilogu ovog plana (prilog IV)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b/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b/>
          <w:sz w:val="24"/>
          <w:szCs w:val="24"/>
        </w:rPr>
      </w:pPr>
      <w:r w:rsidRPr="00C04AB7">
        <w:rPr>
          <w:b/>
          <w:sz w:val="24"/>
          <w:szCs w:val="24"/>
        </w:rPr>
        <w:t>GRUPA 2.4.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i/>
          <w:sz w:val="24"/>
          <w:szCs w:val="24"/>
        </w:rPr>
      </w:pPr>
      <w:r w:rsidRPr="00C04AB7">
        <w:rPr>
          <w:i/>
          <w:sz w:val="24"/>
          <w:szCs w:val="24"/>
        </w:rPr>
        <w:t>Tražbine po robnim mjenicama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Ukupan iznos duga po obvezama po robnim mjenicama za kupnju roba i usluga na </w:t>
      </w:r>
      <w:r w:rsidR="000F1940">
        <w:rPr>
          <w:sz w:val="24"/>
          <w:szCs w:val="24"/>
        </w:rPr>
        <w:t>dan 27.7.2017. godine iznosi 31.</w:t>
      </w:r>
      <w:r w:rsidRPr="00C04AB7">
        <w:rPr>
          <w:sz w:val="24"/>
          <w:szCs w:val="24"/>
        </w:rPr>
        <w:t>2</w:t>
      </w:r>
      <w:r w:rsidR="000F1940">
        <w:rPr>
          <w:sz w:val="24"/>
          <w:szCs w:val="24"/>
        </w:rPr>
        <w:t>00.000,00 kn</w:t>
      </w:r>
      <w:r w:rsidRPr="00C04AB7">
        <w:rPr>
          <w:sz w:val="24"/>
          <w:szCs w:val="24"/>
        </w:rPr>
        <w:t xml:space="preserve"> prema društvu CIM Banque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Model reprograma predlaže otpis 50% glavnice i 100% kamata po svim mjenicama na 27.7.2017. nakon čega bi</w:t>
      </w:r>
      <w:r w:rsidR="000F1940">
        <w:rPr>
          <w:sz w:val="24"/>
          <w:szCs w:val="24"/>
        </w:rPr>
        <w:t xml:space="preserve"> restrukturirani dug iznosio 15.</w:t>
      </w:r>
      <w:r w:rsidRPr="00C04AB7">
        <w:rPr>
          <w:sz w:val="24"/>
          <w:szCs w:val="24"/>
        </w:rPr>
        <w:t>6</w:t>
      </w:r>
      <w:r w:rsidR="000F1940">
        <w:rPr>
          <w:sz w:val="24"/>
          <w:szCs w:val="24"/>
        </w:rPr>
        <w:t xml:space="preserve">00.000,00 kn </w:t>
      </w:r>
      <w:r w:rsidRPr="00C04AB7">
        <w:rPr>
          <w:sz w:val="24"/>
          <w:szCs w:val="24"/>
        </w:rPr>
        <w:t>te podrazumijeva: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Otpis 50% glavnice i 100% kamata u ukupnom iznosu od 15.575.300,00 </w:t>
      </w:r>
      <w:r w:rsidR="000F1940">
        <w:rPr>
          <w:sz w:val="24"/>
          <w:szCs w:val="24"/>
        </w:rPr>
        <w:t>kn.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Početak otplate: 1 godina po pravomoćnosti rješenja o potvrdi sporazuma sklopljenog u Predstečajnom postupku, koji rok počinje teći prvog dana u kalendarskom mjesecu koji slijedi mjesecu u kojem je rješenje o potvrdi sporazuma postalo pravomoćno;</w:t>
      </w: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Rok dospijeća: 8 godina koji rok počinje teći po isteku počeka;</w:t>
      </w: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Otplata glavnice: Mjesečna otplata glavnice u 96 jednakih mjesečnih obroka. Dospijeće mjesečnih obroka je 25-tog u mjesecu za taj mjesec.</w:t>
      </w: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Kamatna stopa: 0% godišnje;</w:t>
      </w:r>
    </w:p>
    <w:p w:rsidRDefault="009D1F13" w:rsidP="00C04AB7" w:rsidR="009D1F13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Popis vjerovnika iz ove grupe s pojedinačnim iznosima utvrđenih tražbina, iznosom otpisa, iznosom za otplatu i visinom pojedinih mjesečnih obroka iskazan je u prilogu ovog plana (prilog V)</w:t>
      </w:r>
    </w:p>
    <w:p w:rsidRDefault="009D1F13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b/>
          <w:sz w:val="24"/>
          <w:szCs w:val="24"/>
        </w:rPr>
      </w:pPr>
    </w:p>
    <w:p w:rsidRDefault="006C7FF4" w:rsidP="00C04AB7" w:rsidR="009D1F13" w:rsidRPr="00C04AB7">
      <w:pPr>
        <w:pStyle w:val="Bezproreda"/>
        <w:tabs>
          <w:tab w:pos="8789" w:val="left"/>
        </w:tabs>
        <w:ind w:right="283"/>
        <w:jc w:val="both"/>
        <w:rPr>
          <w:b/>
          <w:sz w:val="24"/>
          <w:szCs w:val="24"/>
        </w:rPr>
      </w:pPr>
      <w:r w:rsidRPr="00C04AB7">
        <w:rPr>
          <w:b/>
          <w:sz w:val="24"/>
          <w:szCs w:val="24"/>
        </w:rPr>
        <w:t>GRUPA 2.5.</w:t>
      </w:r>
    </w:p>
    <w:p w:rsidRDefault="006C7FF4" w:rsidP="00C04AB7" w:rsidR="006C7FF4" w:rsidRPr="00C04AB7">
      <w:pPr>
        <w:pStyle w:val="Bezproreda"/>
        <w:tabs>
          <w:tab w:pos="8789" w:val="left"/>
        </w:tabs>
        <w:ind w:right="283"/>
        <w:jc w:val="both"/>
        <w:rPr>
          <w:i/>
          <w:sz w:val="24"/>
          <w:szCs w:val="24"/>
        </w:rPr>
      </w:pPr>
      <w:r w:rsidRPr="00C04AB7">
        <w:rPr>
          <w:i/>
          <w:sz w:val="24"/>
          <w:szCs w:val="24"/>
        </w:rPr>
        <w:t xml:space="preserve">Vjerovnici po osnovi uvjetnih tražbina </w:t>
      </w:r>
    </w:p>
    <w:p w:rsidRDefault="006C7FF4" w:rsidP="00C04AB7" w:rsidR="006C7FF4" w:rsidRPr="00C04AB7">
      <w:pPr>
        <w:pStyle w:val="Bezproreda"/>
        <w:tabs>
          <w:tab w:pos="8789" w:val="left"/>
        </w:tabs>
        <w:ind w:right="283"/>
        <w:jc w:val="both"/>
        <w:rPr>
          <w:i/>
          <w:sz w:val="24"/>
          <w:szCs w:val="24"/>
        </w:rPr>
      </w:pPr>
    </w:p>
    <w:p w:rsidRDefault="006C7FF4" w:rsidP="00C04AB7" w:rsidR="006C7FF4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Ukupan iznos uvjetnih tražbina vjerovnika Addiko Bank Hrvatska i HBOR na dan 27.7.2017. g</w:t>
      </w:r>
      <w:r w:rsidR="000F1940">
        <w:rPr>
          <w:sz w:val="24"/>
          <w:szCs w:val="24"/>
        </w:rPr>
        <w:t>odine utvrđen je u iznosu od 79.</w:t>
      </w:r>
      <w:r w:rsidRPr="00C04AB7">
        <w:rPr>
          <w:sz w:val="24"/>
          <w:szCs w:val="24"/>
        </w:rPr>
        <w:t>9</w:t>
      </w:r>
      <w:r w:rsidR="000F1940">
        <w:rPr>
          <w:sz w:val="24"/>
          <w:szCs w:val="24"/>
        </w:rPr>
        <w:t>00.000,00 kn</w:t>
      </w:r>
      <w:r w:rsidRPr="00C04AB7">
        <w:rPr>
          <w:sz w:val="24"/>
          <w:szCs w:val="24"/>
        </w:rPr>
        <w:t>. Dužnik očekuje da će dužnici Žitar d.o.o. i Zdenka – mliječni proizvodi</w:t>
      </w:r>
    </w:p>
    <w:p w:rsidRDefault="006C7FF4" w:rsidP="00C04AB7" w:rsidR="006C7FF4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lastRenderedPageBreak/>
        <w:t>d.o.o. uredno i u cijelosti ispuniti sve svoje obveze prema vjerovnicima te da Društvo neće biti pozvano na ispunjenje predmetnih obveza.</w:t>
      </w:r>
    </w:p>
    <w:p w:rsidRDefault="006C7FF4" w:rsidP="00C04AB7" w:rsidR="006C7FF4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6C7FF4" w:rsidP="00C04AB7" w:rsidR="006C7FF4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Ukoliko bi Društvo ipak bilo pozvano na ispunjenje ovih tražbina, Dužnik će iste ispuniti na način, u rokovima i pod uvjetima koji su ugovoreni osnovnim pravnim poslom za koje je Dužnik jamac ili sudužnik.</w:t>
      </w:r>
    </w:p>
    <w:p w:rsidRDefault="006C7FF4" w:rsidP="00C04AB7" w:rsidR="006C7FF4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p w:rsidRDefault="006C7FF4" w:rsidP="00C04AB7" w:rsidR="006C7FF4" w:rsidRPr="00C04AB7">
      <w:pPr>
        <w:pStyle w:val="Bezproreda"/>
        <w:numPr>
          <w:ilvl w:val="0"/>
          <w:numId w:val="3"/>
        </w:numPr>
        <w:tabs>
          <w:tab w:pos="8789" w:val="left"/>
        </w:tabs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Popis vjerovnika iz ove grupe s pojedinačnim iznosima utvrđenih tražbina, iznosom otpisa, iznosom za otplatu i visinom pojedinih mjesečnih obroka iskazan je u prilogu ovog plana (prilog VI)</w:t>
      </w:r>
      <w:r w:rsidR="000F1940">
        <w:rPr>
          <w:sz w:val="24"/>
          <w:szCs w:val="24"/>
        </w:rPr>
        <w:t>.</w:t>
      </w:r>
    </w:p>
    <w:p w:rsidRDefault="00C04AB7" w:rsidP="00C04AB7" w:rsidR="00C04AB7" w:rsidRPr="00C04AB7">
      <w:pPr>
        <w:ind w:right="809" w:left="851"/>
        <w:jc w:val="both"/>
        <w:rPr>
          <w:sz w:val="24"/>
          <w:szCs w:val="24"/>
        </w:rPr>
      </w:pPr>
    </w:p>
    <w:p w:rsidRDefault="00B41FEF" w:rsidP="00B41FEF" w:rsidR="00C04AB7" w:rsidRPr="00C04AB7">
      <w:pPr>
        <w:pStyle w:val="Naslov1"/>
        <w:jc w:val="left"/>
      </w:pPr>
      <w:r>
        <w:rPr>
          <w:noProof/>
        </w:rPr>
        <w:t xml:space="preserve">                                                </w:t>
      </w:r>
      <w:r w:rsidR="00C04AB7" w:rsidRPr="00C04AB7">
        <w:rPr>
          <w:noProof/>
        </w:rPr>
        <w:t>Obrazloženje</w:t>
      </w:r>
    </w:p>
    <w:p w:rsidRDefault="00C04AB7" w:rsidP="00C04AB7" w:rsidR="00C04AB7" w:rsidRPr="00C04AB7">
      <w:pPr>
        <w:ind w:right="809" w:left="851"/>
        <w:jc w:val="both"/>
        <w:rPr>
          <w:sz w:val="24"/>
          <w:szCs w:val="24"/>
        </w:rPr>
      </w:pPr>
    </w:p>
    <w:p w:rsidRDefault="00C04AB7" w:rsidP="00FA42AD" w:rsidR="00C04AB7" w:rsidRPr="00C04AB7">
      <w:pPr>
        <w:ind w:firstLine="708"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Dužnik </w:t>
      </w:r>
      <w:r w:rsidRPr="00C04AB7">
        <w:rPr>
          <w:noProof/>
          <w:sz w:val="24"/>
          <w:szCs w:val="24"/>
        </w:rPr>
        <w:t xml:space="preserve">GRANOLIO d.d. za proizvodnju, trgovinu i usluge iz Zagreba, Budmanijeva 5, OIB: 59064993527 </w:t>
      </w:r>
      <w:r w:rsidRPr="00C04AB7">
        <w:rPr>
          <w:sz w:val="24"/>
          <w:szCs w:val="24"/>
        </w:rPr>
        <w:t xml:space="preserve">je kao predlagatelj podnio ovom sudu, temeljem odredbe članka 25. stavak  1. Stečajnog zakona (N.N.br. 71/2015 i 104/17: dalje: SZ), prijedlog za otvaranje predstečajnoga postupka 17. srpnja 2017.godine. </w:t>
      </w:r>
    </w:p>
    <w:p w:rsidRDefault="00C04AB7" w:rsidP="00FA42AD" w:rsidR="00C04AB7" w:rsidRPr="00C04AB7">
      <w:pPr>
        <w:ind w:firstLine="708"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Pravomoćnim rješenjem ovog suda, broj gornji, od 27. srpnja 2017. godine, nad dužnikom je otvoren predstečajni postupak, a to rješenje je objavljeno na mrežnoj stranici e-Oglasna ploča suda 27. srpnja 2017. godine.  </w:t>
      </w:r>
    </w:p>
    <w:p w:rsidRDefault="00C04AB7" w:rsidP="00FA42AD" w:rsidR="00C04AB7" w:rsidRPr="00C04AB7">
      <w:pPr>
        <w:pStyle w:val="Uvuenotijeloteksta"/>
        <w:ind w:firstLine="708" w:right="283" w:left="0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Nakon ročišta za ispitivanje tražbina održanog dana 19. listopada 2017., doneseno je istog dana rješenje o utvrđenim i osporenim tražbinama (članak 50. SZ-a), na koje je vjerovnik  PODRAVSKA BANKA d.d.  Koprivnica uložio žalbu, koja je rješenjem VTS-a RH, broj Pž-7444/17-2 od 12. prosinca 2017., odbijena u dijelu kojim je utvrđeno osporavanje tražbine tog vjerovnika u iznosu od 4.646.511,58 kn, redni broj prijavljene tražbine 406., dok je u dijelu kojim  je taj vjerovnik upućen u parnicu protiv dužnika radi utvrđenja osporene tražbine za taj iznos ukinut, bez potrebe vraćanja na ponovni postupak. </w:t>
      </w:r>
    </w:p>
    <w:p w:rsidRDefault="00C04AB7" w:rsidP="00FA42AD" w:rsidR="00C04AB7" w:rsidRPr="00C04AB7">
      <w:pPr>
        <w:ind w:firstLine="708"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Dopunskim rješenjem ovog suda, broj gornji od 13. studenog 2017., dopunjeno je  citirano rješenje o utvrđenim i osporenim tražbinama te je zbog postojanja ovršne isprave upućen osporavatelj na parnicu radi dokazivanja osnovanosti svog osporavanja. </w:t>
      </w:r>
    </w:p>
    <w:p w:rsidRDefault="00C04AB7" w:rsidP="00FA42AD" w:rsidR="00C04AB7" w:rsidRPr="00C04AB7">
      <w:pPr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Nadalje, dopunskim rješenjem ovog suda broj gornji od 17. studenog 2017., odbačene su sve one prijave vjerovnika, koje su bile podnijete izvan zakonskog roka. </w:t>
      </w:r>
    </w:p>
    <w:p w:rsidRDefault="00C04AB7" w:rsidP="004D0333" w:rsidR="00C04AB7" w:rsidRPr="00C04AB7">
      <w:pPr>
        <w:ind w:firstLine="708"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Isto tako, povodom žalbe vjerovnika HBOR ukinuto je u toč. II. izreke, pod rednim brojem tražbine 650., rješenje ovog suda, broj gornji od 19. listopada 2017., u dijelu kojim je vjerovnik upućen u parnicu, bez potrebe vraćanja na ponovni postupak, jer je za navedenu tražbinu postojala ovršna isprava. </w:t>
      </w:r>
    </w:p>
    <w:p w:rsidRDefault="00C04AB7" w:rsidP="00FA42AD" w:rsidR="00C04AB7" w:rsidRPr="00C04AB7">
      <w:pPr>
        <w:pStyle w:val="Uvuenotijeloteksta"/>
        <w:ind w:right="283" w:left="0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Utvrđuje se da su rješenje ovog suda, broj gornji, od 19. listopada 2017., i dopunska rješenja od 13. studenog 2017.,  i 17. studenog 2017., kojim su utvrđene tražbine vjerovnika u ovoj pravnoj stvari, postala pravomoćna dana 12. studenog 2017., 30. studenog 2017., i 06. prosinca 2017. godine.</w:t>
      </w:r>
    </w:p>
    <w:p w:rsidRDefault="00C04AB7" w:rsidP="004D0333" w:rsidR="00C04AB7" w:rsidRPr="00C04AB7">
      <w:pPr>
        <w:pStyle w:val="Uvuenotijeloteksta"/>
        <w:ind w:firstLine="708" w:right="283" w:left="0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Na e-oglasnoj ploči suda dana 07. studenog 2018. objavljen je konačni popis vjerovnika i prava glasa koji vjerovnicima pripadaju (članak 57. SZ-a), a 15. studenog 2018. objavljen je i konačni tekst izmijenjenog plana restrukturiranja dužnika,</w:t>
      </w:r>
    </w:p>
    <w:p w:rsidRDefault="00C04AB7" w:rsidP="00FA42AD" w:rsidR="00C04AB7" w:rsidRPr="00C04AB7">
      <w:pPr>
        <w:pStyle w:val="Uvuenotijeloteksta"/>
        <w:ind w:right="283" w:left="0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Dana 06. prosinca 2018. održano je ročište za glasovanje o planu restrukturiranja (članak 55. SZ-a). </w:t>
      </w:r>
    </w:p>
    <w:p w:rsidRDefault="00C04AB7" w:rsidP="004D0333" w:rsidR="00C04AB7" w:rsidRPr="00C04AB7">
      <w:pPr>
        <w:pStyle w:val="Uvuenotijeloteksta"/>
        <w:ind w:firstLine="708" w:right="283" w:left="0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Temeljem popunjenih obrazaca za glasovanje (obrazac br.11. Pravilnika o sadržaju i obliku obrazaca na kojima se podnose podnesci u predstečajnom i stečajnom postupku,  N.N.br, 197/15) dostavljenih sudu prije početka ročišta te temeljem izjava vjerovnika na </w:t>
      </w:r>
      <w:r w:rsidRPr="00C04AB7">
        <w:rPr>
          <w:sz w:val="24"/>
          <w:szCs w:val="24"/>
        </w:rPr>
        <w:lastRenderedPageBreak/>
        <w:t xml:space="preserve">ročištu za glasovanje o planu restrukturiranja utvrđeno je kako je od ukupno 460 vjerovnika sa utvrđenim tražbinama, koji imaju pravo glasa, ZA prihvaćanje izmijenjenog  plana restrukturiranja glasovalo 299 vjerovnika ili 65%, a PROTIV prihvaćanja  plana restrukturiranja glasovao je 161 vjerovnik ili 35%.  U odnosu prema iznosu tražbina, budući da su dvije grupe (skupine) vjerovnika, a u drugoj ima pet podskupina, od ukupnog iznosa tražbina za koje su vjerovnici imali pravo glasa u iznosu od 610.376.945,53 kn, ZA prihvaćanje izmijenjenog plana restrukturiranja glasovali su vjerovnici čije tražbine iznose 607.851.690,64 kn ili 99,70 %, a PROTIV prihvaćanja izmijenjenog plana restrukturiranja glasovali su vjerovnici čije tražbine iznose 2.525.254,89 kn ili 0,30 %. </w:t>
      </w:r>
    </w:p>
    <w:p w:rsidRDefault="00C04AB7" w:rsidP="004D0333" w:rsidR="00C04AB7" w:rsidRPr="00C04AB7">
      <w:pPr>
        <w:pStyle w:val="Uvuenotijeloteksta"/>
        <w:ind w:firstLine="708" w:right="283" w:left="0"/>
        <w:jc w:val="both"/>
        <w:rPr>
          <w:sz w:val="24"/>
          <w:szCs w:val="24"/>
        </w:rPr>
      </w:pPr>
      <w:r w:rsidRPr="00C04AB7">
        <w:rPr>
          <w:sz w:val="24"/>
          <w:szCs w:val="24"/>
        </w:rPr>
        <w:t xml:space="preserve">Prema odredbi članka 59. stavak 2. SZ-a, smatra se da su vjerovnici prihvatili plan restrukturiranja ako je za njega glasovala većina svih vjerovnika i ako u svakoj skupini (vjerovnika)  zbroj tražbina vjerovnika koji su glasovali za prihvaćanje plana dvostruko prelazi zbroj tražbina koji su glasovali protiv prihvaćanja plana restrukturiranja. U ovom konkretnom slučaju vjerovnici su bili razvrstani u jednu grupu, pa se glasovalo prema iznosu tražbina i prema broju vjerovnika. </w:t>
      </w:r>
    </w:p>
    <w:p w:rsidRDefault="00C04AB7" w:rsidP="004D0333" w:rsidR="00C04AB7" w:rsidRPr="00C04AB7">
      <w:pPr>
        <w:ind w:firstLine="708"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Nadalje, prema odredbi članka 61. stavak 1. SZ-a,  ako vjerovnici prihvate plan restrukturiranja, sud će rješenjem utvrditi prihvaćanje plana restrukturiranja  i potvrditi predstečajni sporazum.</w:t>
      </w:r>
    </w:p>
    <w:p w:rsidRDefault="00C04AB7" w:rsidP="004D0333" w:rsidR="00C04AB7" w:rsidRPr="00C04AB7">
      <w:pPr>
        <w:ind w:firstLine="708"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Slijedom svega naprijed navedenog, kako su vjerovnici na ročištu za glasovanje o planu restrukturiranja, većinama propisanim člankom 59. stavak 2. SZ-a prihvatili plan restrukturiranja dužnika, sud je temeljem citiranog članka 61. stavak 1. SZ-a  utvrdio prihvaćanje plana restrukturiranja i potvrdio predstečajni sporazum.</w:t>
      </w:r>
    </w:p>
    <w:p w:rsidRDefault="00C04AB7" w:rsidP="00FA42AD" w:rsidR="00C04AB7" w:rsidRPr="00C04AB7">
      <w:pPr>
        <w:ind w:right="283" w:left="851"/>
        <w:jc w:val="both"/>
        <w:rPr>
          <w:sz w:val="24"/>
          <w:szCs w:val="24"/>
        </w:rPr>
      </w:pPr>
    </w:p>
    <w:p w:rsidRDefault="00C04AB7" w:rsidP="00FA42AD" w:rsidR="00C04AB7" w:rsidRPr="00C04AB7">
      <w:pPr>
        <w:pStyle w:val="Naslov3"/>
        <w:ind w:right="283"/>
      </w:pPr>
      <w:r w:rsidRPr="00C04AB7">
        <w:t>U Zagrebu, 06. prosinca 2018. godine</w:t>
      </w:r>
    </w:p>
    <w:p w:rsidRDefault="00C04AB7" w:rsidP="00FA42AD" w:rsidR="00C04AB7" w:rsidRPr="00C04AB7">
      <w:pPr>
        <w:ind w:right="283" w:left="851"/>
        <w:jc w:val="both"/>
        <w:rPr>
          <w:noProof/>
          <w:sz w:val="24"/>
          <w:szCs w:val="24"/>
        </w:rPr>
      </w:pPr>
    </w:p>
    <w:p w:rsidRDefault="00C04AB7" w:rsidP="00FA42AD" w:rsidR="00C04AB7" w:rsidRPr="00C04AB7">
      <w:pPr>
        <w:ind w:right="283" w:left="851"/>
        <w:jc w:val="both"/>
        <w:rPr>
          <w:noProof/>
          <w:sz w:val="24"/>
          <w:szCs w:val="24"/>
        </w:rPr>
      </w:pPr>
    </w:p>
    <w:p w:rsidRDefault="00C04AB7" w:rsidP="00FA42AD" w:rsidR="00C04AB7" w:rsidRPr="00C04AB7">
      <w:pPr>
        <w:ind w:right="283" w:left="851"/>
        <w:jc w:val="right"/>
        <w:rPr>
          <w:noProof/>
          <w:sz w:val="24"/>
          <w:szCs w:val="24"/>
        </w:rPr>
      </w:pPr>
      <w:r w:rsidRPr="00C04AB7">
        <w:rPr>
          <w:noProof/>
          <w:sz w:val="24"/>
          <w:szCs w:val="24"/>
        </w:rPr>
        <w:t xml:space="preserve">          SUDAC:  </w:t>
      </w:r>
    </w:p>
    <w:p w:rsidRDefault="003351C5" w:rsidP="003351C5" w:rsidR="003351C5" w:rsidRPr="003351C5">
      <w:pPr>
        <w:pStyle w:val="Bezproreda"/>
        <w:jc w:val="right"/>
        <w:rPr>
          <w:sz w:val="24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C04AB7" w:rsidRPr="003351C5">
        <w:rPr>
          <w:noProof/>
          <w:sz w:val="24"/>
          <w:szCs w:val="24"/>
        </w:rPr>
        <w:t>Vesna</w:t>
      </w:r>
      <w:r w:rsidR="00414C59" w:rsidRPr="003351C5">
        <w:rPr>
          <w:noProof/>
          <w:sz w:val="24"/>
          <w:szCs w:val="24"/>
        </w:rPr>
        <w:t xml:space="preserve"> </w:t>
      </w:r>
      <w:r w:rsidR="00C04AB7" w:rsidRPr="003351C5">
        <w:rPr>
          <w:noProof/>
          <w:sz w:val="24"/>
          <w:szCs w:val="24"/>
        </w:rPr>
        <w:t>Sremac Šoštar</w:t>
      </w:r>
      <w:r w:rsidRPr="003351C5">
        <w:rPr>
          <w:sz w:val="24"/>
          <w:szCs w:val="24"/>
        </w:rPr>
        <w:t>,v.r.</w:t>
      </w:r>
    </w:p>
    <w:p w:rsidRDefault="003351C5" w:rsidP="003351C5" w:rsidR="003351C5" w:rsidRPr="003351C5">
      <w:pPr>
        <w:pStyle w:val="Bezproreda"/>
        <w:jc w:val="right"/>
        <w:rPr>
          <w:sz w:val="24"/>
          <w:szCs w:val="24"/>
        </w:rPr>
      </w:pPr>
      <w:r w:rsidRPr="003351C5">
        <w:rPr>
          <w:sz w:val="24"/>
          <w:szCs w:val="24"/>
        </w:rPr>
        <w:t>Za točnost otpravka</w:t>
      </w:r>
    </w:p>
    <w:p w:rsidRDefault="003351C5" w:rsidP="003351C5" w:rsidR="00C04AB7" w:rsidRPr="003351C5">
      <w:pPr>
        <w:pStyle w:val="Bezproreda"/>
        <w:jc w:val="right"/>
        <w:rPr>
          <w:noProof/>
          <w:sz w:val="24"/>
          <w:szCs w:val="24"/>
        </w:rPr>
      </w:pPr>
      <w:r w:rsidRPr="003351C5">
        <w:rPr>
          <w:sz w:val="24"/>
          <w:szCs w:val="24"/>
        </w:rPr>
        <w:t>Matea Bizjak</w:t>
      </w:r>
    </w:p>
    <w:p w:rsidRDefault="00C04AB7" w:rsidP="00FA42AD" w:rsidR="00C04AB7" w:rsidRPr="00C04AB7">
      <w:pPr>
        <w:ind w:right="283" w:left="851"/>
        <w:jc w:val="both"/>
        <w:rPr>
          <w:sz w:val="24"/>
          <w:szCs w:val="24"/>
        </w:rPr>
      </w:pPr>
    </w:p>
    <w:p w:rsidRDefault="00C04AB7" w:rsidP="00FA42AD" w:rsidR="00C04AB7">
      <w:pPr>
        <w:ind w:right="283" w:left="851"/>
        <w:jc w:val="both"/>
        <w:rPr>
          <w:sz w:val="24"/>
          <w:szCs w:val="24"/>
        </w:rPr>
      </w:pPr>
    </w:p>
    <w:p w:rsidRDefault="004D0333" w:rsidP="00FA42AD" w:rsidR="004D0333">
      <w:pPr>
        <w:ind w:right="283" w:left="851"/>
        <w:jc w:val="both"/>
        <w:rPr>
          <w:sz w:val="24"/>
          <w:szCs w:val="24"/>
        </w:rPr>
      </w:pPr>
    </w:p>
    <w:p w:rsidRDefault="004D0333" w:rsidP="00FA42AD" w:rsidR="004D0333" w:rsidRPr="00C04AB7">
      <w:pPr>
        <w:ind w:right="283" w:left="851"/>
        <w:jc w:val="both"/>
        <w:rPr>
          <w:sz w:val="24"/>
          <w:szCs w:val="24"/>
        </w:rPr>
      </w:pPr>
    </w:p>
    <w:p w:rsidRDefault="00C04AB7" w:rsidP="004D0333" w:rsidR="00C04AB7" w:rsidRPr="00C04AB7">
      <w:pPr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UPUTA O PRAVNOM LIJEKU:</w:t>
      </w:r>
    </w:p>
    <w:p w:rsidRDefault="00C04AB7" w:rsidP="004D0333" w:rsidR="00C04AB7" w:rsidRPr="00C04AB7">
      <w:pPr>
        <w:ind w:right="283"/>
        <w:jc w:val="both"/>
        <w:rPr>
          <w:sz w:val="24"/>
          <w:szCs w:val="24"/>
        </w:rPr>
      </w:pPr>
      <w:r w:rsidRPr="00C04AB7">
        <w:rPr>
          <w:sz w:val="24"/>
          <w:szCs w:val="24"/>
        </w:rPr>
        <w:t>Protiv ovog rješenja dopuštena je žalba, u roku od 8 dana- Žalba se  podnosi ovome sudu u 3 primjerka, a o istoj odlučuje Visoki trgovački sud RH.</w:t>
      </w:r>
    </w:p>
    <w:p w:rsidRDefault="006C7FF4" w:rsidP="00FA42AD" w:rsidR="006C7FF4" w:rsidRPr="00C04AB7">
      <w:pPr>
        <w:pStyle w:val="Bezproreda"/>
        <w:tabs>
          <w:tab w:pos="8789" w:val="left"/>
        </w:tabs>
        <w:ind w:right="283"/>
        <w:jc w:val="both"/>
        <w:rPr>
          <w:sz w:val="24"/>
          <w:szCs w:val="24"/>
        </w:rPr>
      </w:pPr>
    </w:p>
    <w:sectPr w:rsidSect="004D0333" w:rsidR="006C7FF4" w:rsidRPr="00C04AB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333" w:rsidP="004D0333" w:rsidR="004D0333">
      <w:r>
        <w:separator/>
      </w:r>
    </w:p>
  </w:endnote>
  <w:endnote w:id="0" w:type="continuationSeparator">
    <w:p w:rsidRDefault="004D0333" w:rsidP="004D0333" w:rsidR="004D0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333" w:rsidP="004D0333" w:rsidR="004D0333">
      <w:r>
        <w:separator/>
      </w:r>
    </w:p>
  </w:footnote>
  <w:footnote w:id="0" w:type="continuationSeparator">
    <w:p w:rsidRDefault="004D0333" w:rsidP="004D0333" w:rsidR="004D0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0881026"/>
      <w:docPartObj>
        <w:docPartGallery w:val="Page Numbers (Top of Page)"/>
        <w:docPartUnique/>
      </w:docPartObj>
    </w:sdtPr>
    <w:sdtEndPr/>
    <w:sdtContent>
      <w:p w:rsidRDefault="004D0333" w:rsidP="004D0333" w:rsidR="004D0333" w:rsidRPr="004D0333">
        <w:pPr>
          <w:pStyle w:val="Zaglavlje"/>
          <w:jc w:val="right"/>
          <w:rPr>
            <w:sz w:val="24"/>
            <w:szCs w:val="24"/>
          </w:rPr>
        </w:pPr>
        <w:r w:rsidRPr="004D0333">
          <w:rPr>
            <w:sz w:val="24"/>
            <w:szCs w:val="24"/>
          </w:rPr>
          <w:t>48.St-2021/17</w:t>
        </w:r>
      </w:p>
      <w:p w:rsidRDefault="004D0333" w:rsidR="004D0333">
        <w:pPr>
          <w:pStyle w:val="Zaglavlje"/>
          <w:jc w:val="center"/>
        </w:pPr>
        <w:r w:rsidRPr="004D0333">
          <w:rPr>
            <w:sz w:val="24"/>
            <w:szCs w:val="24"/>
          </w:rPr>
          <w:fldChar w:fldCharType="begin"/>
        </w:r>
        <w:r w:rsidRPr="004D0333">
          <w:rPr>
            <w:sz w:val="24"/>
            <w:szCs w:val="24"/>
          </w:rPr>
          <w:instrText>PAGE   \* MERGEFORMAT</w:instrText>
        </w:r>
        <w:r w:rsidRPr="004D0333">
          <w:rPr>
            <w:sz w:val="24"/>
            <w:szCs w:val="24"/>
          </w:rPr>
          <w:fldChar w:fldCharType="separate"/>
        </w:r>
        <w:r w:rsidR="003351C5">
          <w:rPr>
            <w:noProof/>
            <w:sz w:val="24"/>
            <w:szCs w:val="24"/>
          </w:rPr>
          <w:t>6</w:t>
        </w:r>
        <w:r w:rsidRPr="004D0333">
          <w:rPr>
            <w:sz w:val="24"/>
            <w:szCs w:val="24"/>
          </w:rPr>
          <w:fldChar w:fldCharType="end"/>
        </w:r>
      </w:p>
    </w:sdtContent>
  </w:sdt>
  <w:p w:rsidRDefault="004D0333" w:rsidR="004D03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333" w:rsidP="004D0333" w:rsidR="004D0333" w:rsidRPr="004D0333">
    <w:pPr>
      <w:pStyle w:val="Zaglavlje"/>
      <w:jc w:val="right"/>
      <w:rPr>
        <w:sz w:val="24"/>
        <w:szCs w:val="24"/>
      </w:rPr>
    </w:pPr>
    <w:r w:rsidRPr="004D0333">
      <w:rPr>
        <w:sz w:val="24"/>
        <w:szCs w:val="24"/>
      </w:rPr>
      <w:t>48.St-2021/17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40A"/>
    <w:multiLevelType w:val="multilevel"/>
    <w:tmpl w:val="0000088D"/>
    <w:lvl w:ilvl="0">
      <w:start w:val="9"/>
      <w:numFmt w:val="decimal"/>
      <w:lvlText w:val="%1."/>
      <w:lvlJc w:val="left"/>
      <w:pPr>
        <w:ind w:hanging="370" w:left="117"/>
      </w:pPr>
      <w:rPr>
        <w:rFonts w:cs="Verdana" w:hAnsi="Verdana" w:ascii="Verdana"/>
        <w:b/>
        <w:bCs/>
        <w:w w:val="99"/>
        <w:sz w:val="26"/>
        <w:szCs w:val="26"/>
      </w:rPr>
    </w:lvl>
    <w:lvl w:ilvl="1">
      <w:numFmt w:val="bullet"/>
      <w:lvlText w:val="•"/>
      <w:lvlJc w:val="left"/>
      <w:pPr>
        <w:ind w:hanging="188" w:left="3858"/>
      </w:pPr>
      <w:rPr>
        <w:rFonts w:cs="Arial" w:hAnsi="Arial" w:ascii="Arial"/>
        <w:b w:val="false"/>
        <w:bCs w:val="false"/>
        <w:sz w:val="18"/>
        <w:szCs w:val="18"/>
      </w:rPr>
    </w:lvl>
    <w:lvl w:ilvl="2">
      <w:numFmt w:val="bullet"/>
      <w:lvlText w:val="•"/>
      <w:lvlJc w:val="left"/>
      <w:pPr>
        <w:ind w:hanging="188" w:left="3741"/>
      </w:pPr>
    </w:lvl>
    <w:lvl w:ilvl="3">
      <w:numFmt w:val="bullet"/>
      <w:lvlText w:val="•"/>
      <w:lvlJc w:val="left"/>
      <w:pPr>
        <w:ind w:hanging="188" w:left="3624"/>
      </w:pPr>
    </w:lvl>
    <w:lvl w:ilvl="4">
      <w:numFmt w:val="bullet"/>
      <w:lvlText w:val="•"/>
      <w:lvlJc w:val="left"/>
      <w:pPr>
        <w:ind w:hanging="188" w:left="3507"/>
      </w:pPr>
    </w:lvl>
    <w:lvl w:ilvl="5">
      <w:numFmt w:val="bullet"/>
      <w:lvlText w:val="•"/>
      <w:lvlJc w:val="left"/>
      <w:pPr>
        <w:ind w:hanging="188" w:left="3390"/>
      </w:pPr>
    </w:lvl>
    <w:lvl w:ilvl="6">
      <w:numFmt w:val="bullet"/>
      <w:lvlText w:val="•"/>
      <w:lvlJc w:val="left"/>
      <w:pPr>
        <w:ind w:hanging="188" w:left="3273"/>
      </w:pPr>
    </w:lvl>
    <w:lvl w:ilvl="7">
      <w:numFmt w:val="bullet"/>
      <w:lvlText w:val="•"/>
      <w:lvlJc w:val="left"/>
      <w:pPr>
        <w:ind w:hanging="188" w:left="3156"/>
      </w:pPr>
    </w:lvl>
    <w:lvl w:ilvl="8">
      <w:numFmt w:val="bullet"/>
      <w:lvlText w:val="•"/>
      <w:lvlJc w:val="left"/>
      <w:pPr>
        <w:ind w:hanging="188" w:left="3039"/>
      </w:pPr>
    </w:lvl>
  </w:abstractNum>
  <w:abstractNum w:abstractNumId="1">
    <w:nsid w:val="0B445ADE"/>
    <w:multiLevelType w:val="hybridMultilevel"/>
    <w:tmpl w:val="6F14BE60"/>
    <w:lvl w:tplc="D9E82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842BA"/>
    <w:multiLevelType w:val="multilevel"/>
    <w:tmpl w:val="6F64AC52"/>
    <w:lvl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ilvl="1">
      <w:start w:val="7"/>
      <w:numFmt w:val="decimal"/>
      <w:isLgl/>
      <w:lvlText w:val="%1.%2."/>
      <w:lvlJc w:val="left"/>
      <w:pPr>
        <w:ind w:hanging="555" w:left="1263"/>
      </w:pPr>
      <w:rPr>
        <w:rFonts w:hint="default"/>
        <w:b/>
        <w:color w:val="4F81BD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  <w:b/>
        <w:color w:val="4F81BD"/>
      </w:rPr>
    </w:lvl>
    <w:lvl w:ilvl="3">
      <w:start w:val="1"/>
      <w:numFmt w:val="upperLetter"/>
      <w:isLgl/>
      <w:lvlText w:val="%1.%2.%3.%4."/>
      <w:lvlJc w:val="left"/>
      <w:pPr>
        <w:ind w:hanging="720" w:left="1428"/>
      </w:pPr>
      <w:rPr>
        <w:rFonts w:hint="default"/>
        <w:b/>
        <w:color w:val="4F81BD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  <w:b/>
        <w:color w:val="4F81BD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  <w:b/>
        <w:color w:val="4F81BD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  <w:b/>
        <w:color w:val="4F81BD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  <w:b/>
        <w:color w:val="4F81BD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  <w:b/>
        <w:color w:val="4F81BD"/>
      </w:rPr>
    </w:lvl>
  </w:abstractNum>
  <w:abstractNum w:abstractNumId="3">
    <w:nsid w:val="32680089"/>
    <w:multiLevelType w:val="hybridMultilevel"/>
    <w:tmpl w:val="532E71DE"/>
    <w:lvl w:tplc="0F14DE04" w:ilvl="0">
      <w:start w:val="48"/>
      <w:numFmt w:val="bullet"/>
      <w:lvlText w:val="-"/>
      <w:lvlJc w:val="left"/>
      <w:pPr>
        <w:ind w:hanging="360" w:left="720"/>
      </w:pPr>
      <w:rPr>
        <w:rFonts w:cs="Verdana" w:eastAsia="Verdana" w:hAnsi="Verdana" w:ascii="Verdana" w:hint="default"/>
        <w:color w:val="000000"/>
        <w:w w:val="97"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FE50673"/>
    <w:multiLevelType w:val="hybridMultilevel"/>
    <w:tmpl w:val="F934C75C"/>
    <w:lvl w:tplc="4A2CCE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A42161E"/>
    <w:multiLevelType w:val="hybridMultilevel"/>
    <w:tmpl w:val="71E03478"/>
    <w:lvl w:tplc="0F14DE04" w:ilvl="0">
      <w:start w:val="48"/>
      <w:numFmt w:val="bullet"/>
      <w:lvlText w:val="-"/>
      <w:lvlJc w:val="left"/>
      <w:pPr>
        <w:ind w:hanging="360" w:left="420"/>
      </w:pPr>
      <w:rPr>
        <w:rFonts w:cs="Verdana" w:eastAsia="Verdana" w:hAnsi="Verdana" w:ascii="Verdana" w:hint="default"/>
        <w:color w:val="000000"/>
        <w:w w:val="97"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7F3238"/>
    <w:multiLevelType w:val="hybridMultilevel"/>
    <w:tmpl w:val="EFB6BED6"/>
    <w:lvl w:tplc="0F14DE04" w:ilvl="0">
      <w:start w:val="48"/>
      <w:numFmt w:val="bullet"/>
      <w:lvlText w:val="-"/>
      <w:lvlJc w:val="left"/>
      <w:pPr>
        <w:ind w:hanging="360" w:left="420"/>
      </w:pPr>
      <w:rPr>
        <w:rFonts w:cs="Verdana" w:eastAsia="Verdana" w:hAnsi="Verdana" w:ascii="Verdana" w:hint="default"/>
        <w:color w:val="000000"/>
        <w:w w:val="97"/>
        <w:sz w:val="18"/>
      </w:rPr>
    </w:lvl>
    <w:lvl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7">
    <w:nsid w:val="623E33E4"/>
    <w:multiLevelType w:val="hybridMultilevel"/>
    <w:tmpl w:val="F75C4DF4"/>
    <w:lvl w:tplc="BC8CE4FA" w:ilvl="0">
      <w:start w:val="26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3DD"/>
    <w:rsid w:val="0009048E"/>
    <w:rsid w:val="000F1940"/>
    <w:rsid w:val="000F2FAE"/>
    <w:rsid w:val="001F087F"/>
    <w:rsid w:val="00301F07"/>
    <w:rsid w:val="003351C5"/>
    <w:rsid w:val="003625C7"/>
    <w:rsid w:val="003966B9"/>
    <w:rsid w:val="00414C59"/>
    <w:rsid w:val="004D0333"/>
    <w:rsid w:val="004D13DD"/>
    <w:rsid w:val="005C4988"/>
    <w:rsid w:val="005F4A7A"/>
    <w:rsid w:val="00645E48"/>
    <w:rsid w:val="0067336B"/>
    <w:rsid w:val="00676C72"/>
    <w:rsid w:val="006C7FF4"/>
    <w:rsid w:val="00702EE0"/>
    <w:rsid w:val="00786A29"/>
    <w:rsid w:val="009319A3"/>
    <w:rsid w:val="00954F3A"/>
    <w:rsid w:val="009D1F13"/>
    <w:rsid w:val="009F16E5"/>
    <w:rsid w:val="00A05A8D"/>
    <w:rsid w:val="00A20CCF"/>
    <w:rsid w:val="00B41FEF"/>
    <w:rsid w:val="00C04AB7"/>
    <w:rsid w:val="00C64909"/>
    <w:rsid w:val="00C813A0"/>
    <w:rsid w:val="00C90A32"/>
    <w:rsid w:val="00CB4950"/>
    <w:rsid w:val="00CD7A7C"/>
    <w:rsid w:val="00E00F6D"/>
    <w:rsid w:val="00E33DDA"/>
    <w:rsid w:val="00E76A89"/>
    <w:rsid w:val="00F15017"/>
    <w:rsid w:val="00F65230"/>
    <w:rsid w:val="00FA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988"/>
    <w:pPr>
      <w:spacing w:lineRule="auto" w:line="240" w:after="0"/>
    </w:pPr>
    <w:rPr>
      <w:rFonts w:cs="Times New Roman" w:eastAsia="Times New Roman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"/>
    <w:qFormat/>
    <w:rsid w:val="006C7FF4"/>
    <w:pPr>
      <w:keepNext/>
      <w:tabs>
        <w:tab w:pos="8789" w:val="left"/>
      </w:tabs>
      <w:ind w:right="283" w:left="851"/>
      <w:jc w:val="center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04AB7"/>
    <w:pPr>
      <w:keepNext/>
      <w:tabs>
        <w:tab w:pos="8789" w:val="left"/>
      </w:tabs>
      <w:ind w:right="283"/>
      <w:jc w:val="both"/>
      <w:outlineLvl w:val="1"/>
    </w:pPr>
    <w:rPr>
      <w:noProof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A42AD"/>
    <w:pPr>
      <w:keepNext/>
      <w:ind w:left="851"/>
      <w:jc w:val="center"/>
      <w:outlineLvl w:val="2"/>
    </w:pPr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5C4988"/>
    <w:pPr>
      <w:spacing w:lineRule="auto" w:line="240" w:after="0"/>
    </w:pPr>
    <w:rPr>
      <w:rFonts w:cs="Times New Roman" w:eastAsia="Times New Roman"/>
      <w:sz w:val="20"/>
      <w:szCs w:val="20"/>
    </w:rPr>
  </w:style>
  <w:style w:styleId="Odlomakpopisa" w:type="paragraph">
    <w:name w:val="List Paragraph"/>
    <w:basedOn w:val="Normal"/>
    <w:uiPriority w:val="1"/>
    <w:qFormat/>
    <w:rsid w:val="005C498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1"/>
    <w:qFormat/>
    <w:rsid w:val="00A05A8D"/>
    <w:pPr>
      <w:widowControl w:val="false"/>
      <w:autoSpaceDE w:val="false"/>
      <w:autoSpaceDN w:val="false"/>
      <w:adjustRightInd w:val="false"/>
      <w:spacing w:before="79"/>
      <w:ind w:left="117"/>
    </w:pPr>
    <w:rPr>
      <w:rFonts w:eastAsiaTheme="minorEastAsia" w:cs="Verdana" w:hAnsi="Verdana" w:ascii="Verdana"/>
      <w:sz w:val="18"/>
      <w:szCs w:val="18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05A8D"/>
    <w:rPr>
      <w:rFonts w:eastAsiaTheme="minorEastAsia" w:cs="Verdana" w:hAnsi="Verdana" w:ascii="Verdana"/>
      <w:sz w:val="18"/>
      <w:szCs w:val="1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7F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FF4"/>
    <w:rPr>
      <w:rFonts w:cs="Tahoma" w:eastAsia="Times New Roman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6C7FF4"/>
    <w:rPr>
      <w:rFonts w:cs="Times New Roman" w:eastAsia="Times New Roman"/>
      <w:szCs w:val="24"/>
    </w:rPr>
  </w:style>
  <w:style w:styleId="Uvuenotijeloteksta" w:type="paragraph">
    <w:name w:val="Body Text Indent"/>
    <w:basedOn w:val="Normal"/>
    <w:link w:val="UvuenotijelotekstaChar"/>
    <w:unhideWhenUsed/>
    <w:rsid w:val="00C04AB7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C04AB7"/>
    <w:rPr>
      <w:rFonts w:cs="Times New Roman" w:eastAsia="Times New Roman"/>
      <w:sz w:val="20"/>
      <w:szCs w:val="20"/>
    </w:rPr>
  </w:style>
  <w:style w:customStyle="true" w:styleId="Naslov2Char" w:type="character">
    <w:name w:val="Naslov 2 Char"/>
    <w:basedOn w:val="Zadanifontodlomka"/>
    <w:link w:val="Naslov2"/>
    <w:uiPriority w:val="9"/>
    <w:rsid w:val="00C04AB7"/>
    <w:rPr>
      <w:rFonts w:cs="Times New Roman" w:eastAsia="Times New Roman"/>
      <w:noProof/>
      <w:szCs w:val="24"/>
    </w:rPr>
  </w:style>
  <w:style w:customStyle="true" w:styleId="Naslov3Char" w:type="character">
    <w:name w:val="Naslov 3 Char"/>
    <w:basedOn w:val="Zadanifontodlomka"/>
    <w:link w:val="Naslov3"/>
    <w:uiPriority w:val="9"/>
    <w:rsid w:val="00FA42AD"/>
    <w:rPr>
      <w:rFonts w:cs="Times New Roman" w:eastAsia="Times New Roman"/>
      <w:noProof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D03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0333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D03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0333"/>
    <w:rPr>
      <w:rFonts w:cs="Times New Roman" w:eastAsia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35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1C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51C5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51C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51C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988"/>
    <w:pPr>
      <w:spacing w:after="0" w:line="240" w:lineRule="auto"/>
    </w:pPr>
    <w:rPr>
      <w:rFonts w:cs="Times New Roman" w:eastAsia="Times New Roman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"/>
    <w:qFormat/>
    <w:rsid w:val="006C7FF4"/>
    <w:pPr>
      <w:keepNext/>
      <w:tabs>
        <w:tab w:pos="8789" w:val="left"/>
      </w:tabs>
      <w:ind w:left="851" w:right="283"/>
      <w:jc w:val="center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04AB7"/>
    <w:pPr>
      <w:keepNext/>
      <w:tabs>
        <w:tab w:pos="8789" w:val="left"/>
      </w:tabs>
      <w:ind w:right="283"/>
      <w:jc w:val="both"/>
      <w:outlineLvl w:val="1"/>
    </w:pPr>
    <w:rPr>
      <w:noProof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A42AD"/>
    <w:pPr>
      <w:keepNext/>
      <w:ind w:left="851"/>
      <w:jc w:val="center"/>
      <w:outlineLvl w:val="2"/>
    </w:pPr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5C4988"/>
    <w:pPr>
      <w:spacing w:after="0" w:line="240" w:lineRule="auto"/>
    </w:pPr>
    <w:rPr>
      <w:rFonts w:cs="Times New Roman" w:eastAsia="Times New Roman"/>
      <w:sz w:val="20"/>
      <w:szCs w:val="20"/>
    </w:rPr>
  </w:style>
  <w:style w:styleId="Odlomakpopisa" w:type="paragraph">
    <w:name w:val="List Paragraph"/>
    <w:basedOn w:val="Normal"/>
    <w:uiPriority w:val="1"/>
    <w:qFormat/>
    <w:rsid w:val="005C498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1"/>
    <w:qFormat/>
    <w:rsid w:val="00A05A8D"/>
    <w:pPr>
      <w:widowControl w:val="0"/>
      <w:autoSpaceDE w:val="0"/>
      <w:autoSpaceDN w:val="0"/>
      <w:adjustRightInd w:val="0"/>
      <w:spacing w:before="79"/>
      <w:ind w:left="117"/>
    </w:pPr>
    <w:rPr>
      <w:rFonts w:ascii="Verdana" w:cs="Verdana" w:eastAsiaTheme="minorEastAsia" w:hAnsi="Verdana"/>
      <w:sz w:val="18"/>
      <w:szCs w:val="18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05A8D"/>
    <w:rPr>
      <w:rFonts w:ascii="Verdana" w:cs="Verdana" w:eastAsiaTheme="minorEastAsia" w:hAnsi="Verdana"/>
      <w:sz w:val="18"/>
      <w:szCs w:val="1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7F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FF4"/>
    <w:rPr>
      <w:rFonts w:ascii="Tahoma" w:cs="Tahoma" w:eastAsia="Times New Roman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6C7FF4"/>
    <w:rPr>
      <w:rFonts w:cs="Times New Roman" w:eastAsia="Times New Roman"/>
      <w:szCs w:val="24"/>
    </w:rPr>
  </w:style>
  <w:style w:styleId="Uvuenotijeloteksta" w:type="paragraph">
    <w:name w:val="Body Text Indent"/>
    <w:basedOn w:val="Normal"/>
    <w:link w:val="UvuenotijelotekstaChar"/>
    <w:unhideWhenUsed/>
    <w:rsid w:val="00C04AB7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C04AB7"/>
    <w:rPr>
      <w:rFonts w:cs="Times New Roman" w:eastAsia="Times New Roman"/>
      <w:sz w:val="20"/>
      <w:szCs w:val="20"/>
    </w:rPr>
  </w:style>
  <w:style w:customStyle="1" w:styleId="Naslov2Char" w:type="character">
    <w:name w:val="Naslov 2 Char"/>
    <w:basedOn w:val="Zadanifontodlomka"/>
    <w:link w:val="Naslov2"/>
    <w:uiPriority w:val="9"/>
    <w:rsid w:val="00C04AB7"/>
    <w:rPr>
      <w:rFonts w:cs="Times New Roman" w:eastAsia="Times New Roman"/>
      <w:noProof/>
      <w:szCs w:val="24"/>
    </w:rPr>
  </w:style>
  <w:style w:customStyle="1" w:styleId="Naslov3Char" w:type="character">
    <w:name w:val="Naslov 3 Char"/>
    <w:basedOn w:val="Zadanifontodlomka"/>
    <w:link w:val="Naslov3"/>
    <w:uiPriority w:val="9"/>
    <w:rsid w:val="00FA42AD"/>
    <w:rPr>
      <w:rFonts w:cs="Times New Roman" w:eastAsia="Times New Roman"/>
      <w:noProof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D03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0333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D03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0333"/>
    <w:rPr>
      <w:rFonts w:cs="Times New Roman" w:eastAsia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35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1C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51C5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51C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51C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St-2021/2017-124</izvorni_sadrzaj>
    <derivirana_varijabla naziv="DomainObject.PredzadnjaOdlukaIzPredmeta.Oznaka_1">St-2021/2017-124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F0EAA-433D-4301-AA9A-E90FD55A3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2223</properties:Words>
  <properties:Characters>12667</properties:Characters>
  <properties:Lines>279</properties:Lines>
  <properties:Paragraphs>95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2018-12-11T06:38:00Z</dcterms:created>
  <dc:creator>Matea Bizjak</dc:creator>
  <cp:lastModifiedBy>Matea Bizjak</cp:lastModifiedBy>
  <cp:lastPrinted>2018-12-11T13:36:00Z</cp:lastPrinted>
  <dcterms:modified xmlns:xsi="http://www.w3.org/2001/XMLSchema-instance" xsi:type="dcterms:W3CDTF">2018-12-11T13:36:00Z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potvrdi predstečajnog sporazuma (St-2021-17-zadnja verzija rješenja prihvaćanje plana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