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685c" w14:paraId="4f6685c" w:rsidRDefault="002B53DD" w:rsidP="002B53DD" w:rsidR="002B53DD" w:rsidRPr="002B53D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15:collapsed w:val="false"/>
        <w:rPr>
          <w:bCs/>
          <w:szCs w:val="20"/>
          <w:lang w:val="en-GB"/>
        </w:rPr>
      </w:pPr>
      <w:bookmarkStart w:name="_GoBack" w:id="0"/>
      <w:bookmarkEnd w:id="0"/>
      <w:r w:rsidRPr="002B53DD">
        <w:rPr>
          <w:bCs/>
          <w:szCs w:val="20"/>
          <w:lang w:val="en-GB"/>
        </w:rPr>
        <w:t xml:space="preserve">     </w:t>
      </w:r>
      <w:r w:rsidR="00AA0232">
        <w:rPr>
          <w:noProof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REPUBLIKA HRVATSKA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>TRGOVAČKI SUD U RIJECI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    Rijeka, Zadarska 1 i 3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  <w:r w:rsidRPr="002B53DD">
        <w:rPr>
          <w:szCs w:val="20"/>
          <w:lang w:val="en-GB"/>
        </w:rPr>
        <w:t>R E P U B L I K A   H R V A T S K 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>R J E Š E N J E</w:t>
      </w:r>
    </w:p>
    <w:p w:rsidRDefault="00997A2A" w:rsidP="00BB7814" w:rsidR="00997A2A">
      <w:pPr>
        <w:jc w:val="center"/>
        <w:rPr>
          <w:rFonts w:eastAsia="MS Mincho"/>
        </w:rPr>
      </w:pPr>
    </w:p>
    <w:p w:rsidRDefault="002B53DD" w:rsidP="009F2C57" w:rsidR="002B53DD">
      <w:pPr>
        <w:ind w:firstLine="708"/>
        <w:jc w:val="both"/>
        <w:rPr>
          <w:rFonts w:eastAsia="MS Mincho"/>
        </w:rPr>
      </w:pPr>
    </w:p>
    <w:p w:rsidRDefault="00AF6BCF" w:rsidP="00C01F81" w:rsidR="009F2C57">
      <w:pPr>
        <w:ind w:firstLine="708"/>
        <w:jc w:val="both"/>
        <w:rPr>
          <w:rFonts w:eastAsia="MS Mincho"/>
        </w:rPr>
      </w:pPr>
      <w:r w:rsidRPr="00AF6BCF">
        <w:rPr>
          <w:rFonts w:eastAsia="MS Mincho"/>
        </w:rPr>
        <w:t>Trgovački sud u Rijeci, po Liljani Ugrin, kao sucu pojedincu, u stečajnom predmetu Stečajna masa iza AUSTROGRAD d.o.o. za građevinarstvo i posredovanje u stečaju Rijeka, Zdravka Kučića 3 (MBS 040376584 – OIB 83902993431)</w:t>
      </w:r>
      <w:r w:rsidR="00004FBD">
        <w:rPr>
          <w:rFonts w:eastAsia="MS Mincho"/>
        </w:rPr>
        <w:t>,</w:t>
      </w:r>
      <w:r w:rsidRPr="00AF6BCF">
        <w:rPr>
          <w:rFonts w:eastAsia="MS Mincho"/>
        </w:rPr>
        <w:t xml:space="preserve"> dana </w:t>
      </w:r>
      <w:r>
        <w:rPr>
          <w:rFonts w:eastAsia="MS Mincho"/>
        </w:rPr>
        <w:t>2</w:t>
      </w:r>
      <w:r w:rsidR="007A222A">
        <w:rPr>
          <w:rFonts w:eastAsia="MS Mincho"/>
        </w:rPr>
        <w:t>6</w:t>
      </w:r>
      <w:r w:rsidRPr="00AF6BCF">
        <w:rPr>
          <w:rFonts w:eastAsia="MS Mincho"/>
        </w:rPr>
        <w:t>. travnja 2018.</w:t>
      </w:r>
    </w:p>
    <w:p w:rsidRDefault="00BC10A3" w:rsidP="002B53DD" w:rsidR="00BC10A3">
      <w:pPr>
        <w:jc w:val="center"/>
        <w:rPr>
          <w:rFonts w:eastAsia="MS Mincho"/>
        </w:rPr>
      </w:pPr>
    </w:p>
    <w:p w:rsidRDefault="002B53DD" w:rsidP="002B53DD" w:rsidR="002B53DD">
      <w:pPr>
        <w:jc w:val="center"/>
        <w:rPr>
          <w:rFonts w:eastAsia="MS Mincho"/>
        </w:rPr>
      </w:pPr>
      <w:r w:rsidRPr="00537877">
        <w:rPr>
          <w:rFonts w:eastAsia="MS Mincho"/>
        </w:rPr>
        <w:t>r i j e š i o   j e</w:t>
      </w: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7A222A">
      <w:pPr>
        <w:jc w:val="both"/>
      </w:pPr>
      <w:r w:rsidRPr="00537877">
        <w:tab/>
      </w:r>
      <w:r w:rsidR="007A222A">
        <w:t>Ispravlja se ovosudno rješenje p</w:t>
      </w:r>
      <w:r w:rsidR="007A222A" w:rsidRPr="007A222A">
        <w:t>oslovni broj 7 St-327/2017-28</w:t>
      </w:r>
      <w:r w:rsidR="007A222A">
        <w:t xml:space="preserve"> od 24. travnja 2018.  tako da </w:t>
      </w:r>
      <w:r w:rsidR="00BC10A3">
        <w:t xml:space="preserve">u </w:t>
      </w:r>
      <w:r w:rsidR="007A222A">
        <w:t>točk</w:t>
      </w:r>
      <w:r w:rsidR="00FC1207">
        <w:t>i</w:t>
      </w:r>
      <w:r w:rsidR="007A222A">
        <w:t xml:space="preserve"> I </w:t>
      </w:r>
      <w:r w:rsidR="00FC1207">
        <w:t xml:space="preserve">u </w:t>
      </w:r>
      <w:r w:rsidR="00BC10A3">
        <w:t>5</w:t>
      </w:r>
      <w:r w:rsidR="00004FBD">
        <w:t>.</w:t>
      </w:r>
      <w:r w:rsidR="00BC10A3">
        <w:t xml:space="preserve"> (</w:t>
      </w:r>
      <w:r w:rsidR="00FC1207">
        <w:t>petom</w:t>
      </w:r>
      <w:r w:rsidR="00BC10A3">
        <w:t xml:space="preserve">) </w:t>
      </w:r>
      <w:r w:rsidR="00FC1207">
        <w:t xml:space="preserve">redu </w:t>
      </w:r>
      <w:r w:rsidR="007A222A">
        <w:t>umjesto</w:t>
      </w:r>
      <w:r w:rsidR="00FC1207">
        <w:t xml:space="preserve"> „prava građenja </w:t>
      </w:r>
      <w:r w:rsidR="00FC1207" w:rsidRPr="00AF6BCF">
        <w:t>upisanog</w:t>
      </w:r>
      <w:r w:rsidR="00FC1207">
        <w:t xml:space="preserve">“ ima pisati „nekretnine upisane“, </w:t>
      </w:r>
      <w:r w:rsidR="00BC10A3">
        <w:t xml:space="preserve">te </w:t>
      </w:r>
      <w:r w:rsidR="00FC1207">
        <w:t>u 14</w:t>
      </w:r>
      <w:r w:rsidR="00004FBD">
        <w:t>. (četrnaestom)</w:t>
      </w:r>
      <w:r w:rsidR="00FC1207">
        <w:t xml:space="preserve"> r</w:t>
      </w:r>
      <w:r w:rsidR="00BC10A3">
        <w:t>e</w:t>
      </w:r>
      <w:r w:rsidR="00FC1207">
        <w:t xml:space="preserve">du obrazloženja gdje umjesto </w:t>
      </w:r>
      <w:r w:rsidR="00BC10A3">
        <w:t>„imovine stečajnog dužnika (prijenos prava građenja) neposrednom pogodbom“ ima pisati „imovine stečajnog dužnika neposrednom pogodbom“.</w:t>
      </w:r>
    </w:p>
    <w:p w:rsidRDefault="00FC1207" w:rsidP="002B53DD" w:rsidR="00FC1207">
      <w:pPr>
        <w:jc w:val="both"/>
      </w:pPr>
    </w:p>
    <w:p w:rsidRDefault="002B53DD" w:rsidP="00004FBD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F189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10A3" w:rsidP="00BC10A3" w:rsidR="00BC10A3" w:rsidRPr="00BC10A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Uvidom u ovosudnom rješenje pod poslovnim brojem </w:t>
      </w:r>
      <w:r w:rsidRPr="00BC10A3">
        <w:rPr>
          <w:rFonts w:cs="Times New Roman" w:hAnsi="Times New Roman" w:ascii="Times New Roman"/>
          <w:sz w:val="24"/>
          <w:szCs w:val="24"/>
        </w:rPr>
        <w:t>7 St-327/2017-28 od 24. travnja 2018</w:t>
      </w: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. utvrđeno je da došlo do omaške u pisanju </w:t>
      </w:r>
      <w:r w:rsidRPr="00BC10A3">
        <w:rPr>
          <w:rFonts w:cs="Times New Roman" w:hAnsi="Times New Roman" w:ascii="Times New Roman"/>
          <w:sz w:val="24"/>
          <w:szCs w:val="24"/>
        </w:rPr>
        <w:t xml:space="preserve">tako da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BC10A3">
        <w:rPr>
          <w:rFonts w:cs="Times New Roman" w:hAnsi="Times New Roman" w:ascii="Times New Roman"/>
          <w:sz w:val="24"/>
          <w:szCs w:val="24"/>
        </w:rPr>
        <w:t xml:space="preserve">točki I izreke u </w:t>
      </w:r>
      <w:r w:rsidR="00004FBD">
        <w:rPr>
          <w:rFonts w:cs="Times New Roman" w:hAnsi="Times New Roman" w:ascii="Times New Roman"/>
          <w:sz w:val="24"/>
          <w:szCs w:val="24"/>
        </w:rPr>
        <w:t>5.</w:t>
      </w:r>
      <w:r w:rsidRPr="00BC10A3">
        <w:rPr>
          <w:rFonts w:cs="Times New Roman" w:hAnsi="Times New Roman" w:ascii="Times New Roman"/>
          <w:sz w:val="24"/>
          <w:szCs w:val="24"/>
        </w:rPr>
        <w:t xml:space="preserve"> redu odozgo umjesto</w:t>
      </w:r>
      <w:r w:rsidR="00004FBD">
        <w:rPr>
          <w:rFonts w:cs="Times New Roman" w:hAnsi="Times New Roman" w:ascii="Times New Roman"/>
          <w:sz w:val="24"/>
          <w:szCs w:val="24"/>
        </w:rPr>
        <w:t xml:space="preserve"> </w:t>
      </w:r>
      <w:r w:rsidRPr="00BC10A3">
        <w:rPr>
          <w:rFonts w:cs="Times New Roman" w:hAnsi="Times New Roman" w:ascii="Times New Roman"/>
          <w:sz w:val="24"/>
          <w:szCs w:val="24"/>
        </w:rPr>
        <w:t>„prava građenja upisanog“ ima pisati „nekretnine upisane“, kao i u 14</w:t>
      </w:r>
      <w:r w:rsidR="00004FBD">
        <w:rPr>
          <w:rFonts w:cs="Times New Roman" w:hAnsi="Times New Roman" w:ascii="Times New Roman"/>
          <w:sz w:val="24"/>
          <w:szCs w:val="24"/>
        </w:rPr>
        <w:t>.</w:t>
      </w:r>
      <w:r w:rsidRPr="00BC10A3">
        <w:rPr>
          <w:rFonts w:cs="Times New Roman" w:hAnsi="Times New Roman" w:ascii="Times New Roman"/>
          <w:sz w:val="24"/>
          <w:szCs w:val="24"/>
        </w:rPr>
        <w:t xml:space="preserve"> redu obrazloženja gdje umjesto „imovine stečajnog dužnika ( prijenos prava građenja ) neposrednom pogodbom“ ima pisati „imovine stečajnog dužnika neposrednom pogodbom“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C10A3" w:rsidP="00BC10A3" w:rsidR="00BC10A3" w:rsidRPr="00BC10A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Stoga je iz naprijed navedenog temeljem članka 342. u vezi s člankom 347. stavak 1. </w:t>
      </w:r>
      <w:r w:rsidRPr="00BC10A3">
        <w:rPr>
          <w:rFonts w:cs="Times New Roman" w:hAnsi="Times New Roman" w:ascii="Times New Roman"/>
          <w:sz w:val="24"/>
          <w:szCs w:val="24"/>
        </w:rPr>
        <w:t xml:space="preserve">Zakona o parničnom postupku (»Narodne novine«  br. 53/91, 91/92, 58/93, 112/99, 88/01, 117/03, 88/05, 2/07, 84/08, 96/08, 123/08, 57/11, 148/11, 25/13 i 89/14, u daljnjem tekstu ZPP) </w:t>
      </w:r>
      <w:r w:rsidRPr="00BC10A3">
        <w:rPr>
          <w:rFonts w:cs="Times New Roman" w:eastAsia="MS Mincho" w:hAnsi="Times New Roman" w:ascii="Times New Roman"/>
          <w:sz w:val="24"/>
          <w:szCs w:val="24"/>
        </w:rPr>
        <w:t xml:space="preserve">u vezi s člankom 10. </w:t>
      </w:r>
      <w:r w:rsidRPr="00BC10A3">
        <w:rPr>
          <w:rFonts w:cs="Times New Roman" w:hAnsi="Times New Roman" w:ascii="Times New Roman"/>
          <w:sz w:val="24"/>
          <w:szCs w:val="24"/>
        </w:rPr>
        <w:t xml:space="preserve">Stečajnog zakona („Narodne novine“ broj 71/15, 104/17, u daljnjem tekstu SZ) </w:t>
      </w:r>
      <w:r w:rsidRPr="00BC10A3">
        <w:rPr>
          <w:rFonts w:cs="Times New Roman" w:eastAsia="MS Mincho" w:hAnsi="Times New Roman" w:ascii="Times New Roman"/>
          <w:sz w:val="24"/>
          <w:szCs w:val="24"/>
        </w:rPr>
        <w:t>valjalo riješiti kao u izreci ovog rješenja.</w:t>
      </w:r>
    </w:p>
    <w:p w:rsidRDefault="0031265F" w:rsidP="002B53DD" w:rsidR="0031265F" w:rsidRPr="00BC10A3">
      <w:pPr>
        <w:jc w:val="center"/>
        <w:rPr>
          <w:rFonts w:eastAsia="MS Mincho"/>
        </w:rPr>
      </w:pPr>
    </w:p>
    <w:p w:rsidRDefault="002B53DD" w:rsidP="00004FB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 xml:space="preserve">U Rijeci, </w:t>
      </w:r>
      <w:r w:rsidR="00302DDC">
        <w:rPr>
          <w:rFonts w:eastAsia="MS Mincho"/>
        </w:rPr>
        <w:t>2</w:t>
      </w:r>
      <w:r w:rsidR="00BC10A3">
        <w:rPr>
          <w:rFonts w:eastAsia="MS Mincho"/>
        </w:rPr>
        <w:t>6</w:t>
      </w:r>
      <w:r w:rsidR="00302DDC" w:rsidRPr="00AF6BCF">
        <w:rPr>
          <w:rFonts w:eastAsia="MS Mincho"/>
        </w:rPr>
        <w:t>. travnja 2018</w:t>
      </w:r>
      <w:r w:rsidRPr="00537877">
        <w:rPr>
          <w:rFonts w:eastAsia="MS Mincho"/>
        </w:rPr>
        <w:t>.</w:t>
      </w:r>
    </w:p>
    <w:p w:rsidRDefault="00F730F4" w:rsidP="002B53DD" w:rsidR="002B53DD" w:rsidRPr="00537877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457B65">
        <w:rPr>
          <w:rFonts w:eastAsia="MS Mincho"/>
        </w:rPr>
        <w:t>Sudac</w:t>
      </w:r>
    </w:p>
    <w:p w:rsidRDefault="002B53DD" w:rsidP="002B53DD" w:rsidR="002B53DD" w:rsidRPr="00537877">
      <w:pPr>
        <w:ind w:left="7080"/>
        <w:jc w:val="both"/>
        <w:rPr>
          <w:rFonts w:eastAsia="MS Mincho"/>
        </w:rPr>
      </w:pPr>
      <w:r w:rsidRPr="00537877">
        <w:rPr>
          <w:rFonts w:eastAsia="MS Mincho"/>
        </w:rPr>
        <w:t>Liljana Ugrin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56000" w:rsidP="002B53DD" w:rsidR="00256000">
      <w:pPr>
        <w:jc w:val="both"/>
        <w:rPr>
          <w:rFonts w:eastAsia="MS Mincho"/>
        </w:rPr>
      </w:pPr>
    </w:p>
    <w:p w:rsidRDefault="002B53DD" w:rsidP="00004FBD" w:rsidR="002B53DD">
      <w:pPr>
        <w:jc w:val="both"/>
        <w:rPr>
          <w:rFonts w:eastAsia="MS Mincho"/>
        </w:rPr>
      </w:pPr>
      <w:r w:rsidRPr="00537877">
        <w:rPr>
          <w:rFonts w:eastAsia="MS Mincho"/>
        </w:rPr>
        <w:t>PRAVNA POUKA</w:t>
      </w:r>
    </w:p>
    <w:p w:rsidRDefault="00667D49" w:rsidP="00004FBD" w:rsidR="00667D49" w:rsidRPr="00667D49">
      <w:pPr>
        <w:jc w:val="both"/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Protiv rješenja o dosudi stranke imaju pravo na žalbu (članak 105. stavak 1. OZ</w:t>
      </w:r>
      <w:r>
        <w:rPr>
          <w:rFonts w:eastAsia="MS Mincho"/>
          <w:lang w:val="en-GB"/>
        </w:rPr>
        <w:t>-a</w:t>
      </w:r>
      <w:r w:rsidRPr="00667D49">
        <w:rPr>
          <w:rFonts w:eastAsia="MS Mincho"/>
          <w:lang w:val="en-GB"/>
        </w:rPr>
        <w:t xml:space="preserve">). </w:t>
      </w:r>
    </w:p>
    <w:p w:rsidRDefault="00667D49" w:rsidP="00004FBD" w:rsidR="00667D49">
      <w:pPr>
        <w:jc w:val="both"/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Žalba se podnosi u roku od osam (8) dana od dana dostave rješenja u tri (3) istovjetna primjerka, ovom sudu, a o žalbi odlučuje Visoki trgovački sud Republike Hrvatske.</w:t>
      </w:r>
    </w:p>
    <w:sectPr w:rsidSect="00393C96" w:rsidR="00667D4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62" w:rsidR="00404A62">
      <w:r>
        <w:separator/>
      </w:r>
    </w:p>
  </w:endnote>
  <w:endnote w:id="0" w:type="continuationSeparator">
    <w:p w:rsidRDefault="00404A62" w:rsidR="00404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76C6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62" w:rsidR="00404A62">
      <w:r>
        <w:separator/>
      </w:r>
    </w:p>
  </w:footnote>
  <w:footnote w:id="0" w:type="continuationSeparator">
    <w:p w:rsidRDefault="00404A62" w:rsidR="00404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784B61" w:rsidR="00207BD5" w:rsidRPr="00507421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7421">
      <w:rPr>
        <w:rFonts w:cs="Times New Roman" w:eastAsia="MS Mincho" w:hAnsi="Times New Roman" w:ascii="Times New Roman"/>
        <w:sz w:val="24"/>
      </w:rPr>
      <w:t xml:space="preserve">  Posl</w:t>
    </w:r>
    <w:r w:rsidR="00AF6BCF">
      <w:rPr>
        <w:rFonts w:cs="Times New Roman" w:eastAsia="MS Mincho" w:hAnsi="Times New Roman" w:ascii="Times New Roman"/>
        <w:sz w:val="24"/>
      </w:rPr>
      <w:t xml:space="preserve">ovni </w:t>
    </w:r>
    <w:r w:rsidRPr="00507421">
      <w:rPr>
        <w:rFonts w:cs="Times New Roman" w:eastAsia="MS Mincho" w:hAnsi="Times New Roman" w:ascii="Times New Roman"/>
        <w:sz w:val="24"/>
      </w:rPr>
      <w:t>br</w:t>
    </w:r>
    <w:r w:rsidR="00AF6BCF">
      <w:rPr>
        <w:rFonts w:cs="Times New Roman" w:eastAsia="MS Mincho" w:hAnsi="Times New Roman" w:ascii="Times New Roman"/>
        <w:sz w:val="24"/>
      </w:rPr>
      <w:t>oj</w:t>
    </w:r>
    <w:r w:rsidRPr="00507421">
      <w:rPr>
        <w:rFonts w:cs="Times New Roman" w:eastAsia="MS Mincho" w:hAnsi="Times New Roman" w:ascii="Times New Roman"/>
        <w:sz w:val="24"/>
      </w:rPr>
      <w:t xml:space="preserve"> 7 </w:t>
    </w:r>
    <w:r w:rsidR="00AF6BCF">
      <w:rPr>
        <w:rFonts w:cs="Times New Roman" w:eastAsia="MS Mincho" w:hAnsi="Times New Roman" w:ascii="Times New Roman"/>
        <w:sz w:val="24"/>
      </w:rPr>
      <w:t>St-327/2017</w:t>
    </w:r>
    <w:r w:rsidR="00A74C71" w:rsidRPr="00507421">
      <w:rPr>
        <w:rFonts w:cs="Times New Roman" w:eastAsia="MS Mincho" w:hAnsi="Times New Roman" w:ascii="Times New Roman"/>
        <w:sz w:val="24"/>
      </w:rPr>
      <w:t>-</w:t>
    </w:r>
    <w:r w:rsidR="00004FBD">
      <w:rPr>
        <w:rFonts w:cs="Times New Roman" w:eastAsia="MS Mincho" w:hAnsi="Times New Roman" w:ascii="Times New Roman"/>
        <w:sz w:val="24"/>
      </w:rPr>
      <w:t>29</w:t>
    </w: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613840"/>
    <w:multiLevelType w:val="hybridMultilevel"/>
    <w:tmpl w:val="F69456FA"/>
    <w:lvl w:tplc="2332BC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3"/>
  </w:num>
  <w:num w:numId="3">
    <w:abstractNumId w:val="20"/>
  </w:num>
  <w:num w:numId="4">
    <w:abstractNumId w:val="31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9"/>
  </w:num>
  <w:num w:numId="24">
    <w:abstractNumId w:val="10"/>
  </w:num>
  <w:num w:numId="25">
    <w:abstractNumId w:val="27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  <w:num w:numId="31">
    <w:abstractNumId w:val="24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FBD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237B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4DA4"/>
    <w:rsid w:val="000C31ED"/>
    <w:rsid w:val="000C5D8B"/>
    <w:rsid w:val="000E1402"/>
    <w:rsid w:val="000E3A9E"/>
    <w:rsid w:val="000F48C8"/>
    <w:rsid w:val="000F6F06"/>
    <w:rsid w:val="00100DC3"/>
    <w:rsid w:val="00101424"/>
    <w:rsid w:val="001058B6"/>
    <w:rsid w:val="001160D6"/>
    <w:rsid w:val="0015370F"/>
    <w:rsid w:val="00190260"/>
    <w:rsid w:val="001A5F51"/>
    <w:rsid w:val="001B0995"/>
    <w:rsid w:val="001B2B44"/>
    <w:rsid w:val="001B60C9"/>
    <w:rsid w:val="001E1EF7"/>
    <w:rsid w:val="001F39A1"/>
    <w:rsid w:val="001F4EF6"/>
    <w:rsid w:val="00207BD5"/>
    <w:rsid w:val="00211560"/>
    <w:rsid w:val="0021634D"/>
    <w:rsid w:val="00223192"/>
    <w:rsid w:val="00230EBE"/>
    <w:rsid w:val="002321BB"/>
    <w:rsid w:val="00234E4A"/>
    <w:rsid w:val="002405E1"/>
    <w:rsid w:val="00256000"/>
    <w:rsid w:val="002708BA"/>
    <w:rsid w:val="00274598"/>
    <w:rsid w:val="00276E26"/>
    <w:rsid w:val="00292C18"/>
    <w:rsid w:val="002B3B4A"/>
    <w:rsid w:val="002B43A3"/>
    <w:rsid w:val="002B53DD"/>
    <w:rsid w:val="002C0D43"/>
    <w:rsid w:val="002C4BA6"/>
    <w:rsid w:val="002D7851"/>
    <w:rsid w:val="002E0752"/>
    <w:rsid w:val="002F2AB9"/>
    <w:rsid w:val="002F3DDD"/>
    <w:rsid w:val="002F6621"/>
    <w:rsid w:val="00302DDC"/>
    <w:rsid w:val="00307837"/>
    <w:rsid w:val="0031265F"/>
    <w:rsid w:val="0031671F"/>
    <w:rsid w:val="00321092"/>
    <w:rsid w:val="00321C21"/>
    <w:rsid w:val="00324ED1"/>
    <w:rsid w:val="00334482"/>
    <w:rsid w:val="00336043"/>
    <w:rsid w:val="0035047E"/>
    <w:rsid w:val="00393C96"/>
    <w:rsid w:val="003A2EC8"/>
    <w:rsid w:val="003A3EA5"/>
    <w:rsid w:val="003B03B2"/>
    <w:rsid w:val="003B178D"/>
    <w:rsid w:val="003C5105"/>
    <w:rsid w:val="003C6D7F"/>
    <w:rsid w:val="003E083C"/>
    <w:rsid w:val="00404A62"/>
    <w:rsid w:val="004221D4"/>
    <w:rsid w:val="00424018"/>
    <w:rsid w:val="0044360E"/>
    <w:rsid w:val="004475E5"/>
    <w:rsid w:val="0045272F"/>
    <w:rsid w:val="00457B65"/>
    <w:rsid w:val="00477289"/>
    <w:rsid w:val="00480BC1"/>
    <w:rsid w:val="0049447B"/>
    <w:rsid w:val="004C2135"/>
    <w:rsid w:val="004D3F82"/>
    <w:rsid w:val="004D6113"/>
    <w:rsid w:val="004E435E"/>
    <w:rsid w:val="0050325B"/>
    <w:rsid w:val="00507421"/>
    <w:rsid w:val="0051646A"/>
    <w:rsid w:val="005274E1"/>
    <w:rsid w:val="00545C45"/>
    <w:rsid w:val="00553D3C"/>
    <w:rsid w:val="00576C6E"/>
    <w:rsid w:val="00581DD0"/>
    <w:rsid w:val="005939F1"/>
    <w:rsid w:val="005C24A8"/>
    <w:rsid w:val="005C7484"/>
    <w:rsid w:val="005D293E"/>
    <w:rsid w:val="005D6349"/>
    <w:rsid w:val="005D6D08"/>
    <w:rsid w:val="00600DB9"/>
    <w:rsid w:val="00631246"/>
    <w:rsid w:val="00633CE9"/>
    <w:rsid w:val="00640DDF"/>
    <w:rsid w:val="0064216F"/>
    <w:rsid w:val="006459B7"/>
    <w:rsid w:val="0065036E"/>
    <w:rsid w:val="006528CB"/>
    <w:rsid w:val="00654B85"/>
    <w:rsid w:val="00663B6C"/>
    <w:rsid w:val="006672E3"/>
    <w:rsid w:val="00667D49"/>
    <w:rsid w:val="006A250F"/>
    <w:rsid w:val="006A5695"/>
    <w:rsid w:val="006B7781"/>
    <w:rsid w:val="006C13B6"/>
    <w:rsid w:val="006C5827"/>
    <w:rsid w:val="006E2C4C"/>
    <w:rsid w:val="00702983"/>
    <w:rsid w:val="00704D73"/>
    <w:rsid w:val="00706EBB"/>
    <w:rsid w:val="00717961"/>
    <w:rsid w:val="00740377"/>
    <w:rsid w:val="00741590"/>
    <w:rsid w:val="00744A18"/>
    <w:rsid w:val="00754EB1"/>
    <w:rsid w:val="00755FD1"/>
    <w:rsid w:val="00756833"/>
    <w:rsid w:val="00773DBC"/>
    <w:rsid w:val="007813B6"/>
    <w:rsid w:val="00784B61"/>
    <w:rsid w:val="007A0A9B"/>
    <w:rsid w:val="007A222A"/>
    <w:rsid w:val="007B6E0A"/>
    <w:rsid w:val="007D7EF2"/>
    <w:rsid w:val="007F2CF8"/>
    <w:rsid w:val="00801052"/>
    <w:rsid w:val="008034B5"/>
    <w:rsid w:val="0080387B"/>
    <w:rsid w:val="0080762A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A6869"/>
    <w:rsid w:val="008B69AC"/>
    <w:rsid w:val="008E35B7"/>
    <w:rsid w:val="008E4142"/>
    <w:rsid w:val="008E4372"/>
    <w:rsid w:val="008F7BF2"/>
    <w:rsid w:val="008F7DA1"/>
    <w:rsid w:val="00910269"/>
    <w:rsid w:val="00915857"/>
    <w:rsid w:val="00916AEC"/>
    <w:rsid w:val="00916B85"/>
    <w:rsid w:val="00926A9E"/>
    <w:rsid w:val="0093318F"/>
    <w:rsid w:val="009405AA"/>
    <w:rsid w:val="00945A8A"/>
    <w:rsid w:val="00956B98"/>
    <w:rsid w:val="00960A4D"/>
    <w:rsid w:val="00965ECF"/>
    <w:rsid w:val="00972AB9"/>
    <w:rsid w:val="009847C6"/>
    <w:rsid w:val="0099619D"/>
    <w:rsid w:val="00997A2A"/>
    <w:rsid w:val="009A3560"/>
    <w:rsid w:val="009A3D1F"/>
    <w:rsid w:val="009A4285"/>
    <w:rsid w:val="009A58C4"/>
    <w:rsid w:val="009A5B83"/>
    <w:rsid w:val="009E4054"/>
    <w:rsid w:val="009F2C57"/>
    <w:rsid w:val="009F6F9B"/>
    <w:rsid w:val="00A02BEB"/>
    <w:rsid w:val="00A16CD6"/>
    <w:rsid w:val="00A2671D"/>
    <w:rsid w:val="00A43191"/>
    <w:rsid w:val="00A50F5F"/>
    <w:rsid w:val="00A74C71"/>
    <w:rsid w:val="00A759D7"/>
    <w:rsid w:val="00A85AEC"/>
    <w:rsid w:val="00A94E49"/>
    <w:rsid w:val="00AA0232"/>
    <w:rsid w:val="00AA3F52"/>
    <w:rsid w:val="00AA742C"/>
    <w:rsid w:val="00AA7C28"/>
    <w:rsid w:val="00AB559F"/>
    <w:rsid w:val="00AC14E2"/>
    <w:rsid w:val="00AE308C"/>
    <w:rsid w:val="00AE4B8A"/>
    <w:rsid w:val="00AF1311"/>
    <w:rsid w:val="00AF189D"/>
    <w:rsid w:val="00AF6BCF"/>
    <w:rsid w:val="00B11D65"/>
    <w:rsid w:val="00B25B0F"/>
    <w:rsid w:val="00B4791A"/>
    <w:rsid w:val="00B65AD2"/>
    <w:rsid w:val="00B76CA5"/>
    <w:rsid w:val="00B873C1"/>
    <w:rsid w:val="00B940BE"/>
    <w:rsid w:val="00BA4759"/>
    <w:rsid w:val="00BA7B11"/>
    <w:rsid w:val="00BB2F89"/>
    <w:rsid w:val="00BB7814"/>
    <w:rsid w:val="00BC10A3"/>
    <w:rsid w:val="00BD3A61"/>
    <w:rsid w:val="00BD67CB"/>
    <w:rsid w:val="00BE1510"/>
    <w:rsid w:val="00BE1A26"/>
    <w:rsid w:val="00BE5C9C"/>
    <w:rsid w:val="00BF708A"/>
    <w:rsid w:val="00C01F81"/>
    <w:rsid w:val="00C32BCA"/>
    <w:rsid w:val="00C37B26"/>
    <w:rsid w:val="00C50012"/>
    <w:rsid w:val="00C7779E"/>
    <w:rsid w:val="00C81CB9"/>
    <w:rsid w:val="00C8330F"/>
    <w:rsid w:val="00C949E4"/>
    <w:rsid w:val="00CA44CB"/>
    <w:rsid w:val="00CA5B8C"/>
    <w:rsid w:val="00CC261C"/>
    <w:rsid w:val="00CC7995"/>
    <w:rsid w:val="00CE0D2A"/>
    <w:rsid w:val="00CE3F4E"/>
    <w:rsid w:val="00CE596B"/>
    <w:rsid w:val="00CF0404"/>
    <w:rsid w:val="00CF50ED"/>
    <w:rsid w:val="00D10F38"/>
    <w:rsid w:val="00D252A9"/>
    <w:rsid w:val="00D34501"/>
    <w:rsid w:val="00D427F8"/>
    <w:rsid w:val="00D438C1"/>
    <w:rsid w:val="00D439F3"/>
    <w:rsid w:val="00D46826"/>
    <w:rsid w:val="00D5469D"/>
    <w:rsid w:val="00D76634"/>
    <w:rsid w:val="00D86A01"/>
    <w:rsid w:val="00D946F5"/>
    <w:rsid w:val="00DB0EC9"/>
    <w:rsid w:val="00DB1F6A"/>
    <w:rsid w:val="00DB7DB6"/>
    <w:rsid w:val="00DD625E"/>
    <w:rsid w:val="00DD68C7"/>
    <w:rsid w:val="00DF1622"/>
    <w:rsid w:val="00DF7EC4"/>
    <w:rsid w:val="00E01707"/>
    <w:rsid w:val="00E0285D"/>
    <w:rsid w:val="00E20293"/>
    <w:rsid w:val="00E37553"/>
    <w:rsid w:val="00E5118D"/>
    <w:rsid w:val="00E52541"/>
    <w:rsid w:val="00E74411"/>
    <w:rsid w:val="00E74E4E"/>
    <w:rsid w:val="00E75E24"/>
    <w:rsid w:val="00E94CC3"/>
    <w:rsid w:val="00E9566E"/>
    <w:rsid w:val="00EA33DE"/>
    <w:rsid w:val="00EB2E49"/>
    <w:rsid w:val="00EC0671"/>
    <w:rsid w:val="00EF2AAD"/>
    <w:rsid w:val="00EF6B44"/>
    <w:rsid w:val="00F06EE7"/>
    <w:rsid w:val="00F20E1D"/>
    <w:rsid w:val="00F3002D"/>
    <w:rsid w:val="00F31379"/>
    <w:rsid w:val="00F46E34"/>
    <w:rsid w:val="00F64A45"/>
    <w:rsid w:val="00F730F4"/>
    <w:rsid w:val="00F732C3"/>
    <w:rsid w:val="00F7701D"/>
    <w:rsid w:val="00F85298"/>
    <w:rsid w:val="00F93F97"/>
    <w:rsid w:val="00FA0494"/>
    <w:rsid w:val="00FA16F3"/>
    <w:rsid w:val="00FA789D"/>
    <w:rsid w:val="00FC1207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Autospacing="true" w:after="100" w:beforeAutospacing="true" w:before="100"/>
    </w:pPr>
    <w:rPr>
      <w:lang w:eastAsia="en-US" w:val="en-US"/>
    </w:rPr>
  </w:style>
  <w:style w:customStyle="true" w:styleId="Clanak" w:type="paragraph">
    <w:name w:val="Clanak"/>
    <w:next w:val="Normal"/>
    <w:rsid w:val="002B53DD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D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BC10A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576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6E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6E"/>
    <w:rPr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6E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6E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="100" w:afterAutospacing="1" w:before="100" w:beforeAutospacing="1"/>
    </w:pPr>
    <w:rPr>
      <w:lang w:eastAsia="en-US" w:val="en-US"/>
    </w:rPr>
  </w:style>
  <w:style w:customStyle="1" w:styleId="Clanak" w:type="paragraph">
    <w:name w:val="Clanak"/>
    <w:next w:val="Normal"/>
    <w:rsid w:val="002B53DD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D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BC10A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576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6E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6E"/>
    <w:rPr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6E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6E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7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21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211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78312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466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13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044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563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 dosudi</izvorni_sadrzaj>
    <derivirana_varijabla naziv="DomainObject.Primjedba_1">ispravak rješenja o dosudi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316</properties:Words>
  <properties:Characters>1591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2018-04-26T12:20:00Z</dcterms:created>
  <dc:creator>Korisnik</dc:creator>
  <cp:lastModifiedBy>Elizabet Jovanović</cp:lastModifiedBy>
  <cp:lastPrinted>2018-04-26T12:19:00Z</cp:lastPrinted>
  <dcterms:modified xmlns:xsi="http://www.w3.org/2001/XMLSchema-instance" xsi:type="dcterms:W3CDTF">2018-04-26T12:21:00Z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 rješenje  o dosudi etaža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