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e664" w14:paraId="1c8e664" w:rsidRDefault="00791ECE" w:rsidP="00791ECE" w:rsidR="00791ECE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dana </w:t>
      </w:r>
      <w:r w:rsidR="00B77A24">
        <w:rPr>
          <w:rFonts w:hAnsi="Times New Roman" w:ascii="Times New Roman"/>
        </w:rPr>
        <w:t>20</w:t>
      </w:r>
      <w:r w:rsidR="00980D74">
        <w:rPr>
          <w:rFonts w:hAnsi="Times New Roman" w:ascii="Times New Roman"/>
        </w:rPr>
        <w:t>. prosinca</w:t>
      </w:r>
      <w:r w:rsidRPr="006C694E">
        <w:rPr>
          <w:rFonts w:hAnsi="Times New Roman" w:ascii="Times New Roman"/>
        </w:rPr>
        <w:t xml:space="preserve"> 2018. godine</w:t>
      </w:r>
    </w:p>
    <w:p w:rsidRDefault="00791ECE" w:rsidP="00791ECE" w:rsidR="00791EC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782667" w:rsidP="00791ECE" w:rsidR="00782667" w:rsidRPr="006C694E">
      <w:pPr>
        <w:jc w:val="center"/>
        <w:rPr>
          <w:rFonts w:cs="Times New Roman" w:hAnsi="Times New Roman" w:ascii="Times New Roman"/>
        </w:rPr>
      </w:pPr>
    </w:p>
    <w:p w:rsidRDefault="00B77A24" w:rsidP="00980D74" w:rsidR="00B427CC" w:rsidRPr="00782667">
      <w:pPr>
        <w:ind w:firstLine="708"/>
        <w:jc w:val="both"/>
        <w:rPr>
          <w:rFonts w:hAnsi="Times New Roman" w:ascii="Times New Roman"/>
          <w:lang w:val="en-GB"/>
        </w:rPr>
      </w:pPr>
      <w:r>
        <w:rPr>
          <w:rFonts w:hAnsi="Times New Roman" w:ascii="Times New Roman"/>
        </w:rPr>
        <w:t xml:space="preserve">Smatra se </w:t>
      </w:r>
      <w:r w:rsidR="00B427CC" w:rsidRPr="00782667">
        <w:rPr>
          <w:rFonts w:hAnsi="Times New Roman" w:ascii="Times New Roman"/>
        </w:rPr>
        <w:t xml:space="preserve"> da je otklonjeno</w:t>
      </w:r>
      <w:r>
        <w:rPr>
          <w:rFonts w:hAnsi="Times New Roman" w:ascii="Times New Roman"/>
        </w:rPr>
        <w:t xml:space="preserve"> osporavanje tražbine vjerovniku</w:t>
      </w:r>
      <w:r w:rsidR="00B427CC" w:rsidRPr="00782667">
        <w:rPr>
          <w:rFonts w:hAnsi="Times New Roman" w:ascii="Times New Roman"/>
        </w:rPr>
        <w:t xml:space="preserve"> </w:t>
      </w:r>
      <w:r w:rsidR="00980D74">
        <w:rPr>
          <w:rFonts w:hAnsi="Times New Roman" w:ascii="Times New Roman"/>
        </w:rPr>
        <w:t>GO</w:t>
      </w:r>
      <w:r w:rsidR="00890D27">
        <w:rPr>
          <w:rFonts w:hAnsi="Times New Roman" w:ascii="Times New Roman"/>
        </w:rPr>
        <w:t>RENJSKA BANKA d.d. Kranj, Bleiwei</w:t>
      </w:r>
      <w:r w:rsidR="00980D74">
        <w:rPr>
          <w:rFonts w:hAnsi="Times New Roman" w:ascii="Times New Roman"/>
        </w:rPr>
        <w:t>sova cesta 1, Slovenija, OIB: 46462390866</w:t>
      </w:r>
      <w:r w:rsidR="00B427CC" w:rsidRPr="00782667">
        <w:t xml:space="preserve"> </w:t>
      </w:r>
      <w:r w:rsidR="00B427CC" w:rsidRPr="00782667">
        <w:rPr>
          <w:rFonts w:hAnsi="Times New Roman" w:ascii="Times New Roman"/>
        </w:rPr>
        <w:t xml:space="preserve">u iznosu od </w:t>
      </w:r>
      <w:r w:rsidR="00E64CA3">
        <w:rPr>
          <w:rFonts w:hAnsi="Times New Roman" w:ascii="Times New Roman"/>
        </w:rPr>
        <w:t xml:space="preserve">9.417.500,00 </w:t>
      </w:r>
      <w:r w:rsidR="00B427CC" w:rsidRPr="00782667">
        <w:rPr>
          <w:rFonts w:hAnsi="Times New Roman" w:ascii="Times New Roman"/>
        </w:rPr>
        <w:t xml:space="preserve"> kuna od strane izvanrednog povjerenika, te se stoga ispravlja  rješenje ovog suda poslovni broj St-1138/17-1855 od 15. siječnja 2018. g., tako da se navodi da je utvrđena novčana tražbina vjerovnika </w:t>
      </w:r>
      <w:r w:rsidR="00E64CA3">
        <w:rPr>
          <w:rFonts w:hAnsi="Times New Roman" w:ascii="Times New Roman"/>
        </w:rPr>
        <w:t xml:space="preserve">GORENJSKA BANKA d.d. </w:t>
      </w:r>
      <w:r w:rsidR="00B427CC" w:rsidRPr="00782667">
        <w:rPr>
          <w:rFonts w:hAnsi="Times New Roman" w:ascii="Times New Roman"/>
        </w:rPr>
        <w:t xml:space="preserve">prema dužniku KONZUM d.d. Zagreb u iznosu od </w:t>
      </w:r>
      <w:r w:rsidR="00E64CA3">
        <w:rPr>
          <w:rFonts w:hAnsi="Times New Roman" w:ascii="Times New Roman"/>
        </w:rPr>
        <w:t xml:space="preserve">9.417.500,00 </w:t>
      </w:r>
      <w:r w:rsidR="00E64CA3" w:rsidRPr="00782667">
        <w:rPr>
          <w:rFonts w:hAnsi="Times New Roman" w:ascii="Times New Roman"/>
        </w:rPr>
        <w:t xml:space="preserve"> </w:t>
      </w:r>
      <w:r w:rsidR="001D4A92">
        <w:rPr>
          <w:rFonts w:hAnsi="Times New Roman" w:ascii="Times New Roman"/>
        </w:rPr>
        <w:t>kuna i tražbina s osnova jamstva prema društvima PIK-VRBOVEC d.d.</w:t>
      </w:r>
      <w:r w:rsidR="00B427CC" w:rsidRPr="00782667">
        <w:rPr>
          <w:rFonts w:hAnsi="Times New Roman" w:ascii="Times New Roman"/>
        </w:rPr>
        <w:t xml:space="preserve"> u iznosu od </w:t>
      </w:r>
      <w:r w:rsidR="001D4A92">
        <w:rPr>
          <w:rFonts w:hAnsi="Times New Roman" w:ascii="Times New Roman"/>
        </w:rPr>
        <w:t>4.897.146,80</w:t>
      </w:r>
      <w:r w:rsidR="00E64CA3">
        <w:rPr>
          <w:rFonts w:hAnsi="Times New Roman" w:ascii="Times New Roman"/>
        </w:rPr>
        <w:t xml:space="preserve"> </w:t>
      </w:r>
      <w:r w:rsidR="00E64CA3" w:rsidRPr="00782667">
        <w:rPr>
          <w:rFonts w:hAnsi="Times New Roman" w:ascii="Times New Roman"/>
        </w:rPr>
        <w:t xml:space="preserve"> </w:t>
      </w:r>
      <w:r w:rsidR="00B427CC" w:rsidRPr="00782667">
        <w:rPr>
          <w:rFonts w:hAnsi="Times New Roman" w:ascii="Times New Roman"/>
        </w:rPr>
        <w:t>kuna</w:t>
      </w:r>
      <w:r w:rsidR="001D4A92">
        <w:rPr>
          <w:rFonts w:hAnsi="Times New Roman" w:ascii="Times New Roman"/>
        </w:rPr>
        <w:t xml:space="preserve"> i ZVIJEZDA d.d. Zagreb u iznosu od 4.520.443,20 kuna,</w:t>
      </w:r>
      <w:r w:rsidR="00B427CC" w:rsidRPr="00782667">
        <w:rPr>
          <w:rFonts w:hAnsi="Times New Roman" w:ascii="Times New Roman"/>
        </w:rPr>
        <w:t xml:space="preserve"> te se stoga taj vjerovnik uvrštava pod točku  I izreke rješenja </w:t>
      </w:r>
      <w:r w:rsidR="00B73775">
        <w:rPr>
          <w:rFonts w:hAnsi="Times New Roman" w:ascii="Times New Roman"/>
        </w:rPr>
        <w:t xml:space="preserve">kojom su utvrđene tražbine vjerovnika drugog višeg isplatnog reda </w:t>
      </w:r>
      <w:r w:rsidR="00B427CC" w:rsidRPr="00782667">
        <w:rPr>
          <w:rFonts w:hAnsi="Times New Roman" w:ascii="Times New Roman"/>
        </w:rPr>
        <w:t>kako slijedi:</w:t>
      </w:r>
    </w:p>
    <w:p w:rsidRDefault="00B427CC" w:rsidP="00B427CC" w:rsidR="00B427CC">
      <w:pPr>
        <w:jc w:val="both"/>
        <w:rPr>
          <w:rFonts w:hAnsi="Times New Roman" w:ascii="Times New Roman"/>
        </w:rPr>
      </w:pPr>
    </w:p>
    <w:tbl>
      <w:tblPr>
        <w:tblW w:type="auto" w:w="0"/>
        <w:tblBorders>
          <w:top w:space="0" w:sz="2" w:color="auto" w:val="single"/>
          <w:left w:space="0" w:sz="2" w:color="auto" w:val="single"/>
          <w:bottom w:space="0" w:sz="2" w:color="auto" w:val="single"/>
          <w:right w:space="0" w:sz="2" w:color="auto" w:val="single"/>
          <w:insideH w:space="0" w:sz="2" w:color="auto" w:val="single"/>
          <w:insideV w:space="0" w:sz="2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77"/>
        <w:gridCol w:w="754"/>
        <w:gridCol w:w="919"/>
        <w:gridCol w:w="1178"/>
        <w:gridCol w:w="1096"/>
        <w:gridCol w:w="1549"/>
        <w:gridCol w:w="1077"/>
        <w:gridCol w:w="981"/>
        <w:gridCol w:w="1056"/>
      </w:tblGrid>
      <w:tr w:rsidTr="0077750C" w:rsidR="0077750C" w:rsidRPr="00F53B3E">
        <w:trPr>
          <w:trHeight w:val="920"/>
        </w:trPr>
        <w:tc>
          <w:tcPr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  <w:t>RB sud</w:t>
            </w:r>
          </w:p>
        </w:tc>
        <w:tc>
          <w:tcPr>
            <w:tcW w:type="dxa" w:w="754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dxa" w:w="919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  <w:t>Tvrtka dužnika</w:t>
            </w:r>
          </w:p>
        </w:tc>
        <w:tc>
          <w:tcPr>
            <w:tcW w:type="dxa" w:w="1178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096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1549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  <w:t>Adresa / sjedište vjerovnika</w:t>
            </w:r>
          </w:p>
        </w:tc>
        <w:tc>
          <w:tcPr>
            <w:tcW w:type="dxa" w:w="1077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  <w:t>Iznos utvrđene tražbine (kn)</w:t>
            </w:r>
          </w:p>
        </w:tc>
        <w:tc>
          <w:tcPr>
            <w:tcW w:type="dxa" w:w="981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  <w:t>Jamci/ sudužnici /regresni dužnici</w:t>
            </w:r>
          </w:p>
        </w:tc>
        <w:tc>
          <w:tcPr>
            <w:tcW w:type="dxa" w:w="1056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b/>
                <w:bCs/>
                <w:sz w:val="16"/>
                <w:szCs w:val="16"/>
              </w:rPr>
              <w:t>Iznos za koji se jamči (kn)</w:t>
            </w:r>
          </w:p>
        </w:tc>
      </w:tr>
      <w:tr w:rsidTr="0077750C" w:rsidR="0077750C" w:rsidRPr="00F53B3E">
        <w:trPr>
          <w:trHeight w:val="320"/>
        </w:trPr>
        <w:tc>
          <w:tcPr>
            <w:tcW w:type="dxa" w:w="677"/>
            <w:vMerge w:val="restart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  <w:r w:rsidRPr="00F0689D">
              <w:rPr>
                <w:rFonts w:cs="Times New Roman" w:eastAsia="Calibri" w:hAnsi="Times New Roman" w:ascii="Times New Roman"/>
                <w:sz w:val="16"/>
                <w:szCs w:val="16"/>
              </w:rPr>
              <w:t>10.1</w:t>
            </w:r>
            <w:r>
              <w:rPr>
                <w:rFonts w:cs="Times New Roman" w:eastAsia="Calibri" w:hAnsi="Times New Roman" w:ascii="Times New Roman"/>
                <w:sz w:val="16"/>
                <w:szCs w:val="16"/>
              </w:rPr>
              <w:t>30</w:t>
            </w:r>
          </w:p>
        </w:tc>
        <w:tc>
          <w:tcPr>
            <w:tcW w:type="dxa" w:w="754"/>
            <w:vMerge w:val="restart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sz w:val="16"/>
                <w:szCs w:val="16"/>
              </w:rPr>
              <w:t>3.767</w:t>
            </w:r>
          </w:p>
        </w:tc>
        <w:tc>
          <w:tcPr>
            <w:tcW w:type="dxa" w:w="919"/>
            <w:vMerge w:val="restart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sz w:val="16"/>
                <w:szCs w:val="16"/>
              </w:rPr>
              <w:t>KONZUM D.D.</w:t>
            </w:r>
          </w:p>
        </w:tc>
        <w:tc>
          <w:tcPr>
            <w:tcW w:type="dxa" w:w="1178"/>
            <w:vMerge w:val="restart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sz w:val="16"/>
                <w:szCs w:val="16"/>
              </w:rPr>
              <w:t>GORENJSKA BANKA D.D. KRANJ</w:t>
            </w:r>
          </w:p>
        </w:tc>
        <w:tc>
          <w:tcPr>
            <w:tcW w:type="dxa" w:w="1096"/>
            <w:vMerge w:val="restart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sz w:val="16"/>
                <w:szCs w:val="16"/>
              </w:rPr>
              <w:t>46462390866</w:t>
            </w:r>
          </w:p>
        </w:tc>
        <w:tc>
          <w:tcPr>
            <w:tcW w:type="dxa" w:w="1549"/>
            <w:vMerge w:val="restart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sz w:val="16"/>
                <w:szCs w:val="16"/>
              </w:rPr>
              <w:t>BLEIWEISOVA CESTA 1, KRANJ, SLOVENIJA</w:t>
            </w:r>
          </w:p>
        </w:tc>
        <w:tc>
          <w:tcPr>
            <w:tcW w:type="dxa" w:w="1077"/>
            <w:vMerge w:val="restart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sz w:val="16"/>
                <w:szCs w:val="16"/>
              </w:rPr>
              <w:t>9.417.500,00</w:t>
            </w:r>
          </w:p>
        </w:tc>
        <w:tc>
          <w:tcPr>
            <w:tcW w:type="dxa" w:w="981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sz w:val="16"/>
                <w:szCs w:val="16"/>
              </w:rPr>
              <w:t>PIK VRBOVEC D.D.</w:t>
            </w:r>
          </w:p>
        </w:tc>
        <w:tc>
          <w:tcPr>
            <w:tcW w:type="dxa" w:w="1056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sz w:val="16"/>
                <w:szCs w:val="16"/>
              </w:rPr>
              <w:t>4.897.146,80</w:t>
            </w:r>
          </w:p>
        </w:tc>
      </w:tr>
      <w:tr w:rsidTr="0077750C" w:rsidR="0077750C" w:rsidRPr="00F53B3E">
        <w:trPr>
          <w:trHeight w:val="250"/>
        </w:trPr>
        <w:tc>
          <w:tcPr>
            <w:tcW w:type="auto" w:w="0"/>
            <w:vMerge/>
            <w:vAlign w:val="center"/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</w:p>
        </w:tc>
        <w:tc>
          <w:tcPr>
            <w:tcW w:type="dxa" w:w="981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sz w:val="16"/>
                <w:szCs w:val="16"/>
              </w:rPr>
              <w:t>ZVIJEZDA D.D.</w:t>
            </w:r>
          </w:p>
        </w:tc>
        <w:tc>
          <w:tcPr>
            <w:tcW w:type="dxa" w:w="1056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7750C" w:rsidP="007F18AE" w:rsidR="0077750C" w:rsidRPr="00F53B3E">
            <w:pPr>
              <w:rPr>
                <w:rFonts w:cs="Times New Roman" w:eastAsia="Calibri" w:hAnsi="Times New Roman" w:ascii="Times New Roman"/>
                <w:sz w:val="16"/>
                <w:szCs w:val="16"/>
              </w:rPr>
            </w:pPr>
            <w:r w:rsidRPr="00F53B3E">
              <w:rPr>
                <w:rFonts w:cs="Times New Roman" w:eastAsia="Calibri" w:hAnsi="Times New Roman" w:ascii="Times New Roman"/>
                <w:sz w:val="16"/>
                <w:szCs w:val="16"/>
              </w:rPr>
              <w:t>4.520.443,20</w:t>
            </w:r>
          </w:p>
        </w:tc>
      </w:tr>
    </w:tbl>
    <w:p w:rsidRDefault="00B427CC" w:rsidP="00B427CC" w:rsidR="00B427CC">
      <w:pPr>
        <w:jc w:val="both"/>
        <w:rPr>
          <w:rFonts w:hAnsi="Times New Roman" w:ascii="Times New Roman"/>
        </w:rPr>
      </w:pPr>
    </w:p>
    <w:p w:rsidRDefault="00520F06" w:rsidP="00A847E4" w:rsidR="00520F06">
      <w:pPr>
        <w:outlineLvl w:val="0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791ECE" w:rsidP="00791ECE" w:rsidR="00791ECE">
      <w:pPr>
        <w:jc w:val="both"/>
        <w:outlineLvl w:val="0"/>
        <w:rPr>
          <w:rFonts w:cs="Times New Roman" w:hAnsi="Times New Roman" w:ascii="Times New Roman"/>
        </w:rPr>
      </w:pPr>
    </w:p>
    <w:p w:rsidRDefault="003E696F" w:rsidP="003E696F" w:rsidR="003E696F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postupku izvanredne uprave nad dužnikom Agrokor d.d. i njegovim ovisnim i povezanim društvima ovaj je sud na temelju tablica izvanrednog povjerenika u kojima se izjasnio da li je prijavljene tražbine vjerovnika priznao ili ne, te na temelju daljnjih očitovanja vjerovnika da li međusobno osporavaju prijavljene tražbine, donio dana </w:t>
      </w:r>
      <w:r w:rsidRPr="00CB52D9">
        <w:rPr>
          <w:rFonts w:cs="Times New Roman" w:hAnsi="Times New Roman" w:ascii="Times New Roman"/>
        </w:rPr>
        <w:t xml:space="preserve">15. siječnja 2018. godine </w:t>
      </w:r>
      <w:r>
        <w:rPr>
          <w:rFonts w:cs="Times New Roman" w:hAnsi="Times New Roman" w:ascii="Times New Roman"/>
        </w:rPr>
        <w:t>r</w:t>
      </w:r>
      <w:r w:rsidRPr="00CB52D9">
        <w:rPr>
          <w:rFonts w:cs="Times New Roman" w:hAnsi="Times New Roman" w:ascii="Times New Roman"/>
        </w:rPr>
        <w:t>ješenje o utvrđenim i osporenim tražbinama</w:t>
      </w:r>
      <w:r>
        <w:rPr>
          <w:rFonts w:cs="Times New Roman" w:hAnsi="Times New Roman" w:ascii="Times New Roman"/>
        </w:rPr>
        <w:t xml:space="preserve"> te upućivanju vjerovnika na parnice radi utvrđenja tražbine ili utvrđenja osnovanosti osporavanja poslovni broj St-1138/17-1855, sve sukladno odredbi čl. 33 st. 2 </w:t>
      </w:r>
      <w:r w:rsidRPr="00CB52D9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 xml:space="preserve">. </w:t>
      </w:r>
      <w:r w:rsidR="00130E66">
        <w:rPr>
          <w:rFonts w:cs="Times New Roman" w:hAnsi="Times New Roman" w:ascii="Times New Roman"/>
        </w:rPr>
        <w:t xml:space="preserve">U izreci rješenja ovaj je sud upozorio na posljedice nepokretanja parnica (čl. 35 ZPIUTD-a).  </w:t>
      </w:r>
    </w:p>
    <w:p w:rsidRDefault="003E696F" w:rsidP="003E696F" w:rsidR="003E696F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Pravomoćnost </w:t>
      </w:r>
      <w:r w:rsidR="00745BF1">
        <w:rPr>
          <w:rFonts w:cs="Times New Roman" w:hAnsi="Times New Roman" w:ascii="Times New Roman"/>
        </w:rPr>
        <w:t>rješenja utvrđena</w:t>
      </w:r>
      <w:r>
        <w:rPr>
          <w:rFonts w:cs="Times New Roman" w:hAnsi="Times New Roman" w:ascii="Times New Roman"/>
        </w:rPr>
        <w:t xml:space="preserve"> je u zaključku poslovni broj St-1138/17-2538 od 28. svibnja 2018. godine koji je objavljen na e-oglasnoj ploči dana 28. svibnja 2018. godine. </w:t>
      </w:r>
    </w:p>
    <w:p w:rsidRDefault="003E696F" w:rsidP="003E696F" w:rsidR="003E696F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Odredba čl. 35 st. </w:t>
      </w:r>
      <w:r w:rsidR="00130E66">
        <w:rPr>
          <w:rFonts w:cs="Times New Roman" w:hAnsi="Times New Roman" w:ascii="Times New Roman"/>
        </w:rPr>
        <w:t>2</w:t>
      </w:r>
      <w:r>
        <w:rPr>
          <w:rFonts w:cs="Times New Roman" w:hAnsi="Times New Roman" w:ascii="Times New Roman"/>
        </w:rPr>
        <w:t xml:space="preserve"> ZPIUTD-a propisuje da</w:t>
      </w:r>
      <w:r w:rsidR="00130E66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a</w:t>
      </w:r>
      <w:r w:rsidRPr="003928BA">
        <w:rPr>
          <w:rFonts w:cs="Times New Roman" w:hAnsi="Times New Roman" w:ascii="Times New Roman"/>
        </w:rPr>
        <w:t xml:space="preserve">ko </w:t>
      </w:r>
      <w:r w:rsidR="00130E66">
        <w:rPr>
          <w:rFonts w:cs="Times New Roman" w:hAnsi="Times New Roman" w:ascii="Times New Roman"/>
        </w:rPr>
        <w:t xml:space="preserve">osporavatelj tražbine za koju postoji ovršna isprava ne pokrene parnični postupak u roku iz čl. 35 st. 1 ZPIUTD-a, smatrat će se da je osporavanje otklonjeno. </w:t>
      </w:r>
    </w:p>
    <w:p w:rsidRDefault="003E696F" w:rsidP="003E696F" w:rsidR="003E696F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A06076">
        <w:rPr>
          <w:rFonts w:cs="Times New Roman" w:hAnsi="Times New Roman" w:ascii="Times New Roman"/>
        </w:rPr>
        <w:t>Podneskom od 6. prosinca 2018. godine, i</w:t>
      </w:r>
      <w:r>
        <w:rPr>
          <w:rFonts w:cs="Times New Roman" w:hAnsi="Times New Roman" w:ascii="Times New Roman"/>
        </w:rPr>
        <w:t xml:space="preserve">zvanredni povjerenik </w:t>
      </w:r>
      <w:r w:rsidR="00A06076">
        <w:rPr>
          <w:rFonts w:cs="Times New Roman" w:hAnsi="Times New Roman" w:ascii="Times New Roman"/>
        </w:rPr>
        <w:t xml:space="preserve">predlaže ispravak rješenja iz čl. 33 st. 3 ZPIUTD-a navodeći da su nastupili uvjeti iz čl. 35 st. 2 i 36 st. 2 ZPIUTD-a jer je vjerovnik </w:t>
      </w:r>
      <w:r w:rsidR="0022540C">
        <w:rPr>
          <w:rFonts w:hAnsi="Times New Roman" w:ascii="Times New Roman"/>
        </w:rPr>
        <w:t xml:space="preserve">GORENJSKA BANKA d.d. Kranj </w:t>
      </w:r>
      <w:r w:rsidRPr="003928BA">
        <w:rPr>
          <w:rFonts w:cs="Times New Roman" w:hAnsi="Times New Roman" w:ascii="Times New Roman"/>
        </w:rPr>
        <w:t xml:space="preserve">nakon objave tablica izvanrednog povjerenika dostavio odgovarajuću dokumentaciju iz koje proizlazi </w:t>
      </w:r>
      <w:r>
        <w:rPr>
          <w:rFonts w:cs="Times New Roman" w:hAnsi="Times New Roman" w:ascii="Times New Roman"/>
        </w:rPr>
        <w:t xml:space="preserve">djelomična </w:t>
      </w:r>
      <w:r w:rsidRPr="003928BA">
        <w:rPr>
          <w:rFonts w:cs="Times New Roman" w:hAnsi="Times New Roman" w:ascii="Times New Roman"/>
        </w:rPr>
        <w:t>osnov</w:t>
      </w:r>
      <w:r>
        <w:rPr>
          <w:rFonts w:cs="Times New Roman" w:hAnsi="Times New Roman" w:ascii="Times New Roman"/>
        </w:rPr>
        <w:t>anost potraživanja vjerovnika</w:t>
      </w:r>
      <w:r w:rsidRPr="003928BA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stoga </w:t>
      </w:r>
      <w:r w:rsidRPr="003928BA">
        <w:rPr>
          <w:rFonts w:cs="Times New Roman" w:hAnsi="Times New Roman" w:ascii="Times New Roman"/>
        </w:rPr>
        <w:t>izvanredni povjerenik nije pokrenuo parnični postupak radi utvrđi</w:t>
      </w:r>
      <w:r w:rsidR="0022540C">
        <w:rPr>
          <w:rFonts w:cs="Times New Roman" w:hAnsi="Times New Roman" w:ascii="Times New Roman"/>
        </w:rPr>
        <w:t xml:space="preserve">vanja osnovanosti osporavanja, </w:t>
      </w:r>
      <w:r w:rsidRPr="003928BA">
        <w:rPr>
          <w:rFonts w:cs="Times New Roman" w:hAnsi="Times New Roman" w:ascii="Times New Roman"/>
        </w:rPr>
        <w:t xml:space="preserve"> sve radi </w:t>
      </w:r>
      <w:r w:rsidR="0022540C">
        <w:rPr>
          <w:rFonts w:cs="Times New Roman" w:hAnsi="Times New Roman" w:ascii="Times New Roman"/>
        </w:rPr>
        <w:t>izbjegavanja nepotrebnih troškova postupka</w:t>
      </w:r>
      <w:r>
        <w:rPr>
          <w:rFonts w:cs="Times New Roman" w:hAnsi="Times New Roman" w:ascii="Times New Roman"/>
        </w:rPr>
        <w:t>, dok je preostali iznos</w:t>
      </w:r>
      <w:r w:rsidR="009A175D">
        <w:rPr>
          <w:rFonts w:cs="Times New Roman" w:hAnsi="Times New Roman" w:ascii="Times New Roman"/>
        </w:rPr>
        <w:t xml:space="preserve"> prijavljene</w:t>
      </w:r>
      <w:r>
        <w:rPr>
          <w:rFonts w:cs="Times New Roman" w:hAnsi="Times New Roman" w:ascii="Times New Roman"/>
        </w:rPr>
        <w:t xml:space="preserve"> tražbine vjerovnik povukao što je sud utvrdio u rješenju od 13. lipnja 2018. poslovni broj St-1138/2017-2661.</w:t>
      </w:r>
      <w:r w:rsidR="009A175D">
        <w:rPr>
          <w:rFonts w:cs="Times New Roman" w:hAnsi="Times New Roman" w:ascii="Times New Roman"/>
        </w:rPr>
        <w:t xml:space="preserve"> U navedeno</w:t>
      </w:r>
      <w:r w:rsidR="005D01FB">
        <w:rPr>
          <w:rFonts w:cs="Times New Roman" w:hAnsi="Times New Roman" w:ascii="Times New Roman"/>
        </w:rPr>
        <w:t xml:space="preserve">m podnesku ističe da prijavljene tražbine temelji na ovršnim ispravama – zadužnicama. </w:t>
      </w:r>
    </w:p>
    <w:p w:rsidRDefault="003E696F" w:rsidP="003E696F" w:rsidR="003E696F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Kako je</w:t>
      </w:r>
      <w:r w:rsidR="005D01FB">
        <w:rPr>
          <w:rFonts w:cs="Times New Roman" w:hAnsi="Times New Roman" w:ascii="Times New Roman"/>
        </w:rPr>
        <w:t xml:space="preserve"> dakle </w:t>
      </w:r>
      <w:r>
        <w:rPr>
          <w:rFonts w:cs="Times New Roman" w:hAnsi="Times New Roman" w:ascii="Times New Roman"/>
        </w:rPr>
        <w:t xml:space="preserve">utvrđeno da za tražbine </w:t>
      </w:r>
      <w:r w:rsidR="005D01FB">
        <w:rPr>
          <w:rFonts w:cs="Times New Roman" w:hAnsi="Times New Roman" w:ascii="Times New Roman"/>
        </w:rPr>
        <w:t>navedene u izreci ovog rješenja</w:t>
      </w:r>
      <w:r>
        <w:rPr>
          <w:rFonts w:cs="Times New Roman" w:hAnsi="Times New Roman" w:ascii="Times New Roman"/>
        </w:rPr>
        <w:t xml:space="preserve"> </w:t>
      </w:r>
      <w:r w:rsidR="00E071ED">
        <w:rPr>
          <w:rFonts w:cs="Times New Roman" w:hAnsi="Times New Roman" w:ascii="Times New Roman"/>
        </w:rPr>
        <w:t xml:space="preserve">osporavatelj nije podnio tužbu radi utvrđenja osnovanosti osporavanja, </w:t>
      </w:r>
      <w:r w:rsidR="005D01FB">
        <w:rPr>
          <w:rFonts w:cs="Times New Roman" w:hAnsi="Times New Roman" w:ascii="Times New Roman"/>
        </w:rPr>
        <w:t>to proizlazi da je osporavanje otklonjeno</w:t>
      </w:r>
      <w:r>
        <w:rPr>
          <w:rFonts w:cs="Times New Roman" w:hAnsi="Times New Roman" w:ascii="Times New Roman"/>
        </w:rPr>
        <w:t>,</w:t>
      </w:r>
      <w:r w:rsidR="00E071ED">
        <w:rPr>
          <w:rFonts w:cs="Times New Roman" w:hAnsi="Times New Roman" w:ascii="Times New Roman"/>
        </w:rPr>
        <w:t xml:space="preserve"> čime dalje proizlazi da </w:t>
      </w:r>
      <w:r w:rsidR="00B31D58">
        <w:rPr>
          <w:rFonts w:cs="Times New Roman" w:hAnsi="Times New Roman" w:ascii="Times New Roman"/>
        </w:rPr>
        <w:t xml:space="preserve">se navedene tražbine smatraju utvrđenima </w:t>
      </w:r>
      <w:r>
        <w:rPr>
          <w:rFonts w:cs="Times New Roman" w:hAnsi="Times New Roman" w:ascii="Times New Roman"/>
        </w:rPr>
        <w:t xml:space="preserve">i </w:t>
      </w:r>
      <w:r w:rsidR="00B31D58">
        <w:rPr>
          <w:rFonts w:cs="Times New Roman" w:hAnsi="Times New Roman" w:ascii="Times New Roman"/>
        </w:rPr>
        <w:t xml:space="preserve">s </w:t>
      </w:r>
      <w:r>
        <w:rPr>
          <w:rFonts w:cs="Times New Roman" w:hAnsi="Times New Roman" w:ascii="Times New Roman"/>
        </w:rPr>
        <w:t>isti</w:t>
      </w:r>
      <w:r w:rsidR="00B31D58">
        <w:rPr>
          <w:rFonts w:cs="Times New Roman" w:hAnsi="Times New Roman" w:ascii="Times New Roman"/>
        </w:rPr>
        <w:t>ma navedeni vjerovnik  sudjeluje</w:t>
      </w:r>
      <w:r>
        <w:rPr>
          <w:rFonts w:cs="Times New Roman" w:hAnsi="Times New Roman" w:ascii="Times New Roman"/>
        </w:rPr>
        <w:t xml:space="preserve"> u namirenju nagodbom. </w:t>
      </w:r>
    </w:p>
    <w:p w:rsidRDefault="003E696F" w:rsidP="003E696F" w:rsidR="003E696F" w:rsidRPr="00CB52D9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je </w:t>
      </w:r>
      <w:r w:rsidR="00A93D0D">
        <w:rPr>
          <w:rFonts w:cs="Times New Roman" w:hAnsi="Times New Roman" w:ascii="Times New Roman"/>
        </w:rPr>
        <w:t xml:space="preserve">temeljem odredbe čl. 35 st. 2 i čl. 36 st. 2  ZPIUTD-a </w:t>
      </w:r>
      <w:r>
        <w:rPr>
          <w:rFonts w:cs="Times New Roman" w:hAnsi="Times New Roman" w:ascii="Times New Roman"/>
        </w:rPr>
        <w:t xml:space="preserve">odlučeno kao </w:t>
      </w:r>
      <w:r w:rsidR="00A93D0D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izre</w:t>
      </w:r>
      <w:r w:rsidR="00A93D0D">
        <w:rPr>
          <w:rFonts w:cs="Times New Roman" w:hAnsi="Times New Roman" w:ascii="Times New Roman"/>
        </w:rPr>
        <w:t xml:space="preserve">ci </w:t>
      </w:r>
      <w:r>
        <w:rPr>
          <w:rFonts w:cs="Times New Roman" w:hAnsi="Times New Roman" w:ascii="Times New Roman"/>
        </w:rPr>
        <w:t xml:space="preserve">ovog rješenja.  </w:t>
      </w:r>
    </w:p>
    <w:p w:rsidRDefault="00791ECE" w:rsidP="00D05F7C" w:rsidR="00791ECE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U  Zagrebu, </w:t>
      </w:r>
      <w:r w:rsidR="00A93D0D">
        <w:rPr>
          <w:rFonts w:cs="Times New Roman" w:hAnsi="Times New Roman" w:ascii="Times New Roman"/>
        </w:rPr>
        <w:t>20</w:t>
      </w:r>
      <w:r w:rsidR="00A75A46">
        <w:rPr>
          <w:rFonts w:cs="Times New Roman" w:hAnsi="Times New Roman" w:ascii="Times New Roman"/>
        </w:rPr>
        <w:t xml:space="preserve">. prosinca </w:t>
      </w:r>
      <w:r w:rsidRPr="006C694E">
        <w:rPr>
          <w:rFonts w:cs="Times New Roman" w:hAnsi="Times New Roman" w:ascii="Times New Roman"/>
        </w:rPr>
        <w:t xml:space="preserve">2018. </w:t>
      </w:r>
    </w:p>
    <w:p w:rsidRDefault="00791ECE" w:rsidP="00791ECE" w:rsidR="00791ECE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>SUDAC:</w:t>
      </w:r>
    </w:p>
    <w:p w:rsidRDefault="00791ECE" w:rsidP="00B211D5" w:rsidR="00791ECE" w:rsidRPr="00B211D5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 xml:space="preserve">    </w:t>
      </w:r>
      <w:r w:rsidRPr="006C694E">
        <w:rPr>
          <w:rFonts w:cs="Times New Roman" w:hAnsi="Times New Roman" w:ascii="Times New Roman"/>
        </w:rPr>
        <w:tab/>
        <w:t>Nevenka Siladi Rstić</w:t>
      </w:r>
      <w:r w:rsidR="00D04239">
        <w:rPr>
          <w:rFonts w:cs="Times New Roman" w:hAnsi="Times New Roman" w:ascii="Times New Roman"/>
        </w:rPr>
        <w:t>,v.r.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D04239" w:rsidR="00D04239" w:rsidRPr="00D04239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D04239">
        <w:rPr>
          <w:rFonts w:cs="Times New Roman" w:hAnsi="Times New Roman" w:ascii="Times New Roman"/>
        </w:rPr>
        <w:t>Za točnost otpravka-ovl. službenik</w:t>
      </w:r>
    </w:p>
    <w:p w:rsidRDefault="00D04239" w:rsidR="00D04239" w:rsidRPr="00D04239">
      <w:pPr>
        <w:rPr>
          <w:rFonts w:cs="Times New Roman" w:hAnsi="Times New Roman" w:ascii="Times New Roman"/>
        </w:rPr>
      </w:pPr>
      <w:r w:rsidRPr="00D04239">
        <w:rPr>
          <w:rFonts w:cs="Times New Roman" w:hAnsi="Times New Roman" w:ascii="Times New Roman"/>
        </w:rPr>
        <w:tab/>
      </w:r>
      <w:r w:rsidRPr="00D04239">
        <w:rPr>
          <w:rFonts w:cs="Times New Roman" w:hAnsi="Times New Roman" w:ascii="Times New Roman"/>
        </w:rPr>
        <w:tab/>
      </w:r>
      <w:r w:rsidRPr="00D04239">
        <w:rPr>
          <w:rFonts w:cs="Times New Roman" w:hAnsi="Times New Roman" w:ascii="Times New Roman"/>
        </w:rPr>
        <w:tab/>
      </w:r>
      <w:r w:rsidRPr="00D04239">
        <w:rPr>
          <w:rFonts w:cs="Times New Roman" w:hAnsi="Times New Roman" w:ascii="Times New Roman"/>
        </w:rPr>
        <w:tab/>
      </w:r>
      <w:r w:rsidRPr="00D04239">
        <w:rPr>
          <w:rFonts w:cs="Times New Roman" w:hAnsi="Times New Roman" w:ascii="Times New Roman"/>
        </w:rPr>
        <w:tab/>
      </w:r>
      <w:r w:rsidRPr="00D04239">
        <w:rPr>
          <w:rFonts w:cs="Times New Roman" w:hAnsi="Times New Roman" w:ascii="Times New Roman"/>
        </w:rPr>
        <w:tab/>
      </w:r>
      <w:r w:rsidRPr="00D04239">
        <w:rPr>
          <w:rFonts w:cs="Times New Roman" w:hAnsi="Times New Roman" w:ascii="Times New Roman"/>
        </w:rPr>
        <w:tab/>
      </w:r>
      <w:r w:rsidRPr="00D04239">
        <w:rPr>
          <w:rFonts w:cs="Times New Roman" w:hAnsi="Times New Roman" w:ascii="Times New Roman"/>
        </w:rPr>
        <w:tab/>
      </w:r>
      <w:r w:rsidRPr="00D04239">
        <w:rPr>
          <w:rFonts w:cs="Times New Roman" w:hAnsi="Times New Roman" w:ascii="Times New Roman"/>
        </w:rPr>
        <w:tab/>
        <w:t>Vinka Mihalinčić</w:t>
      </w:r>
    </w:p>
    <w:p w:rsidRDefault="00791ECE" w:rsidP="00791ECE" w:rsidR="00791EC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791ECE" w:rsidP="00791ECE" w:rsidR="00791EC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D04239" w:rsidR="001E246B"/>
    <w:sectPr w:rsidSect="00ED3AAE" w:rsidR="001E246B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4AA" w:rsidR="00C934AA">
      <w:r>
        <w:separator/>
      </w:r>
    </w:p>
  </w:endnote>
  <w:endnote w:id="0" w:type="continuationSeparator">
    <w:p w:rsidRDefault="00C934AA" w:rsidR="00C9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4AA" w:rsidR="00C934AA">
      <w:r>
        <w:separator/>
      </w:r>
    </w:p>
  </w:footnote>
  <w:footnote w:id="0" w:type="continuationSeparator">
    <w:p w:rsidRDefault="00C934AA" w:rsidR="00C93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4239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D04239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606E5F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0B67C0">
      <w:rPr>
        <w:rFonts w:hAnsi="Times New Roman" w:ascii="Times New Roman"/>
      </w:rPr>
      <w:t>-</w:t>
    </w:r>
    <w:r w:rsidR="008E0FCC">
      <w:rPr>
        <w:rFonts w:hAnsi="Times New Roman" w:ascii="Times New Roman"/>
      </w:rPr>
      <w:t>3109</w:t>
    </w:r>
  </w:p>
  <w:p w:rsidRDefault="00D04239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</w:t>
    </w:r>
    <w:r w:rsidR="00782667">
      <w:rPr>
        <w:rFonts w:hAnsi="Times New Roman" w:ascii="Times New Roman"/>
      </w:rPr>
      <w:t>-</w:t>
    </w:r>
    <w:r w:rsidR="008E0FCC">
      <w:rPr>
        <w:rFonts w:hAnsi="Times New Roman" w:ascii="Times New Roman"/>
      </w:rPr>
      <w:t>3109</w:t>
    </w:r>
  </w:p>
  <w:p w:rsidRDefault="00606E5F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04239" w:rsidP="00953077" w:rsidR="00E313D3">
    <w:pPr>
      <w:pStyle w:val="Zaglavlje"/>
      <w:rPr>
        <w:rFonts w:hAnsi="Times New Roman" w:ascii="Times New Roman"/>
      </w:rPr>
    </w:pPr>
  </w:p>
  <w:p w:rsidRDefault="00D04239" w:rsidP="00953077" w:rsidR="00E313D3">
    <w:pPr>
      <w:pStyle w:val="Zaglavlje"/>
      <w:rPr>
        <w:rFonts w:hAnsi="Times New Roman" w:ascii="Times New Roman"/>
      </w:rPr>
    </w:pPr>
  </w:p>
  <w:p w:rsidRDefault="00D04239" w:rsidP="00953077" w:rsidR="00E313D3">
    <w:pPr>
      <w:pStyle w:val="Zaglavlje"/>
      <w:rPr>
        <w:rFonts w:hAnsi="Times New Roman" w:ascii="Times New Roman"/>
      </w:rPr>
    </w:pPr>
  </w:p>
  <w:p w:rsidRDefault="00D04239" w:rsidP="00953077" w:rsidR="00E313D3">
    <w:pPr>
      <w:pStyle w:val="Zaglavlje"/>
      <w:rPr>
        <w:rFonts w:hAnsi="Times New Roman" w:ascii="Times New Roman"/>
      </w:rPr>
    </w:pPr>
  </w:p>
  <w:p w:rsidRDefault="00D04239" w:rsidP="00953077" w:rsidR="00E313D3">
    <w:pPr>
      <w:pStyle w:val="Zaglavlje"/>
      <w:rPr>
        <w:rFonts w:hAnsi="Times New Roman" w:ascii="Times New Roman"/>
      </w:rPr>
    </w:pP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606E5F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175CD4"/>
    <w:multiLevelType w:val="hybridMultilevel"/>
    <w:tmpl w:val="8814F036"/>
    <w:lvl w:tplc="041A000F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ECE"/>
    <w:rsid w:val="00007DC8"/>
    <w:rsid w:val="00007EE0"/>
    <w:rsid w:val="0002784E"/>
    <w:rsid w:val="000B3A27"/>
    <w:rsid w:val="000B67C0"/>
    <w:rsid w:val="00130E66"/>
    <w:rsid w:val="0015645C"/>
    <w:rsid w:val="001836B4"/>
    <w:rsid w:val="0019548A"/>
    <w:rsid w:val="001C6B43"/>
    <w:rsid w:val="001D4A92"/>
    <w:rsid w:val="0022540C"/>
    <w:rsid w:val="00265EC1"/>
    <w:rsid w:val="00275E2D"/>
    <w:rsid w:val="00283809"/>
    <w:rsid w:val="002A6164"/>
    <w:rsid w:val="002A6F74"/>
    <w:rsid w:val="002D7583"/>
    <w:rsid w:val="0030413A"/>
    <w:rsid w:val="00341B62"/>
    <w:rsid w:val="003E696F"/>
    <w:rsid w:val="003F5D58"/>
    <w:rsid w:val="00413CF0"/>
    <w:rsid w:val="00440086"/>
    <w:rsid w:val="00462590"/>
    <w:rsid w:val="00471144"/>
    <w:rsid w:val="00496ABF"/>
    <w:rsid w:val="004A0E50"/>
    <w:rsid w:val="004B72A9"/>
    <w:rsid w:val="004B7820"/>
    <w:rsid w:val="004D61B5"/>
    <w:rsid w:val="005151FF"/>
    <w:rsid w:val="00520F06"/>
    <w:rsid w:val="005315D9"/>
    <w:rsid w:val="005D01FB"/>
    <w:rsid w:val="005F4384"/>
    <w:rsid w:val="005F6BEC"/>
    <w:rsid w:val="00606E5F"/>
    <w:rsid w:val="00617FC3"/>
    <w:rsid w:val="006630E6"/>
    <w:rsid w:val="006838F9"/>
    <w:rsid w:val="006A219B"/>
    <w:rsid w:val="006B6DAC"/>
    <w:rsid w:val="006B73C8"/>
    <w:rsid w:val="006D37EF"/>
    <w:rsid w:val="006D7209"/>
    <w:rsid w:val="00745BF1"/>
    <w:rsid w:val="00761123"/>
    <w:rsid w:val="00775E54"/>
    <w:rsid w:val="0077750C"/>
    <w:rsid w:val="00782667"/>
    <w:rsid w:val="00791ECE"/>
    <w:rsid w:val="007A5DAF"/>
    <w:rsid w:val="007C01DB"/>
    <w:rsid w:val="007C5E77"/>
    <w:rsid w:val="00807AF1"/>
    <w:rsid w:val="008273ED"/>
    <w:rsid w:val="00842B89"/>
    <w:rsid w:val="00852BC6"/>
    <w:rsid w:val="0087353F"/>
    <w:rsid w:val="00890D27"/>
    <w:rsid w:val="00896620"/>
    <w:rsid w:val="008B1790"/>
    <w:rsid w:val="008D12F2"/>
    <w:rsid w:val="008E0FCC"/>
    <w:rsid w:val="00932B9A"/>
    <w:rsid w:val="009357C1"/>
    <w:rsid w:val="00950CFB"/>
    <w:rsid w:val="00980D74"/>
    <w:rsid w:val="0099028C"/>
    <w:rsid w:val="009A175D"/>
    <w:rsid w:val="009F1241"/>
    <w:rsid w:val="00A00457"/>
    <w:rsid w:val="00A06076"/>
    <w:rsid w:val="00A45D35"/>
    <w:rsid w:val="00A75A46"/>
    <w:rsid w:val="00A81191"/>
    <w:rsid w:val="00A847E4"/>
    <w:rsid w:val="00A8548C"/>
    <w:rsid w:val="00A93D0D"/>
    <w:rsid w:val="00A97E67"/>
    <w:rsid w:val="00AC0B11"/>
    <w:rsid w:val="00B211D5"/>
    <w:rsid w:val="00B31D58"/>
    <w:rsid w:val="00B427CC"/>
    <w:rsid w:val="00B479E8"/>
    <w:rsid w:val="00B67A9F"/>
    <w:rsid w:val="00B71151"/>
    <w:rsid w:val="00B73775"/>
    <w:rsid w:val="00B77A24"/>
    <w:rsid w:val="00B820BD"/>
    <w:rsid w:val="00BB4F0A"/>
    <w:rsid w:val="00BB622C"/>
    <w:rsid w:val="00BD271E"/>
    <w:rsid w:val="00C04743"/>
    <w:rsid w:val="00C13DFC"/>
    <w:rsid w:val="00C1486D"/>
    <w:rsid w:val="00C934AA"/>
    <w:rsid w:val="00CB121F"/>
    <w:rsid w:val="00CC4CC9"/>
    <w:rsid w:val="00D04239"/>
    <w:rsid w:val="00D05F7C"/>
    <w:rsid w:val="00D11543"/>
    <w:rsid w:val="00D14906"/>
    <w:rsid w:val="00D51262"/>
    <w:rsid w:val="00D5446E"/>
    <w:rsid w:val="00D71220"/>
    <w:rsid w:val="00D92198"/>
    <w:rsid w:val="00DB6A72"/>
    <w:rsid w:val="00DD686D"/>
    <w:rsid w:val="00E02526"/>
    <w:rsid w:val="00E071ED"/>
    <w:rsid w:val="00E07CEA"/>
    <w:rsid w:val="00E52F17"/>
    <w:rsid w:val="00E64CA3"/>
    <w:rsid w:val="00E86ECE"/>
    <w:rsid w:val="00E876B2"/>
    <w:rsid w:val="00E9048B"/>
    <w:rsid w:val="00EA30C4"/>
    <w:rsid w:val="00EA3AF8"/>
    <w:rsid w:val="00EB07C2"/>
    <w:rsid w:val="00EB1D62"/>
    <w:rsid w:val="00ED507C"/>
    <w:rsid w:val="00EE6B44"/>
    <w:rsid w:val="00F27207"/>
    <w:rsid w:val="00F33CE5"/>
    <w:rsid w:val="00F41C65"/>
    <w:rsid w:val="00F45796"/>
    <w:rsid w:val="00F941E3"/>
    <w:rsid w:val="00FB0244"/>
    <w:rsid w:val="00FB3134"/>
    <w:rsid w:val="00FB5B26"/>
    <w:rsid w:val="00FD2EE3"/>
    <w:rsid w:val="00FD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1ECE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1ECE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cs="Arial" w:eastAsia="Times New Roman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0CFB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23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1ECE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1ECE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ascii="Arial" w:cs="Arial" w:eastAsia="Times New Roman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0CFB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23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92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8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St-1138/2017-3109</izvorni_sadrzaj>
    <derivirana_varijabla naziv="DomainObject.Oznaka_1">St-1138/2017-3109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
preslika dijela spisa na VTS-u i na VS-u RH</izvorni_sadrzaj>
    <derivirana_varijabla naziv="DomainObject.Predmet.PrimjedbaSuca_1">119 SVEZ
pomoćni omot na Vrhovnom sudu po 
reviziji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St-1138/2017-3109</izvorni_sadrzaj>
    <derivirana_varijabla naziv="DomainObject.PoslovniBrojDokumenta_1">St-1138/2017-3109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St-1138/2017-3109</izvorni_sadrzaj>
    <derivirana_varijabla naziv="DomainObject.PredzadnjaOdlukaIzPredmeta.Oznaka_1">St-1138/2017-3109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3558</properties:Characters>
  <properties:Lines>119</properties:Lines>
  <properties:Paragraphs>39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2018-12-13T09:19:00Z</dcterms:created>
  <dc:creator>Vinka Mihalinčić</dc:creator>
  <cp:lastModifiedBy>Vinka Mihalinčić</cp:lastModifiedBy>
  <cp:lastPrinted>2018-12-20T13:52:00Z</cp:lastPrinted>
  <dcterms:modified xmlns:xsi="http://www.w3.org/2001/XMLSchema-instance" xsi:type="dcterms:W3CDTF">2018-12-20T13:52:00Z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St-1138/2017-3109 / Odluka - Rješenje (rješenje - GORENSKA BANKA.docx)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