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805e" w14:paraId="468805e"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9A5E0E">
        <w:rPr>
          <w:sz w:val="24"/>
          <w:szCs w:val="24"/>
        </w:rPr>
        <w:t>2388</w:t>
      </w:r>
      <w:r w:rsidR="00E60A3E" w:rsidRPr="00E974B3">
        <w:rPr>
          <w:sz w:val="24"/>
          <w:szCs w:val="24"/>
        </w:rPr>
        <w:t>/1</w:t>
      </w:r>
      <w:r w:rsidR="009A5E0E">
        <w:rPr>
          <w:sz w:val="24"/>
          <w:szCs w:val="24"/>
        </w:rPr>
        <w:t>7</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nad dužnikom </w:t>
      </w:r>
      <w:r w:rsidR="0066505B" w:rsidRPr="00AB4879">
        <w:rPr>
          <w:sz w:val="24"/>
          <w:szCs w:val="24"/>
        </w:rPr>
        <w:t>IMOSGRAD d.o.o., Samobor, Cvjetno naselje 26, OIB: 92739195684</w:t>
      </w:r>
      <w:r>
        <w:rPr>
          <w:sz w:val="24"/>
          <w:szCs w:val="24"/>
        </w:rPr>
        <w:t xml:space="preserve">, </w:t>
      </w:r>
      <w:r w:rsidR="0066505B">
        <w:rPr>
          <w:sz w:val="24"/>
          <w:szCs w:val="24"/>
        </w:rPr>
        <w:t>31</w:t>
      </w:r>
      <w:r>
        <w:rPr>
          <w:sz w:val="24"/>
          <w:szCs w:val="24"/>
          <w:lang w:val="pt-BR"/>
        </w:rPr>
        <w:t xml:space="preserve">. </w:t>
      </w:r>
      <w:r w:rsidR="0066505B">
        <w:rPr>
          <w:sz w:val="24"/>
          <w:szCs w:val="24"/>
          <w:lang w:val="pt-BR"/>
        </w:rPr>
        <w:t>listopada</w:t>
      </w:r>
      <w:r>
        <w:rPr>
          <w:sz w:val="24"/>
          <w:szCs w:val="24"/>
          <w:lang w:val="pt-BR"/>
        </w:rPr>
        <w:t xml:space="preserve"> 2017</w:t>
      </w:r>
      <w:r w:rsidRPr="00E974B3">
        <w:rPr>
          <w:sz w:val="24"/>
          <w:szCs w:val="24"/>
          <w:lang w:val="pt-BR"/>
        </w:rPr>
        <w:t>.</w:t>
      </w:r>
      <w:r w:rsidRPr="00E974B3">
        <w:rPr>
          <w:sz w:val="24"/>
          <w:szCs w:val="24"/>
        </w:rPr>
        <w:t>,</w:t>
      </w:r>
    </w:p>
    <w:p w:rsidRDefault="00284EEC" w:rsidP="00EB69EE" w:rsidR="00284EEC">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276701" w:rsidP="00657743" w:rsidR="00657743">
      <w:pPr>
        <w:pStyle w:val="Odlomakpopisa"/>
        <w:numPr>
          <w:ilvl w:val="0"/>
          <w:numId w:val="4"/>
        </w:numPr>
        <w:jc w:val="both"/>
      </w:pPr>
      <w:r w:rsidRPr="00657743">
        <w:t>Privremenim stečajnim upraviteljem d</w:t>
      </w:r>
      <w:r w:rsidR="00C927E3" w:rsidRPr="00657743">
        <w:t>užnik</w:t>
      </w:r>
      <w:r w:rsidRPr="00657743">
        <w:t>a</w:t>
      </w:r>
      <w:r w:rsidR="00C927E3" w:rsidRPr="00657743">
        <w:t xml:space="preserve"> </w:t>
      </w:r>
      <w:r w:rsidR="00A642A6" w:rsidRPr="00AB4879">
        <w:t>IMOSGRAD d.o.o., Samobor, Cvjetno naselje 26, OIB: 92739195684</w:t>
      </w:r>
      <w:r w:rsidR="00C927E3" w:rsidRPr="00657743">
        <w:t>, imenuje</w:t>
      </w:r>
      <w:r w:rsidR="00657743" w:rsidRPr="00657743">
        <w:t xml:space="preserve"> </w:t>
      </w:r>
      <w:r w:rsidR="00B80C79">
        <w:t xml:space="preserve">se Biserka Šmit-Sabolić, Kutina, Crkvena 26, OIB: </w:t>
      </w:r>
      <w:r w:rsidR="006C0639">
        <w:t>63081779137.</w:t>
      </w:r>
    </w:p>
    <w:p w:rsidRDefault="00A642A6" w:rsidP="00A642A6" w:rsidR="00A642A6" w:rsidRPr="00657743">
      <w:pPr>
        <w:pStyle w:val="Odlomakpopisa"/>
        <w:jc w:val="both"/>
      </w:pPr>
    </w:p>
    <w:p w:rsidRDefault="00C927E3" w:rsidP="0087053E" w:rsidR="0087053E" w:rsidRPr="0072343F">
      <w:pPr>
        <w:pStyle w:val="Odlomakpopisa"/>
        <w:numPr>
          <w:ilvl w:val="0"/>
          <w:numId w:val="4"/>
        </w:numPr>
        <w:jc w:val="both"/>
      </w:pPr>
      <w:r w:rsidRPr="0087053E">
        <w:t>Dužnost je privremenog stečajnog upravitelja izvršiti uvid u</w:t>
      </w:r>
      <w:r w:rsidR="00A77E93">
        <w:t xml:space="preserve"> poslovne</w:t>
      </w:r>
      <w:r w:rsidRPr="0087053E">
        <w:t xml:space="preserve"> knjige i poslovnu dokumentaciju dužnika, pribaviti podatke nadležnih institucija i nakon toga podnijeti izvješće u kojem će iznijeti svoje stručno mišljenje o tome postoji li kod dužnika i nadalje stečajni razlog, utvrditi imovinu stečajnog dužnika i njenu vrijednost, </w:t>
      </w:r>
      <w:r w:rsidR="00C37186">
        <w:t xml:space="preserve">a između ostalog utvrditi i je li dužnik namirio, odnosno naplatio novčanu tražbinu koju ima prema trećoj osobi društvu </w:t>
      </w:r>
      <w:r w:rsidR="00AD4AF6">
        <w:t>QUADA-PROJEKT</w:t>
      </w:r>
      <w:r w:rsidR="00C37186">
        <w:t xml:space="preserve">, k.d., Zagreb, Draškovićeva 54, OIB: </w:t>
      </w:r>
      <w:r w:rsidR="00C37186" w:rsidRPr="00C37186">
        <w:t>70156698398</w:t>
      </w:r>
      <w:r w:rsidR="00C37186">
        <w:t xml:space="preserve">, </w:t>
      </w:r>
      <w:r w:rsidR="001959E9">
        <w:t>u iznosu od 2.453.250,00 EUR-a u kunskoj protuvrijednosti po srednjem tečaju HNB na dan plaćanja</w:t>
      </w:r>
      <w:r w:rsidR="004D4DB7">
        <w:t xml:space="preserve"> osiguranu založnim pravom (hipotekom) na nekretnini treće osobe - društva QUADA-PROJEKT, k.d., Zagreb, Draškovićeva 54, OIB: </w:t>
      </w:r>
      <w:r w:rsidR="004D4DB7" w:rsidRPr="00C37186">
        <w:t>70156698398</w:t>
      </w:r>
      <w:r w:rsidR="004D4DB7">
        <w:t>, upisanoj u zk.ul. broj 3096, k.o. 316067, VRH, kč.br. 1425, PAŠNJAK, MASL</w:t>
      </w:r>
      <w:r w:rsidR="0086479C">
        <w:t>INIK, ukupne površine 256958 m2,</w:t>
      </w:r>
      <w:r w:rsidR="004D4DB7">
        <w:t xml:space="preserve"> </w:t>
      </w:r>
      <w:r w:rsidRPr="0087053E">
        <w:t xml:space="preserve">stanje obveza stečajnog dužnika, je li imovina stečajnog dužnika dovoljna za namirenje troškova stečajnog postupka te koliki je iznos predvidivih troškova prethodnog i stečajnog postupka. </w:t>
      </w:r>
      <w:r w:rsidR="00120C62">
        <w:t>P</w:t>
      </w:r>
      <w:r w:rsidR="00120C62" w:rsidRPr="0087053E">
        <w:t xml:space="preserve">rivremeni stečajni upravitelj </w:t>
      </w:r>
      <w:r w:rsidR="00B35B22">
        <w:t>dužan je p</w:t>
      </w:r>
      <w:r w:rsidRPr="0087053E">
        <w:t>isano izvješće s mišljenjem izraditi u roku 30 dana</w:t>
      </w:r>
      <w:r w:rsidR="00B35B22">
        <w:t xml:space="preserve"> i</w:t>
      </w:r>
      <w:r w:rsidRPr="0087053E">
        <w:t xml:space="preserve"> dostaviti </w:t>
      </w:r>
      <w:r w:rsidR="00B35B22">
        <w:t>ga u spis i</w:t>
      </w:r>
      <w:r w:rsidRPr="0087053E">
        <w:t xml:space="preserve"> </w:t>
      </w:r>
      <w:r w:rsidRPr="0072343F">
        <w:t xml:space="preserve">na e-mail </w:t>
      </w:r>
      <w:hyperlink r:id="rId10" w:history="true">
        <w:r w:rsidR="00243EB0" w:rsidRPr="00AD409B">
          <w:rPr>
            <w:rStyle w:val="Hiperveza"/>
          </w:rPr>
          <w:t>Katarina.Drndelic@tszg.pravosudje.hr</w:t>
        </w:r>
      </w:hyperlink>
      <w:r w:rsidR="0072343F">
        <w:t>.</w:t>
      </w:r>
    </w:p>
    <w:p w:rsidRDefault="00C927E3" w:rsidP="002925EF" w:rsidR="00C927E3" w:rsidRPr="00A358AE">
      <w:pPr>
        <w:pStyle w:val="BodyText21"/>
        <w:ind w:firstLine="0" w:left="360"/>
        <w:rPr>
          <w:rFonts w:hAnsi="Times New Roman" w:ascii="Times New Roman"/>
          <w:szCs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E30A42" w:rsidP="00E30A42" w:rsidR="00E30A42" w:rsidRPr="00E30A42">
      <w:pPr>
        <w:ind w:firstLine="720"/>
        <w:jc w:val="both"/>
        <w:rPr>
          <w:sz w:val="24"/>
          <w:szCs w:val="24"/>
        </w:rPr>
      </w:pPr>
      <w:r w:rsidRPr="00E30A42">
        <w:rPr>
          <w:sz w:val="24"/>
          <w:szCs w:val="24"/>
        </w:rPr>
        <w:t xml:space="preserve">Financijska agencija podnijela je, 20. lipnja 2016., zahtjev za provedbu skraćenog stečajnog postupka nad dužnikom IMOSGRAD d.o.o., Samobor, Cvjetno naselje 26, OIB: 92739195684, na temelju odredbe čl. 429. st. 1. Stečajnog zakona </w:t>
      </w:r>
      <w:r w:rsidRPr="00E30A42">
        <w:rPr>
          <w:sz w:val="24"/>
          <w:szCs w:val="24"/>
        </w:rPr>
        <w:lastRenderedPageBreak/>
        <w:t>(“Narodne novine” broj 71/15, dalje: SZ), koji postupak je vođen pred ovim sudom pod poslovnim brojem St-4986/16.</w:t>
      </w:r>
    </w:p>
    <w:p w:rsidRDefault="00E30A42" w:rsidP="00E30A42" w:rsidR="00E30A42" w:rsidRPr="00E30A42">
      <w:pPr>
        <w:ind w:firstLine="720"/>
        <w:jc w:val="both"/>
        <w:rPr>
          <w:sz w:val="24"/>
          <w:szCs w:val="24"/>
        </w:rPr>
      </w:pPr>
    </w:p>
    <w:p w:rsidRDefault="00E30A42" w:rsidP="00E30A42" w:rsidR="00E30A42" w:rsidRPr="00E30A42">
      <w:pPr>
        <w:ind w:firstLine="708"/>
        <w:jc w:val="both"/>
        <w:rPr>
          <w:sz w:val="24"/>
          <w:szCs w:val="24"/>
        </w:rPr>
      </w:pPr>
      <w:r w:rsidRPr="00E30A42">
        <w:rPr>
          <w:sz w:val="24"/>
          <w:szCs w:val="24"/>
        </w:rPr>
        <w:t>Pravomoćnim rješenjem ovoga suda poslovni broj St-4986/16 od 3. srpnja 2017. obustavljen je skraćeni stečajni postupak nad dužnikom na temelju odredaba         čl. 433. SZ-a uz obrazloženje, u bitnome, kako je, Tin Matić i partneri odvjetničko društvo d.o.o., Zagreb, Vlaška 95, OIB: 08908355669, kao vjerovnik, 3. travnja 2017., podnio prijedlog za otvaranje stečajnog postupka nad dužnikom u bitnome navodeći kako ima novčanu tražbinu prema dužniku u iznosu od 216.821,02 kn (koji iznos uključuje i pripadajuću zakonsku zateznu kamatu) koja se temelji na ovršnoj ispravi – pravomoćnoj i ovršnoj presudi Trgovačkog suda u Zagrebu, poslovni broj Povrv-2272/15 od 10. prosinca 2015. (list 23.-27. spisa), te vjerodostojnoj ispravi – računu broj 39/2017-VL-01 od 2. ožujka 2017. (list 28. spisa), koje je dostavio uz prijedlog. Uvidom u navedenu ovršnu ispravu u bitnome je utvrđeno kako je ovdje dužniku kao tuženiku naloženo platiti navedenom vjerovniku kao tužitelju iznos od 95.625,00 kn zajedno sa zakonskom zateznom kamatom od 8. ožujka 2015. do 31. srpnja 2015. u visini od 15% godišnje, a od 1. kolovoza 2015. do isplate uvećanjem prosječne kamatne stope na stanja kredita odobrenih na razdoblje dulje od godine dana nefinancijskim trgovačkim društvima izračunate za referentno razdoblje koje prethodi tekućem polugodištu za pet postotnih poena (točka II. izreke navedene presude) i iznos od 3.023,31 kn (točka III. izreke navedene presude). Osim toga, uvidom u obračun kamata broj 17. (list 21. spisa) utvrđeno je kako po osnovi zakonskih zateznih kamata na iznos od 3.032,31 kn dužnik duguje navedenom vjerovniku iznos od 393,09 kn. Nadalje, uvidom u navedenu vjerodostojnu ispravu u bitnome je utvrđeno kako ovdje dužnik kao naručitelj usluge duguje navedenom vjerovniku ukupan iznos od 95.625,00 kn. Osim toga, uvidom u obračun kamata broj 18. (list 22. spisa) utvrđeno je kako po osnovi zakonskih zateznih kamata na iznos od 95.625,00 kn dužnik duguje navedenom vjerovniku iznos od 532,57 kn. Uzevši u obzir navedeno utvrđeno je kako je navedeni vjerovnik učinio vjerojatnim postojanje tražbine prema dužniku.</w:t>
      </w:r>
    </w:p>
    <w:p w:rsidRDefault="00E30A42" w:rsidP="00E30A42" w:rsidR="00E30A42" w:rsidRPr="00E30A42">
      <w:pPr>
        <w:ind w:firstLine="709"/>
        <w:jc w:val="both"/>
        <w:rPr>
          <w:sz w:val="24"/>
          <w:szCs w:val="24"/>
        </w:rPr>
      </w:pPr>
    </w:p>
    <w:p w:rsidRDefault="00E30A42" w:rsidP="00E30A42" w:rsidR="00E30A42" w:rsidRPr="00E30A42">
      <w:pPr>
        <w:ind w:firstLine="720"/>
        <w:jc w:val="both"/>
        <w:rPr>
          <w:sz w:val="24"/>
          <w:szCs w:val="24"/>
        </w:rPr>
      </w:pPr>
      <w:r w:rsidRPr="00E30A42">
        <w:rPr>
          <w:sz w:val="24"/>
          <w:szCs w:val="24"/>
        </w:rPr>
        <w:t>Nadalje, navedeni vjerovnik u prijedlogu za otvaranje stečajnog postupka navodi kako kod dužnika postoji stečajni razlog jer u očevidniku redoslijeda osnova za plaćanje ima evidentirane, neizvršene osnove za plaćanje u neprekinutom razdoblju od 120 dana u iznosu od 1.988.886,83 kn. Iz Potvrde o neizvršenim osnovama za plaćanje (list 65. spisa) proizlazi kako je na dan 17. svibnja 2017. dužnik u očevidniku redoslijeda osnova za plaćanje imao evidentirane neizvršene osnove za plaćanje u neprekinutom razdoblju od 455 dana.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E30A42" w:rsidP="009E3173" w:rsidR="00E30A42">
      <w:pPr>
        <w:ind w:firstLine="708"/>
        <w:jc w:val="both"/>
        <w:rPr>
          <w:sz w:val="24"/>
          <w:szCs w:val="24"/>
        </w:rPr>
      </w:pPr>
    </w:p>
    <w:p w:rsidRDefault="004B239B" w:rsidP="009E3173" w:rsidR="004B239B">
      <w:pPr>
        <w:ind w:firstLine="708"/>
        <w:jc w:val="both"/>
        <w:rPr>
          <w:sz w:val="24"/>
          <w:szCs w:val="24"/>
        </w:rPr>
      </w:pPr>
      <w:r>
        <w:rPr>
          <w:sz w:val="24"/>
          <w:szCs w:val="24"/>
        </w:rPr>
        <w:t xml:space="preserve">Rješenjem i zaključkom ovoga suda od </w:t>
      </w:r>
      <w:r w:rsidR="00E30A42">
        <w:rPr>
          <w:sz w:val="24"/>
          <w:szCs w:val="24"/>
        </w:rPr>
        <w:t>6. rujna</w:t>
      </w:r>
      <w:r>
        <w:rPr>
          <w:sz w:val="24"/>
          <w:szCs w:val="24"/>
        </w:rPr>
        <w:t xml:space="preserve"> 2017.</w:t>
      </w:r>
      <w:r w:rsidR="00A911E6">
        <w:rPr>
          <w:sz w:val="24"/>
          <w:szCs w:val="24"/>
        </w:rPr>
        <w:t xml:space="preserve">, koji su </w:t>
      </w:r>
      <w:r w:rsidR="00415B91">
        <w:rPr>
          <w:sz w:val="24"/>
          <w:szCs w:val="24"/>
        </w:rPr>
        <w:t>istoga dana ob</w:t>
      </w:r>
      <w:r w:rsidR="00A911E6">
        <w:rPr>
          <w:sz w:val="24"/>
          <w:szCs w:val="24"/>
        </w:rPr>
        <w:t>javljeni na mrežnoj stranici e-oglasna ploča ovoga suda</w:t>
      </w:r>
      <w:r w:rsidR="00415B91">
        <w:rPr>
          <w:sz w:val="24"/>
          <w:szCs w:val="24"/>
        </w:rPr>
        <w:t xml:space="preserve">, </w:t>
      </w:r>
      <w:r>
        <w:rPr>
          <w:sz w:val="24"/>
          <w:szCs w:val="24"/>
        </w:rPr>
        <w:t xml:space="preserve">pokrenut je prethodni postupak nad dužnikom u skladu s odredbom čl. 115. st. 1. SZ-a, te je naloženo osobi ovlaštenoj za zastupanje dužnika dostaviti ovom sudu pisano izvješće o financijsko – gospodarskom </w:t>
      </w:r>
      <w:r w:rsidR="000901FE">
        <w:rPr>
          <w:sz w:val="24"/>
          <w:szCs w:val="24"/>
        </w:rPr>
        <w:t>stanju dužniku</w:t>
      </w:r>
      <w:r w:rsidR="00EB3C5E">
        <w:rPr>
          <w:sz w:val="24"/>
          <w:szCs w:val="24"/>
        </w:rPr>
        <w:t xml:space="preserve">, dok je </w:t>
      </w:r>
      <w:r w:rsidR="00EF3756">
        <w:rPr>
          <w:sz w:val="24"/>
          <w:szCs w:val="24"/>
        </w:rPr>
        <w:t>25. listopada</w:t>
      </w:r>
      <w:r w:rsidR="00EB3C5E">
        <w:rPr>
          <w:sz w:val="24"/>
          <w:szCs w:val="24"/>
        </w:rPr>
        <w:t xml:space="preserve"> 2017. održano ročište </w:t>
      </w:r>
      <w:r w:rsidR="00A93C38">
        <w:rPr>
          <w:sz w:val="24"/>
          <w:szCs w:val="24"/>
        </w:rPr>
        <w:t>radi očitovanja o prijedlogu za otvaranje stečajnog postupka</w:t>
      </w:r>
      <w:r w:rsidR="00533C02">
        <w:rPr>
          <w:sz w:val="24"/>
          <w:szCs w:val="24"/>
        </w:rPr>
        <w:t>, na koj</w:t>
      </w:r>
      <w:r w:rsidR="00EF3756">
        <w:rPr>
          <w:sz w:val="24"/>
          <w:szCs w:val="24"/>
        </w:rPr>
        <w:t>e</w:t>
      </w:r>
      <w:r w:rsidR="00533C02">
        <w:rPr>
          <w:sz w:val="24"/>
          <w:szCs w:val="24"/>
        </w:rPr>
        <w:t xml:space="preserve"> nije pristupio uredno pozvani dužnik, niti osoba ovlaštena za zastupanje dužnika </w:t>
      </w:r>
      <w:r w:rsidR="00EF3756">
        <w:rPr>
          <w:sz w:val="24"/>
          <w:szCs w:val="24"/>
        </w:rPr>
        <w:t>Jože Novak</w:t>
      </w:r>
      <w:r w:rsidR="00533C02">
        <w:rPr>
          <w:sz w:val="24"/>
          <w:szCs w:val="24"/>
        </w:rPr>
        <w:t>.</w:t>
      </w:r>
    </w:p>
    <w:p w:rsidRDefault="005D6079" w:rsidP="00427491" w:rsidR="005D6079">
      <w:pPr>
        <w:ind w:firstLine="709"/>
        <w:jc w:val="both"/>
        <w:rPr>
          <w:sz w:val="24"/>
          <w:szCs w:val="24"/>
        </w:rPr>
      </w:pPr>
    </w:p>
    <w:p w:rsidRDefault="00484A3E" w:rsidP="00427491" w:rsidR="00427491">
      <w:pPr>
        <w:ind w:firstLine="709"/>
        <w:jc w:val="both"/>
        <w:rPr>
          <w:sz w:val="24"/>
          <w:szCs w:val="24"/>
        </w:rPr>
      </w:pPr>
      <w:r>
        <w:rPr>
          <w:sz w:val="24"/>
          <w:szCs w:val="24"/>
        </w:rPr>
        <w:lastRenderedPageBreak/>
        <w:t xml:space="preserve">Odredbom </w:t>
      </w:r>
      <w:r w:rsidR="00427491" w:rsidRPr="00484A3E">
        <w:rPr>
          <w:sz w:val="24"/>
          <w:szCs w:val="24"/>
        </w:rPr>
        <w:t>čl. 132. st. 1. S</w:t>
      </w:r>
      <w:r>
        <w:rPr>
          <w:sz w:val="24"/>
          <w:szCs w:val="24"/>
        </w:rPr>
        <w:t xml:space="preserve">Z-a propisano je da </w:t>
      </w:r>
      <w:r w:rsidR="00427491" w:rsidRPr="00484A3E">
        <w:rPr>
          <w:sz w:val="24"/>
          <w:szCs w:val="24"/>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A17975" w:rsidP="00427491" w:rsidR="00A17975" w:rsidRPr="00484A3E">
      <w:pPr>
        <w:ind w:firstLine="709"/>
        <w:jc w:val="both"/>
        <w:rPr>
          <w:sz w:val="24"/>
          <w:szCs w:val="24"/>
        </w:rPr>
      </w:pPr>
    </w:p>
    <w:p w:rsidRDefault="00484A3E" w:rsidP="004D4DB7" w:rsidR="004D4DB7">
      <w:pPr>
        <w:ind w:firstLine="708"/>
        <w:jc w:val="both"/>
        <w:rPr>
          <w:sz w:val="24"/>
          <w:szCs w:val="24"/>
        </w:rPr>
      </w:pPr>
      <w:r w:rsidRPr="0046354F">
        <w:rPr>
          <w:sz w:val="24"/>
          <w:szCs w:val="24"/>
        </w:rPr>
        <w:t xml:space="preserve">Međutim, </w:t>
      </w:r>
      <w:r w:rsidR="00427491" w:rsidRPr="0046354F">
        <w:rPr>
          <w:sz w:val="24"/>
          <w:szCs w:val="24"/>
        </w:rPr>
        <w:t xml:space="preserve">u ovoj fazi stečajnog postupka nije bilo moguće utvrditi </w:t>
      </w:r>
      <w:r w:rsidR="001E3913">
        <w:rPr>
          <w:sz w:val="24"/>
          <w:szCs w:val="24"/>
        </w:rPr>
        <w:t xml:space="preserve">cjelokupnu </w:t>
      </w:r>
      <w:r w:rsidR="000901FE">
        <w:rPr>
          <w:sz w:val="24"/>
          <w:szCs w:val="24"/>
        </w:rPr>
        <w:t>imovinu dužnika</w:t>
      </w:r>
      <w:r w:rsidR="00A840A4">
        <w:rPr>
          <w:sz w:val="24"/>
          <w:szCs w:val="24"/>
        </w:rPr>
        <w:t xml:space="preserve"> koja bi ušla u stečajnu masu</w:t>
      </w:r>
      <w:r w:rsidR="000901FE">
        <w:rPr>
          <w:sz w:val="24"/>
          <w:szCs w:val="24"/>
        </w:rPr>
        <w:t xml:space="preserve">, odnosno </w:t>
      </w:r>
      <w:r w:rsidR="00427491" w:rsidRPr="0046354F">
        <w:rPr>
          <w:sz w:val="24"/>
          <w:szCs w:val="24"/>
        </w:rPr>
        <w:t>status i stanje obveza dužnika i mogućnost da se imovinom dužnika pokriju troškovi stečajnog postupka</w:t>
      </w:r>
      <w:r w:rsidR="001E3913">
        <w:rPr>
          <w:sz w:val="24"/>
          <w:szCs w:val="24"/>
        </w:rPr>
        <w:t xml:space="preserve">. </w:t>
      </w:r>
      <w:r w:rsidR="0095132F">
        <w:rPr>
          <w:sz w:val="24"/>
          <w:szCs w:val="24"/>
        </w:rPr>
        <w:t>To prvenstveno iz razloga što</w:t>
      </w:r>
      <w:r w:rsidR="0095132F" w:rsidRPr="000901FE">
        <w:rPr>
          <w:sz w:val="24"/>
          <w:szCs w:val="24"/>
        </w:rPr>
        <w:t xml:space="preserve"> </w:t>
      </w:r>
      <w:r w:rsidR="0095132F">
        <w:rPr>
          <w:sz w:val="24"/>
          <w:szCs w:val="24"/>
        </w:rPr>
        <w:t xml:space="preserve">osoba ovlaštena za zastupanje dužnika nije u određenom roku dostavila pisano izvješće o financijsko – gospodarskom stanju dužniku u skladu s zaključkom ovoga suda od </w:t>
      </w:r>
      <w:r w:rsidR="004D4DB7">
        <w:rPr>
          <w:sz w:val="24"/>
          <w:szCs w:val="24"/>
        </w:rPr>
        <w:t>6. rujna</w:t>
      </w:r>
      <w:r w:rsidR="0095132F">
        <w:rPr>
          <w:sz w:val="24"/>
          <w:szCs w:val="24"/>
        </w:rPr>
        <w:t xml:space="preserve"> 2017., niti je pristupila na </w:t>
      </w:r>
      <w:r w:rsidR="004D4DB7">
        <w:rPr>
          <w:sz w:val="24"/>
          <w:szCs w:val="24"/>
        </w:rPr>
        <w:t>održano ročište.</w:t>
      </w:r>
    </w:p>
    <w:p w:rsidRDefault="00E00996" w:rsidP="007C043B" w:rsidR="00E00996">
      <w:pPr>
        <w:ind w:firstLine="708"/>
        <w:jc w:val="both"/>
        <w:rPr>
          <w:sz w:val="24"/>
          <w:szCs w:val="24"/>
        </w:rPr>
      </w:pPr>
    </w:p>
    <w:p w:rsidRDefault="00E8254C" w:rsidP="007C043B" w:rsidR="007C043B">
      <w:pPr>
        <w:ind w:firstLine="708"/>
        <w:jc w:val="both"/>
        <w:rPr>
          <w:sz w:val="24"/>
          <w:szCs w:val="24"/>
        </w:rPr>
      </w:pPr>
      <w:r>
        <w:rPr>
          <w:sz w:val="24"/>
          <w:szCs w:val="24"/>
        </w:rPr>
        <w:t>Nadalje, u</w:t>
      </w:r>
      <w:r w:rsidR="004D4DB7">
        <w:rPr>
          <w:sz w:val="24"/>
          <w:szCs w:val="24"/>
        </w:rPr>
        <w:t xml:space="preserve">vidom u izvadak iz zemljišne knjige (list 43. – 44. spisa) utvrđeno je da </w:t>
      </w:r>
      <w:r w:rsidR="00314A12">
        <w:rPr>
          <w:sz w:val="24"/>
          <w:szCs w:val="24"/>
        </w:rPr>
        <w:t xml:space="preserve">je na nekretnini treće osobe - </w:t>
      </w:r>
      <w:r w:rsidR="00314A12" w:rsidRPr="00314A12">
        <w:rPr>
          <w:sz w:val="24"/>
          <w:szCs w:val="24"/>
        </w:rPr>
        <w:t xml:space="preserve">društva QUADA-PROJEKT, k.d., Zagreb, Draškovićeva 54, OIB: 70156698398, upisanoj u zk.ul. broj 3096, k.o. 316067, VRH, kč.br. 1425, PAŠNJAK, MASLINIK, ukupne površine 256958 m2, </w:t>
      </w:r>
      <w:r w:rsidR="00314A12">
        <w:rPr>
          <w:sz w:val="24"/>
          <w:szCs w:val="24"/>
        </w:rPr>
        <w:t xml:space="preserve">upisano založno pravo (hipoteka) u korist </w:t>
      </w:r>
      <w:r w:rsidR="00193691">
        <w:rPr>
          <w:sz w:val="24"/>
          <w:szCs w:val="24"/>
        </w:rPr>
        <w:t xml:space="preserve">stečajnog </w:t>
      </w:r>
      <w:r w:rsidR="00314A12">
        <w:rPr>
          <w:sz w:val="24"/>
          <w:szCs w:val="24"/>
        </w:rPr>
        <w:t xml:space="preserve">dužnika radi osiguranja novčane tražbine u iznosu od </w:t>
      </w:r>
      <w:r w:rsidR="00314A12" w:rsidRPr="00314A12">
        <w:rPr>
          <w:sz w:val="24"/>
          <w:szCs w:val="24"/>
        </w:rPr>
        <w:t>2.453.250,00 EUR-a u kunskoj protuvrijednosti po srednjem tečaju HNB na dan plaćanja</w:t>
      </w:r>
      <w:r w:rsidR="00314A12">
        <w:rPr>
          <w:sz w:val="24"/>
          <w:szCs w:val="24"/>
        </w:rPr>
        <w:t xml:space="preserve">, na temelju Sporazuma o osiguranju novčane tražbine zasnivanjem založnog prava na nekretnini od 24. srpnja 2008. solemniziranog po javnom bilježniku Hukelj iz Zagreba, OV-13382/08 sklopljenog između stečajnog dužnika kao vjerovnika i navedene treće osobe kao dužnika. </w:t>
      </w:r>
      <w:r w:rsidR="00F15ED4">
        <w:rPr>
          <w:sz w:val="24"/>
          <w:szCs w:val="24"/>
        </w:rPr>
        <w:t xml:space="preserve">Međutim, u ovoj fazi postupka nije bilo moguće utvrditi je li </w:t>
      </w:r>
      <w:r>
        <w:rPr>
          <w:sz w:val="24"/>
          <w:szCs w:val="24"/>
        </w:rPr>
        <w:t xml:space="preserve">stečajni </w:t>
      </w:r>
      <w:r w:rsidR="00F15ED4">
        <w:rPr>
          <w:sz w:val="24"/>
          <w:szCs w:val="24"/>
        </w:rPr>
        <w:t xml:space="preserve">dužnik </w:t>
      </w:r>
      <w:r w:rsidR="004D4DB7" w:rsidRPr="004D4DB7">
        <w:rPr>
          <w:sz w:val="24"/>
          <w:szCs w:val="24"/>
        </w:rPr>
        <w:t xml:space="preserve">namirio, odnosno naplatio </w:t>
      </w:r>
      <w:r w:rsidR="00DE2968">
        <w:rPr>
          <w:sz w:val="24"/>
          <w:szCs w:val="24"/>
        </w:rPr>
        <w:t xml:space="preserve">navedenu </w:t>
      </w:r>
      <w:r w:rsidR="004D4DB7" w:rsidRPr="004D4DB7">
        <w:rPr>
          <w:sz w:val="24"/>
          <w:szCs w:val="24"/>
        </w:rPr>
        <w:t xml:space="preserve">novčanu tražbinu </w:t>
      </w:r>
      <w:r>
        <w:rPr>
          <w:sz w:val="24"/>
          <w:szCs w:val="24"/>
        </w:rPr>
        <w:t>osiguranu hipotekom</w:t>
      </w:r>
      <w:r w:rsidR="00DE2968">
        <w:rPr>
          <w:sz w:val="24"/>
          <w:szCs w:val="24"/>
        </w:rPr>
        <w:t xml:space="preserve">. Navedeno je </w:t>
      </w:r>
      <w:r w:rsidR="001F5AC5">
        <w:rPr>
          <w:sz w:val="24"/>
          <w:szCs w:val="24"/>
        </w:rPr>
        <w:t xml:space="preserve">bitno utvrditi iz razloga što novčane tražbine </w:t>
      </w:r>
      <w:r w:rsidR="007C043B" w:rsidRPr="007C043B">
        <w:rPr>
          <w:sz w:val="24"/>
          <w:szCs w:val="24"/>
        </w:rPr>
        <w:t xml:space="preserve">prema trećim osobama, </w:t>
      </w:r>
      <w:r w:rsidR="007C043B">
        <w:rPr>
          <w:sz w:val="24"/>
          <w:szCs w:val="24"/>
        </w:rPr>
        <w:t>predstavljaju tek potencijalne tražbi</w:t>
      </w:r>
      <w:r>
        <w:rPr>
          <w:sz w:val="24"/>
          <w:szCs w:val="24"/>
        </w:rPr>
        <w:t>ne jer sve dok se te tražbine ne</w:t>
      </w:r>
      <w:r w:rsidR="007C043B">
        <w:rPr>
          <w:sz w:val="24"/>
          <w:szCs w:val="24"/>
        </w:rPr>
        <w:t xml:space="preserve"> namire, odnosno</w:t>
      </w:r>
      <w:r>
        <w:rPr>
          <w:sz w:val="24"/>
          <w:szCs w:val="24"/>
        </w:rPr>
        <w:t xml:space="preserve"> naplate vjerovnici stečajnog dužnika ne </w:t>
      </w:r>
      <w:r w:rsidR="007C043B">
        <w:rPr>
          <w:sz w:val="24"/>
          <w:szCs w:val="24"/>
        </w:rPr>
        <w:t>mogu se namiriti.</w:t>
      </w:r>
    </w:p>
    <w:p w:rsidRDefault="007C043B" w:rsidP="007C043B" w:rsidR="007C043B">
      <w:pPr>
        <w:ind w:firstLine="708"/>
        <w:jc w:val="both"/>
        <w:rPr>
          <w:sz w:val="24"/>
          <w:szCs w:val="24"/>
        </w:rPr>
      </w:pPr>
    </w:p>
    <w:p w:rsidRDefault="007C043B" w:rsidP="004D4DB7" w:rsidR="000901FE">
      <w:pPr>
        <w:ind w:firstLine="708"/>
        <w:jc w:val="both"/>
        <w:rPr>
          <w:sz w:val="24"/>
          <w:szCs w:val="24"/>
        </w:rPr>
      </w:pPr>
      <w:r>
        <w:rPr>
          <w:sz w:val="24"/>
          <w:szCs w:val="24"/>
        </w:rPr>
        <w:t>U</w:t>
      </w:r>
      <w:r w:rsidR="000901FE">
        <w:rPr>
          <w:sz w:val="24"/>
          <w:szCs w:val="24"/>
        </w:rPr>
        <w:t xml:space="preserve">zevši u obzir navedeno, sud </w:t>
      </w:r>
      <w:r w:rsidR="00E00996">
        <w:rPr>
          <w:sz w:val="24"/>
          <w:szCs w:val="24"/>
        </w:rPr>
        <w:t xml:space="preserve">je </w:t>
      </w:r>
      <w:r w:rsidR="000901FE">
        <w:rPr>
          <w:sz w:val="24"/>
          <w:szCs w:val="24"/>
        </w:rPr>
        <w:t xml:space="preserve">na temelju odredaba čl. 118. st. 1. i 2. t. 1. </w:t>
      </w:r>
      <w:r w:rsidR="00E00996">
        <w:rPr>
          <w:sz w:val="24"/>
          <w:szCs w:val="24"/>
        </w:rPr>
        <w:t xml:space="preserve"> </w:t>
      </w:r>
      <w:r w:rsidR="000901FE">
        <w:rPr>
          <w:sz w:val="24"/>
          <w:szCs w:val="24"/>
        </w:rPr>
        <w:t>SZ-a odlučio kao u točki I. izreke ovog rješenja.</w:t>
      </w:r>
    </w:p>
    <w:p w:rsidRDefault="00AA315E" w:rsidP="000901FE" w:rsidR="00AA315E">
      <w:pPr>
        <w:ind w:firstLine="708"/>
        <w:jc w:val="both"/>
        <w:rPr>
          <w:sz w:val="24"/>
          <w:szCs w:val="24"/>
        </w:rPr>
      </w:pPr>
    </w:p>
    <w:p w:rsidRDefault="00AA315E" w:rsidP="00AA315E" w:rsidR="00AA315E" w:rsidRPr="0046354F">
      <w:pPr>
        <w:ind w:firstLine="708"/>
        <w:jc w:val="both"/>
        <w:rPr>
          <w:sz w:val="24"/>
          <w:szCs w:val="24"/>
        </w:rPr>
      </w:pPr>
      <w:r>
        <w:rPr>
          <w:sz w:val="24"/>
          <w:szCs w:val="24"/>
        </w:rPr>
        <w:t>P</w:t>
      </w:r>
      <w:r w:rsidRPr="0046354F">
        <w:rPr>
          <w:sz w:val="24"/>
          <w:szCs w:val="24"/>
        </w:rPr>
        <w:t>rivremeni stečajni upravitelj izabran je metodom slučajnog odabira s</w:t>
      </w:r>
      <w:r>
        <w:rPr>
          <w:sz w:val="24"/>
          <w:szCs w:val="24"/>
        </w:rPr>
        <w:t xml:space="preserve"> liste A stečajnih upravitelja u skladu s </w:t>
      </w:r>
      <w:r w:rsidRPr="0046354F">
        <w:rPr>
          <w:sz w:val="24"/>
          <w:szCs w:val="24"/>
        </w:rPr>
        <w:t>odredb</w:t>
      </w:r>
      <w:r>
        <w:rPr>
          <w:sz w:val="24"/>
          <w:szCs w:val="24"/>
        </w:rPr>
        <w:t>om</w:t>
      </w:r>
      <w:r w:rsidRPr="0046354F">
        <w:rPr>
          <w:sz w:val="24"/>
          <w:szCs w:val="24"/>
        </w:rPr>
        <w:t xml:space="preserve"> čl. 84. st.</w:t>
      </w:r>
      <w:r>
        <w:rPr>
          <w:sz w:val="24"/>
          <w:szCs w:val="24"/>
        </w:rPr>
        <w:t xml:space="preserve"> </w:t>
      </w:r>
      <w:r w:rsidRPr="0046354F">
        <w:rPr>
          <w:sz w:val="24"/>
          <w:szCs w:val="24"/>
        </w:rPr>
        <w:t xml:space="preserve">1. SZ-a u vezi </w:t>
      </w:r>
      <w:r>
        <w:rPr>
          <w:sz w:val="24"/>
          <w:szCs w:val="24"/>
        </w:rPr>
        <w:t xml:space="preserve">s </w:t>
      </w:r>
      <w:r w:rsidRPr="0046354F">
        <w:rPr>
          <w:sz w:val="24"/>
          <w:szCs w:val="24"/>
        </w:rPr>
        <w:t>odredb</w:t>
      </w:r>
      <w:r>
        <w:rPr>
          <w:sz w:val="24"/>
          <w:szCs w:val="24"/>
        </w:rPr>
        <w:t>om čl. 118</w:t>
      </w:r>
      <w:r w:rsidRPr="0046354F">
        <w:rPr>
          <w:sz w:val="24"/>
          <w:szCs w:val="24"/>
        </w:rPr>
        <w:t>. st.</w:t>
      </w:r>
      <w:r>
        <w:rPr>
          <w:sz w:val="24"/>
          <w:szCs w:val="24"/>
        </w:rPr>
        <w:t xml:space="preserve"> </w:t>
      </w:r>
      <w:r w:rsidRPr="0046354F">
        <w:rPr>
          <w:sz w:val="24"/>
          <w:szCs w:val="24"/>
        </w:rPr>
        <w:t>2. t. 1. SZ-a.</w:t>
      </w:r>
    </w:p>
    <w:p w:rsidRDefault="000901FE" w:rsidP="000901FE" w:rsidR="000901FE">
      <w:pPr>
        <w:ind w:firstLine="708"/>
        <w:jc w:val="both"/>
        <w:rPr>
          <w:sz w:val="24"/>
          <w:szCs w:val="24"/>
        </w:rPr>
      </w:pPr>
    </w:p>
    <w:p w:rsidRDefault="000901FE" w:rsidP="000901FE" w:rsidR="000901FE">
      <w:pPr>
        <w:ind w:firstLine="708"/>
        <w:jc w:val="both"/>
        <w:rPr>
          <w:sz w:val="24"/>
          <w:szCs w:val="24"/>
        </w:rPr>
      </w:pPr>
      <w:r>
        <w:rPr>
          <w:sz w:val="24"/>
          <w:szCs w:val="24"/>
        </w:rPr>
        <w:t xml:space="preserve">U točki II. izreke ovog rješenja utvrđene su dužnosti privremenog stečajnog upravitelja na temelju odredaba čl. 119. </w:t>
      </w:r>
      <w:r w:rsidR="00AA315E">
        <w:rPr>
          <w:sz w:val="24"/>
          <w:szCs w:val="24"/>
        </w:rPr>
        <w:t>st. 3. –</w:t>
      </w:r>
      <w:r w:rsidR="003869CA">
        <w:rPr>
          <w:sz w:val="24"/>
          <w:szCs w:val="24"/>
        </w:rPr>
        <w:t xml:space="preserve"> 6. </w:t>
      </w:r>
      <w:r>
        <w:rPr>
          <w:sz w:val="24"/>
          <w:szCs w:val="24"/>
        </w:rPr>
        <w:t>SZ-a.</w:t>
      </w:r>
    </w:p>
    <w:p w:rsidRDefault="000901FE" w:rsidP="000901FE" w:rsidR="000901FE">
      <w:pPr>
        <w:ind w:firstLine="708"/>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E00F06">
        <w:rPr>
          <w:sz w:val="24"/>
        </w:rPr>
        <w:t>31. listopada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182EBE">
        <w:rPr>
          <w:sz w:val="24"/>
        </w:rPr>
        <w:t>, v.r.</w:t>
      </w: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182EBE" w:rsidP="00CD225D" w:rsidR="00182EBE">
      <w:pPr>
        <w:jc w:val="both"/>
        <w:rPr>
          <w:sz w:val="24"/>
          <w:szCs w:val="24"/>
        </w:rPr>
      </w:pPr>
    </w:p>
    <w:p w:rsidRDefault="00182EBE" w:rsidP="00182EBE" w:rsidR="00182EBE">
      <w:pPr>
        <w:overflowPunct/>
        <w:jc w:val="both"/>
        <w:textAlignment w:val="auto"/>
        <w:rPr>
          <w:sz w:val="24"/>
          <w:szCs w:val="24"/>
        </w:rPr>
      </w:pPr>
      <w:r>
        <w:rPr>
          <w:sz w:val="24"/>
          <w:szCs w:val="24"/>
        </w:rPr>
        <w:t>Za točnost otpravka - ovlašteni službenik</w:t>
      </w:r>
    </w:p>
    <w:p w:rsidRDefault="00182EBE" w:rsidP="00C927E3" w:rsidR="00C927E3">
      <w:pPr>
        <w:jc w:val="both"/>
        <w:rPr>
          <w:sz w:val="24"/>
          <w:szCs w:val="24"/>
        </w:rPr>
      </w:pPr>
      <w:r>
        <w:rPr>
          <w:sz w:val="24"/>
          <w:szCs w:val="24"/>
        </w:rPr>
        <w:t>Katarina Drndelić</w:t>
      </w:r>
    </w:p>
    <w:p w:rsidRDefault="00182EBE" w:rsidP="00C927E3" w:rsidR="00182EBE" w:rsidRPr="00A358AE">
      <w:pPr>
        <w:jc w:val="both"/>
      </w:pPr>
    </w:p>
    <w:sectPr w:rsidSect="00182EBE" w:rsidR="00182EBE" w:rsidRPr="00A358AE">
      <w:headerReference w:type="even" r:id="rId11"/>
      <w:headerReference w:type="default" r:id="rId12"/>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82EBE">
      <w:rPr>
        <w:rStyle w:val="Brojstranice"/>
        <w:noProof/>
        <w:sz w:val="24"/>
        <w:szCs w:val="24"/>
      </w:rPr>
      <w:t>4</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5D6079">
      <w:t xml:space="preserve"> </w:t>
    </w:r>
    <w:r w:rsidR="00DA6CA0" w:rsidRPr="008F6DDC">
      <w:rPr>
        <w:sz w:val="24"/>
        <w:szCs w:val="24"/>
      </w:rPr>
      <w:t>St-</w:t>
    </w:r>
    <w:r w:rsidR="00E00F06">
      <w:rPr>
        <w:sz w:val="24"/>
        <w:szCs w:val="24"/>
      </w:rPr>
      <w:t>2388</w:t>
    </w:r>
    <w:r w:rsidR="00DA6CA0">
      <w:rPr>
        <w:sz w:val="24"/>
        <w:szCs w:val="24"/>
      </w:rPr>
      <w:t>/1</w:t>
    </w:r>
    <w:r w:rsidR="00E00F06">
      <w:rPr>
        <w:sz w:val="24"/>
        <w:szCs w:val="24"/>
      </w:rPr>
      <w:t>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423D"/>
    <w:rsid w:val="00025C2C"/>
    <w:rsid w:val="00027E66"/>
    <w:rsid w:val="000362C3"/>
    <w:rsid w:val="00055DD4"/>
    <w:rsid w:val="000646F8"/>
    <w:rsid w:val="00074771"/>
    <w:rsid w:val="000856EB"/>
    <w:rsid w:val="000877D8"/>
    <w:rsid w:val="000901FE"/>
    <w:rsid w:val="000921AE"/>
    <w:rsid w:val="00095973"/>
    <w:rsid w:val="000A487A"/>
    <w:rsid w:val="000B36D2"/>
    <w:rsid w:val="000C40E3"/>
    <w:rsid w:val="000D6E37"/>
    <w:rsid w:val="000F3539"/>
    <w:rsid w:val="001048F4"/>
    <w:rsid w:val="00105E73"/>
    <w:rsid w:val="00110DF8"/>
    <w:rsid w:val="00112794"/>
    <w:rsid w:val="00113DD4"/>
    <w:rsid w:val="00117A98"/>
    <w:rsid w:val="00120C62"/>
    <w:rsid w:val="00125393"/>
    <w:rsid w:val="00135A44"/>
    <w:rsid w:val="0013643E"/>
    <w:rsid w:val="00136566"/>
    <w:rsid w:val="00140662"/>
    <w:rsid w:val="0014387B"/>
    <w:rsid w:val="0015448D"/>
    <w:rsid w:val="00155CD9"/>
    <w:rsid w:val="00161012"/>
    <w:rsid w:val="00172F24"/>
    <w:rsid w:val="001747B2"/>
    <w:rsid w:val="00180B86"/>
    <w:rsid w:val="00181F38"/>
    <w:rsid w:val="00182EBE"/>
    <w:rsid w:val="00193691"/>
    <w:rsid w:val="001959E9"/>
    <w:rsid w:val="001A4AB1"/>
    <w:rsid w:val="001B582E"/>
    <w:rsid w:val="001B5B36"/>
    <w:rsid w:val="001B5F6C"/>
    <w:rsid w:val="001B7669"/>
    <w:rsid w:val="001C015D"/>
    <w:rsid w:val="001C17FC"/>
    <w:rsid w:val="001D1728"/>
    <w:rsid w:val="001D526A"/>
    <w:rsid w:val="001E0FFD"/>
    <w:rsid w:val="001E3913"/>
    <w:rsid w:val="001E53FF"/>
    <w:rsid w:val="001F1E1B"/>
    <w:rsid w:val="001F53DB"/>
    <w:rsid w:val="001F5AC5"/>
    <w:rsid w:val="00202D07"/>
    <w:rsid w:val="00206F4D"/>
    <w:rsid w:val="0021367A"/>
    <w:rsid w:val="002164B8"/>
    <w:rsid w:val="0022128F"/>
    <w:rsid w:val="002265A1"/>
    <w:rsid w:val="00240545"/>
    <w:rsid w:val="00242C24"/>
    <w:rsid w:val="00243EB0"/>
    <w:rsid w:val="0024409E"/>
    <w:rsid w:val="00245750"/>
    <w:rsid w:val="00245F29"/>
    <w:rsid w:val="0024600F"/>
    <w:rsid w:val="002650E8"/>
    <w:rsid w:val="00265BFA"/>
    <w:rsid w:val="00273A31"/>
    <w:rsid w:val="00274077"/>
    <w:rsid w:val="00275B64"/>
    <w:rsid w:val="00275FE6"/>
    <w:rsid w:val="00276701"/>
    <w:rsid w:val="00276A24"/>
    <w:rsid w:val="00284EEC"/>
    <w:rsid w:val="00290018"/>
    <w:rsid w:val="002907FE"/>
    <w:rsid w:val="002925EF"/>
    <w:rsid w:val="002970EC"/>
    <w:rsid w:val="002975FA"/>
    <w:rsid w:val="002A6D2C"/>
    <w:rsid w:val="002B17BF"/>
    <w:rsid w:val="002B186F"/>
    <w:rsid w:val="002B1D7A"/>
    <w:rsid w:val="002B6D27"/>
    <w:rsid w:val="002B6F33"/>
    <w:rsid w:val="002C06DD"/>
    <w:rsid w:val="002D0036"/>
    <w:rsid w:val="002D184C"/>
    <w:rsid w:val="002D1AF1"/>
    <w:rsid w:val="002D6302"/>
    <w:rsid w:val="002E7A22"/>
    <w:rsid w:val="002F6694"/>
    <w:rsid w:val="002F7B72"/>
    <w:rsid w:val="00300F24"/>
    <w:rsid w:val="00304139"/>
    <w:rsid w:val="00305C07"/>
    <w:rsid w:val="003102CF"/>
    <w:rsid w:val="00311D59"/>
    <w:rsid w:val="00312773"/>
    <w:rsid w:val="00314A12"/>
    <w:rsid w:val="00315240"/>
    <w:rsid w:val="00327920"/>
    <w:rsid w:val="00330388"/>
    <w:rsid w:val="00331898"/>
    <w:rsid w:val="00335165"/>
    <w:rsid w:val="003465BF"/>
    <w:rsid w:val="00354CB6"/>
    <w:rsid w:val="00357F2E"/>
    <w:rsid w:val="00361018"/>
    <w:rsid w:val="0036221F"/>
    <w:rsid w:val="0037505D"/>
    <w:rsid w:val="003869CA"/>
    <w:rsid w:val="00397B61"/>
    <w:rsid w:val="003B5769"/>
    <w:rsid w:val="003B5A76"/>
    <w:rsid w:val="003C1D9D"/>
    <w:rsid w:val="003E0069"/>
    <w:rsid w:val="003E1777"/>
    <w:rsid w:val="003F634D"/>
    <w:rsid w:val="00403FD2"/>
    <w:rsid w:val="00406A3C"/>
    <w:rsid w:val="00415B91"/>
    <w:rsid w:val="00420757"/>
    <w:rsid w:val="00426703"/>
    <w:rsid w:val="00427491"/>
    <w:rsid w:val="0043419B"/>
    <w:rsid w:val="00445579"/>
    <w:rsid w:val="0044635F"/>
    <w:rsid w:val="00451753"/>
    <w:rsid w:val="0046354F"/>
    <w:rsid w:val="0046690A"/>
    <w:rsid w:val="004714CE"/>
    <w:rsid w:val="004717A3"/>
    <w:rsid w:val="00484650"/>
    <w:rsid w:val="00484A3E"/>
    <w:rsid w:val="00485449"/>
    <w:rsid w:val="0049006E"/>
    <w:rsid w:val="00491147"/>
    <w:rsid w:val="00491CF2"/>
    <w:rsid w:val="00492E03"/>
    <w:rsid w:val="004973C8"/>
    <w:rsid w:val="004A72F3"/>
    <w:rsid w:val="004A7C22"/>
    <w:rsid w:val="004B05E8"/>
    <w:rsid w:val="004B13ED"/>
    <w:rsid w:val="004B239B"/>
    <w:rsid w:val="004B3B55"/>
    <w:rsid w:val="004C2502"/>
    <w:rsid w:val="004D0025"/>
    <w:rsid w:val="004D1605"/>
    <w:rsid w:val="004D4DB7"/>
    <w:rsid w:val="004D5C6D"/>
    <w:rsid w:val="004E1140"/>
    <w:rsid w:val="004E1F91"/>
    <w:rsid w:val="004F1C11"/>
    <w:rsid w:val="00500D56"/>
    <w:rsid w:val="00510B72"/>
    <w:rsid w:val="00525878"/>
    <w:rsid w:val="00533C02"/>
    <w:rsid w:val="00535121"/>
    <w:rsid w:val="00536E6D"/>
    <w:rsid w:val="005372D7"/>
    <w:rsid w:val="005402C0"/>
    <w:rsid w:val="00543245"/>
    <w:rsid w:val="00552C5B"/>
    <w:rsid w:val="005561BC"/>
    <w:rsid w:val="0056060C"/>
    <w:rsid w:val="005663D1"/>
    <w:rsid w:val="00570C57"/>
    <w:rsid w:val="00574DA3"/>
    <w:rsid w:val="00575553"/>
    <w:rsid w:val="005963FC"/>
    <w:rsid w:val="005A4711"/>
    <w:rsid w:val="005A7A71"/>
    <w:rsid w:val="005B1FD2"/>
    <w:rsid w:val="005C1E82"/>
    <w:rsid w:val="005D17F7"/>
    <w:rsid w:val="005D5C53"/>
    <w:rsid w:val="005D6079"/>
    <w:rsid w:val="005E06FF"/>
    <w:rsid w:val="005E3E61"/>
    <w:rsid w:val="005E4711"/>
    <w:rsid w:val="005E7C19"/>
    <w:rsid w:val="00611026"/>
    <w:rsid w:val="00611A12"/>
    <w:rsid w:val="00613E69"/>
    <w:rsid w:val="0062516C"/>
    <w:rsid w:val="00627C30"/>
    <w:rsid w:val="006365B5"/>
    <w:rsid w:val="00644BF3"/>
    <w:rsid w:val="00646D10"/>
    <w:rsid w:val="00647EC8"/>
    <w:rsid w:val="00654AEF"/>
    <w:rsid w:val="00657743"/>
    <w:rsid w:val="0066505B"/>
    <w:rsid w:val="00673137"/>
    <w:rsid w:val="00677C6B"/>
    <w:rsid w:val="00683F41"/>
    <w:rsid w:val="00685865"/>
    <w:rsid w:val="00687EF0"/>
    <w:rsid w:val="00694507"/>
    <w:rsid w:val="006A1915"/>
    <w:rsid w:val="006A62FD"/>
    <w:rsid w:val="006B2630"/>
    <w:rsid w:val="006B5CBF"/>
    <w:rsid w:val="006B70FB"/>
    <w:rsid w:val="006C0639"/>
    <w:rsid w:val="006C47A9"/>
    <w:rsid w:val="006C6CA6"/>
    <w:rsid w:val="006D0583"/>
    <w:rsid w:val="006D23CD"/>
    <w:rsid w:val="006D375E"/>
    <w:rsid w:val="006D4328"/>
    <w:rsid w:val="006D5F20"/>
    <w:rsid w:val="006E0DEA"/>
    <w:rsid w:val="006E495A"/>
    <w:rsid w:val="00713FA8"/>
    <w:rsid w:val="0072343F"/>
    <w:rsid w:val="00732872"/>
    <w:rsid w:val="00734DB3"/>
    <w:rsid w:val="00746F8C"/>
    <w:rsid w:val="00752674"/>
    <w:rsid w:val="00753821"/>
    <w:rsid w:val="007540E1"/>
    <w:rsid w:val="00756DBA"/>
    <w:rsid w:val="00761453"/>
    <w:rsid w:val="00763D4F"/>
    <w:rsid w:val="0077073F"/>
    <w:rsid w:val="00774E7C"/>
    <w:rsid w:val="007846BD"/>
    <w:rsid w:val="00786533"/>
    <w:rsid w:val="00793CFC"/>
    <w:rsid w:val="00794CFA"/>
    <w:rsid w:val="007A4312"/>
    <w:rsid w:val="007B2CE4"/>
    <w:rsid w:val="007C043B"/>
    <w:rsid w:val="007D21A6"/>
    <w:rsid w:val="007D564F"/>
    <w:rsid w:val="007E0413"/>
    <w:rsid w:val="007E15FF"/>
    <w:rsid w:val="007E3C6A"/>
    <w:rsid w:val="007E6658"/>
    <w:rsid w:val="007F6582"/>
    <w:rsid w:val="007F692F"/>
    <w:rsid w:val="0080037E"/>
    <w:rsid w:val="0080172B"/>
    <w:rsid w:val="0080526B"/>
    <w:rsid w:val="008114DF"/>
    <w:rsid w:val="00820886"/>
    <w:rsid w:val="00831448"/>
    <w:rsid w:val="008375F1"/>
    <w:rsid w:val="00841524"/>
    <w:rsid w:val="008512F1"/>
    <w:rsid w:val="00852F2B"/>
    <w:rsid w:val="0086479C"/>
    <w:rsid w:val="0087053E"/>
    <w:rsid w:val="008751FB"/>
    <w:rsid w:val="00884822"/>
    <w:rsid w:val="008908E5"/>
    <w:rsid w:val="00894867"/>
    <w:rsid w:val="00897588"/>
    <w:rsid w:val="00897714"/>
    <w:rsid w:val="008979AC"/>
    <w:rsid w:val="008A0616"/>
    <w:rsid w:val="008A5CD3"/>
    <w:rsid w:val="008B220A"/>
    <w:rsid w:val="008B3006"/>
    <w:rsid w:val="008B3E73"/>
    <w:rsid w:val="008B5EF8"/>
    <w:rsid w:val="008C1325"/>
    <w:rsid w:val="008C1695"/>
    <w:rsid w:val="008E09C8"/>
    <w:rsid w:val="008E6162"/>
    <w:rsid w:val="008F2517"/>
    <w:rsid w:val="008F3D0F"/>
    <w:rsid w:val="008F512C"/>
    <w:rsid w:val="008F707F"/>
    <w:rsid w:val="00902E7D"/>
    <w:rsid w:val="00906A76"/>
    <w:rsid w:val="00906D75"/>
    <w:rsid w:val="00907610"/>
    <w:rsid w:val="00916B77"/>
    <w:rsid w:val="0092694B"/>
    <w:rsid w:val="009273AD"/>
    <w:rsid w:val="00927A0E"/>
    <w:rsid w:val="00934CFC"/>
    <w:rsid w:val="0094261A"/>
    <w:rsid w:val="00947634"/>
    <w:rsid w:val="00950AE2"/>
    <w:rsid w:val="0095132F"/>
    <w:rsid w:val="00962A81"/>
    <w:rsid w:val="00974D95"/>
    <w:rsid w:val="00981FFB"/>
    <w:rsid w:val="00986EBA"/>
    <w:rsid w:val="009921CE"/>
    <w:rsid w:val="00993E50"/>
    <w:rsid w:val="00995863"/>
    <w:rsid w:val="00997DE1"/>
    <w:rsid w:val="009A4138"/>
    <w:rsid w:val="009A5A5E"/>
    <w:rsid w:val="009A5E0E"/>
    <w:rsid w:val="009C06D9"/>
    <w:rsid w:val="009C382D"/>
    <w:rsid w:val="009C65DA"/>
    <w:rsid w:val="009D727E"/>
    <w:rsid w:val="009E2E16"/>
    <w:rsid w:val="009E3173"/>
    <w:rsid w:val="009E34A3"/>
    <w:rsid w:val="009F2B92"/>
    <w:rsid w:val="00A04802"/>
    <w:rsid w:val="00A118F5"/>
    <w:rsid w:val="00A17975"/>
    <w:rsid w:val="00A221A7"/>
    <w:rsid w:val="00A264BF"/>
    <w:rsid w:val="00A327C2"/>
    <w:rsid w:val="00A35B1E"/>
    <w:rsid w:val="00A42F2F"/>
    <w:rsid w:val="00A470C6"/>
    <w:rsid w:val="00A5374B"/>
    <w:rsid w:val="00A53D97"/>
    <w:rsid w:val="00A625BD"/>
    <w:rsid w:val="00A63C2D"/>
    <w:rsid w:val="00A6427C"/>
    <w:rsid w:val="00A642A6"/>
    <w:rsid w:val="00A6658A"/>
    <w:rsid w:val="00A704E4"/>
    <w:rsid w:val="00A77E93"/>
    <w:rsid w:val="00A819C9"/>
    <w:rsid w:val="00A839C3"/>
    <w:rsid w:val="00A840A4"/>
    <w:rsid w:val="00A87C88"/>
    <w:rsid w:val="00A911E6"/>
    <w:rsid w:val="00A93C38"/>
    <w:rsid w:val="00A93D80"/>
    <w:rsid w:val="00A94260"/>
    <w:rsid w:val="00A9635E"/>
    <w:rsid w:val="00A9669C"/>
    <w:rsid w:val="00A97AAC"/>
    <w:rsid w:val="00AA059A"/>
    <w:rsid w:val="00AA315E"/>
    <w:rsid w:val="00AB377E"/>
    <w:rsid w:val="00AC2EFA"/>
    <w:rsid w:val="00AC3BB4"/>
    <w:rsid w:val="00AD26C8"/>
    <w:rsid w:val="00AD4AF6"/>
    <w:rsid w:val="00AE3124"/>
    <w:rsid w:val="00AE48DE"/>
    <w:rsid w:val="00AF1047"/>
    <w:rsid w:val="00B02445"/>
    <w:rsid w:val="00B04827"/>
    <w:rsid w:val="00B06B1E"/>
    <w:rsid w:val="00B10919"/>
    <w:rsid w:val="00B10FA9"/>
    <w:rsid w:val="00B263D5"/>
    <w:rsid w:val="00B34E86"/>
    <w:rsid w:val="00B35394"/>
    <w:rsid w:val="00B35B22"/>
    <w:rsid w:val="00B549CB"/>
    <w:rsid w:val="00B651CD"/>
    <w:rsid w:val="00B65F4C"/>
    <w:rsid w:val="00B7062E"/>
    <w:rsid w:val="00B74C6E"/>
    <w:rsid w:val="00B7508E"/>
    <w:rsid w:val="00B80C79"/>
    <w:rsid w:val="00B83A53"/>
    <w:rsid w:val="00B83B46"/>
    <w:rsid w:val="00B85FA1"/>
    <w:rsid w:val="00B91E9B"/>
    <w:rsid w:val="00BA1C77"/>
    <w:rsid w:val="00BB096B"/>
    <w:rsid w:val="00BB58DD"/>
    <w:rsid w:val="00BB59E2"/>
    <w:rsid w:val="00BB6B92"/>
    <w:rsid w:val="00BB7AD5"/>
    <w:rsid w:val="00BC0BA4"/>
    <w:rsid w:val="00BC3FB9"/>
    <w:rsid w:val="00BC7781"/>
    <w:rsid w:val="00BD2041"/>
    <w:rsid w:val="00BE572C"/>
    <w:rsid w:val="00BE695E"/>
    <w:rsid w:val="00BF5493"/>
    <w:rsid w:val="00C029A5"/>
    <w:rsid w:val="00C135E1"/>
    <w:rsid w:val="00C37186"/>
    <w:rsid w:val="00C40DDD"/>
    <w:rsid w:val="00C42888"/>
    <w:rsid w:val="00C42E26"/>
    <w:rsid w:val="00C505B4"/>
    <w:rsid w:val="00C51FFD"/>
    <w:rsid w:val="00C56166"/>
    <w:rsid w:val="00C63CC4"/>
    <w:rsid w:val="00C71B5B"/>
    <w:rsid w:val="00C74CBB"/>
    <w:rsid w:val="00C84DC0"/>
    <w:rsid w:val="00C87A72"/>
    <w:rsid w:val="00C927E3"/>
    <w:rsid w:val="00C94136"/>
    <w:rsid w:val="00C95D9C"/>
    <w:rsid w:val="00CA1177"/>
    <w:rsid w:val="00CA61B0"/>
    <w:rsid w:val="00CB0997"/>
    <w:rsid w:val="00CB2F1F"/>
    <w:rsid w:val="00CC35E1"/>
    <w:rsid w:val="00CC3642"/>
    <w:rsid w:val="00CC47D8"/>
    <w:rsid w:val="00CD225D"/>
    <w:rsid w:val="00CE0924"/>
    <w:rsid w:val="00CE20DC"/>
    <w:rsid w:val="00CE2530"/>
    <w:rsid w:val="00CE6F30"/>
    <w:rsid w:val="00CF5627"/>
    <w:rsid w:val="00D03F41"/>
    <w:rsid w:val="00D0499D"/>
    <w:rsid w:val="00D1480C"/>
    <w:rsid w:val="00D15347"/>
    <w:rsid w:val="00D1675C"/>
    <w:rsid w:val="00D22DEA"/>
    <w:rsid w:val="00D30410"/>
    <w:rsid w:val="00D31553"/>
    <w:rsid w:val="00D55C5B"/>
    <w:rsid w:val="00D63ED2"/>
    <w:rsid w:val="00D71FD5"/>
    <w:rsid w:val="00D73BC3"/>
    <w:rsid w:val="00D842CC"/>
    <w:rsid w:val="00D9668D"/>
    <w:rsid w:val="00D97A40"/>
    <w:rsid w:val="00DA655B"/>
    <w:rsid w:val="00DA6CA0"/>
    <w:rsid w:val="00DB66BC"/>
    <w:rsid w:val="00DC4FF7"/>
    <w:rsid w:val="00DD6F29"/>
    <w:rsid w:val="00DE0CE1"/>
    <w:rsid w:val="00DE2968"/>
    <w:rsid w:val="00DE2AF0"/>
    <w:rsid w:val="00DE31DD"/>
    <w:rsid w:val="00DE4C71"/>
    <w:rsid w:val="00DE5170"/>
    <w:rsid w:val="00DF042C"/>
    <w:rsid w:val="00E00996"/>
    <w:rsid w:val="00E00F06"/>
    <w:rsid w:val="00E04FD9"/>
    <w:rsid w:val="00E05B19"/>
    <w:rsid w:val="00E12717"/>
    <w:rsid w:val="00E12F6D"/>
    <w:rsid w:val="00E135F1"/>
    <w:rsid w:val="00E14BDF"/>
    <w:rsid w:val="00E14F12"/>
    <w:rsid w:val="00E22732"/>
    <w:rsid w:val="00E23DAA"/>
    <w:rsid w:val="00E24718"/>
    <w:rsid w:val="00E24D4B"/>
    <w:rsid w:val="00E25B65"/>
    <w:rsid w:val="00E30A42"/>
    <w:rsid w:val="00E323D3"/>
    <w:rsid w:val="00E4014F"/>
    <w:rsid w:val="00E470DE"/>
    <w:rsid w:val="00E508AB"/>
    <w:rsid w:val="00E52B02"/>
    <w:rsid w:val="00E60A3E"/>
    <w:rsid w:val="00E75D49"/>
    <w:rsid w:val="00E81D9B"/>
    <w:rsid w:val="00E8254C"/>
    <w:rsid w:val="00E844B5"/>
    <w:rsid w:val="00E9666B"/>
    <w:rsid w:val="00E969EC"/>
    <w:rsid w:val="00EA173B"/>
    <w:rsid w:val="00EA5223"/>
    <w:rsid w:val="00EA5655"/>
    <w:rsid w:val="00EB3C5E"/>
    <w:rsid w:val="00EB69EE"/>
    <w:rsid w:val="00EC10D6"/>
    <w:rsid w:val="00EC3C1C"/>
    <w:rsid w:val="00ED0C7F"/>
    <w:rsid w:val="00ED1F15"/>
    <w:rsid w:val="00EE092A"/>
    <w:rsid w:val="00EE0EBA"/>
    <w:rsid w:val="00EE21E0"/>
    <w:rsid w:val="00EE2734"/>
    <w:rsid w:val="00EE335F"/>
    <w:rsid w:val="00EF00CF"/>
    <w:rsid w:val="00EF0970"/>
    <w:rsid w:val="00EF3756"/>
    <w:rsid w:val="00F046F4"/>
    <w:rsid w:val="00F1276B"/>
    <w:rsid w:val="00F13E37"/>
    <w:rsid w:val="00F15ED4"/>
    <w:rsid w:val="00F26516"/>
    <w:rsid w:val="00F333DB"/>
    <w:rsid w:val="00F36F0F"/>
    <w:rsid w:val="00F445D9"/>
    <w:rsid w:val="00F44D66"/>
    <w:rsid w:val="00F46B71"/>
    <w:rsid w:val="00F5123B"/>
    <w:rsid w:val="00F54044"/>
    <w:rsid w:val="00F609BA"/>
    <w:rsid w:val="00F632E1"/>
    <w:rsid w:val="00F637CF"/>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 w:val="00FF5C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customStyle="true" w:styleId="BodyText21" w:type="paragraph">
    <w:name w:val="Body Text 21"/>
    <w:basedOn w:val="Normal"/>
    <w:rsid w:val="00C927E3"/>
    <w:pPr>
      <w:ind w:hanging="720" w:left="720"/>
      <w:jc w:val="both"/>
    </w:pPr>
    <w:rPr>
      <w:rFonts w:hAnsi="Arial" w:asci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193691"/>
    <w:rPr>
      <w:color w:val="808080"/>
      <w:bdr w:space="0" w:sz="0" w:color="auto" w:val="none"/>
      <w:shd w:fill="auto" w:color="auto" w:val="clear"/>
    </w:rPr>
  </w:style>
  <w:style w:customStyle="true" w:styleId="eSPISCCParagraphDefaultFont" w:type="character">
    <w:name w:val="eSPIS_CC_Paragraph Default Font"/>
    <w:basedOn w:val="Zadanifontodlomka"/>
    <w:rsid w:val="001936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369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36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36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customStyle="1" w:styleId="BodyText21" w:type="paragraph">
    <w:name w:val="Body Text 21"/>
    <w:basedOn w:val="Normal"/>
    <w:rsid w:val="00C927E3"/>
    <w:pPr>
      <w:ind w:hanging="720" w:left="720"/>
      <w:jc w:val="both"/>
    </w:pPr>
    <w:rPr>
      <w:rFonts w:ascii="Arial" w:hAns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193691"/>
    <w:rPr>
      <w:color w:val="808080"/>
      <w:bdr w:color="auto" w:space="0" w:sz="0" w:val="none"/>
      <w:shd w:color="auto" w:fill="auto" w:val="clear"/>
    </w:rPr>
  </w:style>
  <w:style w:customStyle="1" w:styleId="eSPISCCParagraphDefaultFont" w:type="character">
    <w:name w:val="eSPIS_CC_Paragraph Default Font"/>
    <w:basedOn w:val="Zadanifontodlomka"/>
    <w:rsid w:val="001936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369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36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36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1152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atarina.Drndelic@tszg.pravosudje.h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St-2388/2017-30</izvorni_sadrzaj>
    <derivirana_varijabla naziv="DomainObject.Oznaka_1">St-2388/2017-30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Addiko Bank dioničko društvo</item>
      <item>Jože Novak</item>
    </izvorni_sadrzaj>
    <derivirana_varijabla naziv="DomainObject.Predmet.OstaliListFormated_1">
      <item>Addiko Bank dioničko društvo</item>
      <item>Jože Novak</item>
    </derivirana_varijabla>
  </DomainObject.Predmet.OstaliListFormated>
  <DomainObject.Predmet.OstaliListFormatedOIB>
    <izvorni_sadrzaj>
      <item>Addiko Bank dioničko društvo, OIB 14036333877</item>
      <item>Jože Novak, OIB 78332013498</item>
    </izvorni_sadrzaj>
    <derivirana_varijabla naziv="DomainObject.Predmet.OstaliListFormatedOIB_1">
      <item>Addiko Bank dioničko društvo, OIB 14036333877</item>
      <item>Jože Novak, OIB 78332013498</item>
    </derivirana_varijabla>
  </DomainObject.Predmet.OstaliListFormatedOIB>
  <DomainObject.Predmet.OstaliListFormatedWithAdress>
    <izvorni_sadrzaj>
      <item>Addiko Bank dioničko društvo, Slavonska avenija 6, 10000 Zagreb</item>
      <item>Jože Novak, Stari Trg  37, Grosuplje</item>
    </izvorni_sadrzaj>
    <derivirana_varijabla naziv="DomainObject.Predmet.OstaliListFormatedWithAdress_1">
      <item>Addiko Bank dioničko društvo, Slavonska avenija 6, 10000 Zagreb</item>
      <item>Jože Novak, Stari Trg  37, Grosuplje</item>
    </derivirana_varijabla>
  </DomainObject.Predmet.OstaliListFormatedWithAdress>
  <DomainObject.Predmet.OstaliListFormatedWithAdressOIB>
    <izvorni_sadrzaj>
      <item>Addiko Bank dioničko društvo, OIB 14036333877, Slavonska avenija 6, 10000 Zagreb</item>
      <item>Jože Novak, OIB 78332013498, Stari Trg  37, Grosuplje</item>
    </izvorni_sadrzaj>
    <derivirana_varijabla naziv="DomainObject.Predmet.OstaliListFormatedWithAdressOIB_1">
      <item>Addiko Bank dioničko društvo, OIB 14036333877, Slavonska avenija 6, 10000 Zagreb</item>
      <item>Jože Novak, OIB 78332013498, Stari Trg  37, Grosuplje</item>
    </derivirana_varijabla>
  </DomainObject.Predmet.OstaliListFormatedWithAdressOIB>
  <DomainObject.Predmet.OstaliListNazivFormated>
    <izvorni_sadrzaj>
      <item>Addiko Bank dioničko društvo</item>
      <item>Jože Novak</item>
    </izvorni_sadrzaj>
    <derivirana_varijabla naziv="DomainObject.Predmet.OstaliListNazivFormated_1">
      <item>Addiko Bank dioničko društvo</item>
      <item>Jože Novak</item>
    </derivirana_varijabla>
  </DomainObject.Predmet.OstaliListNazivFormated>
  <DomainObject.Predmet.OstaliListNazivFormatedOIB>
    <izvorni_sadrzaj>
      <item>Addiko Bank dioničko društvo, OIB 14036333877</item>
      <item>Jože Novak, OIB 78332013498</item>
    </izvorni_sadrzaj>
    <derivirana_varijabla naziv="DomainObject.Predmet.OstaliListNazivFormatedOIB_1">
      <item>Addiko Bank dioničko društvo, OIB 14036333877</item>
      <item>Jože Novak, OIB 78332013498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St-2388/2017-30</izvorni_sadrzaj>
    <derivirana_varijabla naziv="DomainObject.PoslovniBrojDokumenta_1">St-2388/2017-30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tem>Addiko Bank dioničko društvo</item>
      <item>Jože Novak</item>
    </izvorni_sadrzaj>
    <derivirana_varijabla naziv="DomainObject.Predmet.SudioniciListNaziv_1">
      <item>IMOSGRAD d.o.o.</item>
      <item>FINA Regionalni centar Zagreb</item>
      <item>Tin Matić i partneri odvjetničko društvo d.o.o.</item>
      <item>Addiko Bank dioničko društvo</item>
      <item>Jože Novak</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tem>, OIB 14036333877</item>
      <item>, OIB 78332013498</item>
    </izvorni_sadrzaj>
    <derivirana_varijabla naziv="DomainObject.Predmet.SudioniciListNazivOIB_1">
      <item>, OIB 92739195684</item>
      <item>, OIB 85821130368</item>
      <item>, OIB 08908355669</item>
      <item>, OIB 14036333877</item>
      <item>, OIB 78332013498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1279</properties:Words>
  <properties:Characters>7162</properties:Characters>
  <properties:Lines>148</properties:Lines>
  <properties:Paragraphs>28</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2017-04-27T12:12:00Z</dcterms:created>
  <dc:creator>ilukac</dc:creator>
  <cp:lastModifiedBy>Katarina Drndelić</cp:lastModifiedBy>
  <cp:lastPrinted>2017-10-31T10:39:00Z</cp:lastPrinted>
  <dcterms:modified xmlns:xsi="http://www.w3.org/2001/XMLSchema-instance" xsi:type="dcterms:W3CDTF">2017-10-31T10:39:00Z</dcterms:modified>
  <cp:revision>134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St-2388/2017-30 / Odluka - Rješenje o imenovanju privremenog stečajnog upravitelja</vt:lpwstr>
  </prop:property>
  <prop:property name="CC_coloring" pid="4" fmtid="{D5CDD505-2E9C-101B-9397-08002B2CF9AE}">
    <vt:bool>false</vt:bool>
  </prop:property>
  <prop:property name="BrojStranica" pid="5" fmtid="{D5CDD505-2E9C-101B-9397-08002B2CF9AE}">
    <vt:i4>4</vt:i4>
  </prop:property>
</prop:Properties>
</file>