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2c2b4" w14:paraId="e02c2b4" w:rsidRDefault="007F2409" w:rsidP="003A572A" w:rsidR="007F2409" w:rsidRPr="00C77B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C77B87">
        <w:rPr>
          <w:rFonts w:hAnsi="Times New Roman" w:ascii="Times New Roman"/>
        </w:rPr>
        <w:t>3 St-</w:t>
      </w:r>
      <w:r w:rsidR="00FC3737">
        <w:rPr>
          <w:rFonts w:hAnsi="Times New Roman" w:ascii="Times New Roman"/>
        </w:rPr>
        <w:t>1111/14</w:t>
      </w:r>
    </w:p>
    <w:p w:rsidRDefault="007F2409" w:rsidP="007F2409" w:rsidR="007F2409" w:rsidRPr="00C77B87">
      <w:pPr>
        <w:rPr>
          <w:rFonts w:hAnsi="Times New Roman" w:ascii="Times New Roman"/>
        </w:rPr>
      </w:pPr>
    </w:p>
    <w:p w:rsidRDefault="007F2409" w:rsidP="007F2409" w:rsidR="007F2409" w:rsidRPr="00C77B87">
      <w:pPr>
        <w:rPr>
          <w:rFonts w:hAnsi="Times New Roman" w:ascii="Times New Roman"/>
        </w:rPr>
      </w:pPr>
    </w:p>
    <w:p w:rsidRDefault="005939C6" w:rsidP="007F2409" w:rsidR="007F2409" w:rsidRPr="00C77B87">
      <w:pPr>
        <w:rPr>
          <w:rFonts w:hAnsi="Times New Roman" w:ascii="Times New Roman"/>
        </w:rPr>
      </w:pPr>
      <w:r w:rsidRPr="00C77B87">
        <w:rPr>
          <w:rFonts w:hAnsi="Times New Roman" w:ascii="Times New Roman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C77B87">
        <w:rPr>
          <w:rFonts w:hAnsi="Times New Roman" w:ascii="Times New Roman"/>
        </w:rPr>
        <w:t xml:space="preserve">        </w:t>
      </w:r>
    </w:p>
    <w:p w:rsidRDefault="007F2409" w:rsidP="007F2409" w:rsidR="007F2409" w:rsidRPr="00C77B87">
      <w:pPr>
        <w:rPr>
          <w:rFonts w:hAnsi="Times New Roman" w:ascii="Times New Roman"/>
        </w:rPr>
      </w:pPr>
    </w:p>
    <w:p w:rsidRDefault="007F2409" w:rsidP="007F2409" w:rsidR="007F2409" w:rsidRPr="00C77B87">
      <w:pPr>
        <w:rPr>
          <w:rFonts w:hAnsi="Times New Roman" w:ascii="Times New Roman"/>
        </w:rPr>
      </w:pPr>
      <w:r w:rsidRPr="00C77B87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C77B87">
      <w:pPr>
        <w:rPr>
          <w:rFonts w:hAnsi="Times New Roman" w:ascii="Times New Roman"/>
        </w:rPr>
      </w:pPr>
      <w:r w:rsidRPr="00C77B87">
        <w:rPr>
          <w:rFonts w:hAnsi="Times New Roman" w:ascii="Times New Roman"/>
        </w:rPr>
        <w:t>TRGOVAČKI SUD</w:t>
      </w:r>
      <w:r w:rsidR="003A572A" w:rsidRPr="00C77B87">
        <w:rPr>
          <w:rFonts w:hAnsi="Times New Roman" w:ascii="Times New Roman"/>
        </w:rPr>
        <w:t xml:space="preserve"> U ZAGREBU</w:t>
      </w:r>
    </w:p>
    <w:p w:rsidRDefault="003A572A" w:rsidP="007F2409" w:rsidR="00D4710A" w:rsidRPr="00C77B87">
      <w:pPr>
        <w:rPr>
          <w:rFonts w:hAnsi="Times New Roman" w:ascii="Times New Roman"/>
        </w:rPr>
      </w:pPr>
      <w:r w:rsidRPr="00C77B87">
        <w:rPr>
          <w:rFonts w:hAnsi="Times New Roman" w:ascii="Times New Roman"/>
        </w:rPr>
        <w:t xml:space="preserve">STALANA SLUŽBA </w:t>
      </w:r>
    </w:p>
    <w:p w:rsidRDefault="003A572A" w:rsidP="007F2409" w:rsidR="003A572A" w:rsidRPr="00C77B87">
      <w:pPr>
        <w:rPr>
          <w:rFonts w:hAnsi="Times New Roman" w:ascii="Times New Roman"/>
        </w:rPr>
      </w:pPr>
      <w:r w:rsidRPr="00C77B87">
        <w:rPr>
          <w:rFonts w:hAnsi="Times New Roman" w:ascii="Times New Roman"/>
        </w:rPr>
        <w:t>Karlovac, Trg hrvatskih branitelja 1/III</w:t>
      </w:r>
    </w:p>
    <w:p w:rsidRDefault="00705993" w:rsidP="007F2409" w:rsidR="00705993" w:rsidRPr="00C77B87">
      <w:pPr>
        <w:rPr>
          <w:rFonts w:hAnsi="Times New Roman" w:ascii="Times New Roman"/>
        </w:rPr>
      </w:pPr>
    </w:p>
    <w:p w:rsidRDefault="00D4710A" w:rsidP="00D4710A" w:rsidR="00D4710A" w:rsidRPr="00C77B87">
      <w:pPr>
        <w:jc w:val="center"/>
        <w:rPr>
          <w:rFonts w:hAnsi="Times New Roman" w:ascii="Times New Roman"/>
        </w:rPr>
      </w:pPr>
      <w:r w:rsidRPr="00C77B87">
        <w:rPr>
          <w:rFonts w:hAnsi="Times New Roman" w:ascii="Times New Roman"/>
        </w:rPr>
        <w:t>R E P U B L I K A  H R V A T S K A</w:t>
      </w:r>
    </w:p>
    <w:p w:rsidRDefault="007F2409" w:rsidP="003A572A" w:rsidR="007F2409" w:rsidRPr="00C77B87">
      <w:pPr>
        <w:jc w:val="center"/>
        <w:rPr>
          <w:rFonts w:hAnsi="Times New Roman" w:ascii="Times New Roman"/>
        </w:rPr>
      </w:pPr>
      <w:r w:rsidRPr="00C77B87">
        <w:rPr>
          <w:rFonts w:hAnsi="Times New Roman" w:ascii="Times New Roman"/>
        </w:rPr>
        <w:t>R J E Š E N J E</w:t>
      </w:r>
    </w:p>
    <w:p w:rsidRDefault="000818FB" w:rsidP="000818FB" w:rsidR="000818FB" w:rsidRPr="00C77B87">
      <w:pPr>
        <w:ind w:firstLine="720"/>
        <w:jc w:val="both"/>
        <w:rPr>
          <w:rFonts w:hAnsi="Times New Roman" w:ascii="Times New Roman"/>
        </w:rPr>
      </w:pPr>
      <w:r w:rsidRPr="00C77B87">
        <w:rPr>
          <w:rFonts w:hAnsi="Times New Roman" w:ascii="Times New Roman"/>
        </w:rPr>
        <w:t xml:space="preserve">Trgovački sud u Zagrebu, Stalna služba, po sucu Vesni Fundurulić Perišin, kao stečajnom sucu, postupajući po prijedlogu </w:t>
      </w:r>
      <w:r w:rsidR="00FC3737">
        <w:rPr>
          <w:rFonts w:hAnsi="Times New Roman" w:ascii="Times New Roman"/>
        </w:rPr>
        <w:t>GORŠE d.o.o. Kamanje, Bubnjarci 60, OIB: 79083346034</w:t>
      </w:r>
      <w:r w:rsidRPr="00C77B87">
        <w:rPr>
          <w:rFonts w:hAnsi="Times New Roman" w:ascii="Times New Roman"/>
        </w:rPr>
        <w:t>, u s</w:t>
      </w:r>
      <w:r w:rsidR="009C17C9">
        <w:rPr>
          <w:rFonts w:hAnsi="Times New Roman" w:ascii="Times New Roman"/>
        </w:rPr>
        <w:t xml:space="preserve">tečajnom postupku nad dužnikom </w:t>
      </w:r>
      <w:r w:rsidR="00FC3737">
        <w:rPr>
          <w:rFonts w:hAnsi="Times New Roman" w:ascii="Times New Roman"/>
        </w:rPr>
        <w:t>GORŠE d.o.o. Kamanje, Bubnjarci 60, OIB: 79083346034</w:t>
      </w:r>
      <w:r w:rsidRPr="00C77B87">
        <w:rPr>
          <w:rFonts w:hAnsi="Times New Roman" w:ascii="Times New Roman"/>
        </w:rPr>
        <w:t xml:space="preserve">,  </w:t>
      </w:r>
      <w:r w:rsidR="00FC3737">
        <w:rPr>
          <w:rFonts w:hAnsi="Times New Roman" w:ascii="Times New Roman"/>
        </w:rPr>
        <w:t>7. siječnja 2016.</w:t>
      </w:r>
    </w:p>
    <w:p w:rsidRDefault="00D4710A" w:rsidP="00D4710A" w:rsidR="00D4710A" w:rsidRPr="00C77B87">
      <w:pPr>
        <w:jc w:val="both"/>
        <w:rPr>
          <w:rFonts w:hAnsi="Times New Roman" w:ascii="Times New Roman"/>
        </w:rPr>
      </w:pPr>
      <w:r w:rsidRPr="00C77B87">
        <w:rPr>
          <w:rFonts w:hAnsi="Times New Roman" w:ascii="Times New Roman"/>
        </w:rPr>
        <w:t xml:space="preserve"> </w:t>
      </w:r>
    </w:p>
    <w:p w:rsidRDefault="00D4710A" w:rsidP="00D4710A" w:rsidR="00D4710A" w:rsidRPr="00C77B87">
      <w:pPr>
        <w:jc w:val="center"/>
        <w:rPr>
          <w:rFonts w:hAnsi="Times New Roman" w:ascii="Times New Roman"/>
        </w:rPr>
      </w:pPr>
      <w:r w:rsidRPr="00C77B87">
        <w:rPr>
          <w:rFonts w:hAnsi="Times New Roman" w:ascii="Times New Roman"/>
        </w:rPr>
        <w:t>r i j e š i o    j e</w:t>
      </w:r>
    </w:p>
    <w:p w:rsidRDefault="00D4710A" w:rsidP="00D4710A" w:rsidR="00D4710A" w:rsidRPr="00C77B87">
      <w:pPr>
        <w:jc w:val="both"/>
        <w:rPr>
          <w:rFonts w:hAnsi="Times New Roman" w:ascii="Times New Roman"/>
        </w:rPr>
      </w:pPr>
      <w:r w:rsidRPr="00C77B87">
        <w:rPr>
          <w:rFonts w:hAnsi="Times New Roman" w:ascii="Times New Roman"/>
        </w:rPr>
        <w:t xml:space="preserve">    </w:t>
      </w:r>
    </w:p>
    <w:p w:rsidRDefault="000818FB" w:rsidP="00AF424C" w:rsidR="000818FB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 w:rsidRPr="00AF424C">
        <w:rPr>
          <w:rFonts w:hAnsi="Times New Roman" w:ascii="Times New Roman"/>
          <w:szCs w:val="24"/>
        </w:rPr>
        <w:t>Otvara se stečajni postupak nad dužnikom</w:t>
      </w:r>
      <w:r w:rsidR="00FC3737" w:rsidRPr="00AF424C">
        <w:rPr>
          <w:rFonts w:hAnsi="Times New Roman" w:ascii="Times New Roman"/>
          <w:szCs w:val="24"/>
        </w:rPr>
        <w:t xml:space="preserve"> </w:t>
      </w:r>
      <w:r w:rsidR="00FC3737" w:rsidRPr="00AF424C">
        <w:rPr>
          <w:rFonts w:hAnsi="Times New Roman" w:ascii="Times New Roman"/>
        </w:rPr>
        <w:t>GORŠE d.o.o. Kamanje, Bubnjarci 60, OIB: 79083346034</w:t>
      </w:r>
      <w:r w:rsidR="005456B7" w:rsidRPr="00AF424C">
        <w:rPr>
          <w:rFonts w:hAnsi="Times New Roman" w:ascii="Times New Roman"/>
          <w:szCs w:val="24"/>
        </w:rPr>
        <w:t xml:space="preserve">, </w:t>
      </w:r>
      <w:r w:rsidR="00FC3737" w:rsidRPr="00AF424C">
        <w:rPr>
          <w:rFonts w:hAnsi="Times New Roman" w:ascii="Times New Roman"/>
          <w:szCs w:val="24"/>
        </w:rPr>
        <w:t>7. siječnja 2016</w:t>
      </w:r>
      <w:r w:rsidRPr="00AF424C">
        <w:rPr>
          <w:rFonts w:hAnsi="Times New Roman" w:ascii="Times New Roman"/>
          <w:szCs w:val="24"/>
        </w:rPr>
        <w:t xml:space="preserve">. u </w:t>
      </w:r>
      <w:r w:rsidR="00AF424C" w:rsidRPr="00AF424C">
        <w:rPr>
          <w:rFonts w:hAnsi="Times New Roman" w:ascii="Times New Roman"/>
          <w:szCs w:val="24"/>
        </w:rPr>
        <w:t>14,00</w:t>
      </w:r>
      <w:r w:rsidRPr="00AF424C">
        <w:rPr>
          <w:rFonts w:hAnsi="Times New Roman" w:ascii="Times New Roman"/>
          <w:szCs w:val="24"/>
        </w:rPr>
        <w:t xml:space="preserve"> sati, kada je ovo rješenje i oglas o otvaranju stečajnog postupka istaknuto na </w:t>
      </w:r>
      <w:r w:rsidR="00FC3737" w:rsidRPr="00AF424C">
        <w:rPr>
          <w:rFonts w:hAnsi="Times New Roman" w:ascii="Times New Roman"/>
          <w:szCs w:val="24"/>
        </w:rPr>
        <w:t>e-</w:t>
      </w:r>
      <w:r w:rsidRPr="00AF424C">
        <w:rPr>
          <w:rFonts w:hAnsi="Times New Roman" w:ascii="Times New Roman"/>
          <w:szCs w:val="24"/>
        </w:rPr>
        <w:t>oglasnoj ploči suda.</w:t>
      </w:r>
    </w:p>
    <w:p w:rsidRDefault="00AF424C" w:rsidP="00AF424C" w:rsidR="00AF424C" w:rsidRPr="00AF424C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  <w:szCs w:val="24"/>
        </w:rPr>
      </w:pPr>
    </w:p>
    <w:p w:rsidRDefault="000818FB" w:rsidP="00AF424C" w:rsidR="00C77B87" w:rsidRPr="00AF424C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 w:rsidRPr="00AF424C">
        <w:rPr>
          <w:rFonts w:hAnsi="Times New Roman" w:ascii="Times New Roman"/>
          <w:szCs w:val="24"/>
        </w:rPr>
        <w:t xml:space="preserve">Stečajnim upraviteljem imenuje se </w:t>
      </w:r>
      <w:r w:rsidR="00AF424C" w:rsidRPr="00AF424C">
        <w:rPr>
          <w:rFonts w:hAnsi="Times New Roman" w:ascii="Times New Roman"/>
          <w:szCs w:val="24"/>
        </w:rPr>
        <w:t>Nikola Krvavica, Sveti Ivan Zelina,                Vinogradska 15, 0IB: 96981389223</w:t>
      </w:r>
      <w:r w:rsidR="00AF424C" w:rsidRPr="00AF424C">
        <w:rPr>
          <w:rFonts w:hAnsi="Times New Roman" w:ascii="Times New Roman"/>
        </w:rPr>
        <w:t>.</w:t>
      </w:r>
    </w:p>
    <w:p w:rsidRDefault="00AF424C" w:rsidP="00AF424C" w:rsidR="00AF424C">
      <w:pPr>
        <w:pStyle w:val="Odlomakpopisa"/>
        <w:rPr>
          <w:rFonts w:hAnsi="Times New Roman" w:ascii="Times New Roman"/>
          <w:szCs w:val="24"/>
        </w:rPr>
      </w:pPr>
    </w:p>
    <w:p w:rsidRDefault="000818FB" w:rsidP="00AF424C" w:rsidR="009C17C9" w:rsidRPr="00AF424C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 w:rsidRPr="00AF424C">
        <w:rPr>
          <w:rFonts w:hAnsi="Times New Roman" w:ascii="Times New Roman"/>
          <w:szCs w:val="24"/>
        </w:rPr>
        <w:t xml:space="preserve">Zaključuje se stečajni postupak nad dužnikom </w:t>
      </w:r>
      <w:r w:rsidR="00FC3737" w:rsidRPr="00AF424C">
        <w:rPr>
          <w:rFonts w:hAnsi="Times New Roman" w:ascii="Times New Roman"/>
        </w:rPr>
        <w:t>GORŠE d.o.o. Kamanje, Bubnjarci 60, OIB: 79083346034.</w:t>
      </w:r>
    </w:p>
    <w:p w:rsidRDefault="00FC3737" w:rsidP="00FC3737" w:rsidR="00FC3737" w:rsidRPr="00FC3737">
      <w:pPr>
        <w:tabs>
          <w:tab w:pos="1260" w:val="num"/>
        </w:tabs>
        <w:ind w:left="1260"/>
        <w:jc w:val="both"/>
        <w:rPr>
          <w:rFonts w:hAnsi="Times New Roman" w:ascii="Times New Roman"/>
          <w:szCs w:val="24"/>
        </w:rPr>
      </w:pPr>
    </w:p>
    <w:p w:rsidRDefault="000818FB" w:rsidP="00AF424C" w:rsidR="000818FB" w:rsidRPr="00C77B87">
      <w:pPr>
        <w:numPr>
          <w:ilvl w:val="0"/>
          <w:numId w:val="13"/>
        </w:numPr>
        <w:tabs>
          <w:tab w:pos="1260" w:val="num"/>
        </w:tabs>
        <w:ind w:left="1260"/>
        <w:jc w:val="both"/>
        <w:rPr>
          <w:rFonts w:hAnsi="Times New Roman" w:ascii="Times New Roman"/>
          <w:szCs w:val="24"/>
        </w:rPr>
      </w:pPr>
      <w:r w:rsidRPr="00C77B87">
        <w:rPr>
          <w:rFonts w:hAnsi="Times New Roman" w:ascii="Times New Roman"/>
          <w:szCs w:val="24"/>
          <w:lang w:val="de-DE"/>
        </w:rPr>
        <w:t>O</w:t>
      </w:r>
      <w:r w:rsidR="009C17C9">
        <w:rPr>
          <w:rFonts w:hAnsi="Times New Roman" w:ascii="Times New Roman"/>
          <w:szCs w:val="24"/>
        </w:rPr>
        <w:t xml:space="preserve">vo rješenje objavit će se </w:t>
      </w:r>
      <w:r w:rsidRPr="00C77B87">
        <w:rPr>
          <w:rFonts w:hAnsi="Times New Roman" w:ascii="Times New Roman"/>
          <w:szCs w:val="24"/>
        </w:rPr>
        <w:t xml:space="preserve">na </w:t>
      </w:r>
      <w:r w:rsidR="00FC3737">
        <w:rPr>
          <w:rFonts w:hAnsi="Times New Roman" w:ascii="Times New Roman"/>
          <w:szCs w:val="24"/>
        </w:rPr>
        <w:t>e-</w:t>
      </w:r>
      <w:r w:rsidRPr="00C77B87">
        <w:rPr>
          <w:rFonts w:hAnsi="Times New Roman" w:ascii="Times New Roman"/>
          <w:szCs w:val="24"/>
        </w:rPr>
        <w:t>oglasnoj ploči suda.</w:t>
      </w:r>
    </w:p>
    <w:p w:rsidRDefault="000818FB" w:rsidP="000818FB" w:rsidR="000818FB" w:rsidRPr="00C77B87">
      <w:pPr>
        <w:tabs>
          <w:tab w:pos="1260" w:val="num"/>
        </w:tabs>
        <w:ind w:left="1260"/>
        <w:jc w:val="both"/>
        <w:rPr>
          <w:rFonts w:hAnsi="Times New Roman" w:ascii="Times New Roman"/>
          <w:szCs w:val="24"/>
        </w:rPr>
      </w:pPr>
    </w:p>
    <w:p w:rsidRDefault="000818FB" w:rsidP="00AF424C" w:rsidR="009C17C9">
      <w:pPr>
        <w:numPr>
          <w:ilvl w:val="0"/>
          <w:numId w:val="13"/>
        </w:numPr>
        <w:tabs>
          <w:tab w:pos="1260" w:val="num"/>
        </w:tabs>
        <w:ind w:left="1260"/>
        <w:jc w:val="both"/>
        <w:rPr>
          <w:rFonts w:hAnsi="Times New Roman" w:ascii="Times New Roman"/>
          <w:szCs w:val="24"/>
        </w:rPr>
      </w:pPr>
      <w:r w:rsidRPr="00C77B87">
        <w:rPr>
          <w:rFonts w:hAnsi="Times New Roman" w:ascii="Times New Roman"/>
          <w:szCs w:val="24"/>
        </w:rPr>
        <w:t xml:space="preserve">Po pravomoćnosti ovog rješenja dužnik </w:t>
      </w:r>
      <w:r w:rsidR="00FC3737">
        <w:rPr>
          <w:rFonts w:hAnsi="Times New Roman" w:ascii="Times New Roman"/>
        </w:rPr>
        <w:t>GORŠE d.o.o. Kamanje, Bubnjarci 60, OIB: 79083346034</w:t>
      </w:r>
      <w:r w:rsidRPr="00C77B87">
        <w:rPr>
          <w:rFonts w:hAnsi="Times New Roman" w:ascii="Times New Roman"/>
          <w:szCs w:val="24"/>
        </w:rPr>
        <w:t>, brisat će se iz sudskog registra.</w:t>
      </w:r>
      <w:r w:rsidRPr="00C77B87">
        <w:rPr>
          <w:rFonts w:hAnsi="Times New Roman" w:ascii="Times New Roman"/>
          <w:szCs w:val="24"/>
        </w:rPr>
        <w:tab/>
      </w:r>
    </w:p>
    <w:p w:rsidRDefault="000818FB" w:rsidP="009C17C9" w:rsidR="000818FB" w:rsidRPr="00C77B87">
      <w:pPr>
        <w:tabs>
          <w:tab w:pos="1260" w:val="num"/>
        </w:tabs>
        <w:ind w:left="1260"/>
        <w:jc w:val="both"/>
        <w:rPr>
          <w:rFonts w:hAnsi="Times New Roman" w:ascii="Times New Roman"/>
          <w:szCs w:val="24"/>
        </w:rPr>
      </w:pPr>
      <w:r w:rsidRPr="00C77B87">
        <w:rPr>
          <w:rFonts w:hAnsi="Times New Roman" w:ascii="Times New Roman"/>
          <w:szCs w:val="24"/>
        </w:rPr>
        <w:tab/>
      </w:r>
      <w:r w:rsidRPr="00C77B87">
        <w:rPr>
          <w:rFonts w:hAnsi="Times New Roman" w:ascii="Times New Roman"/>
          <w:szCs w:val="24"/>
        </w:rPr>
        <w:tab/>
        <w:t xml:space="preserve"> </w:t>
      </w:r>
    </w:p>
    <w:p w:rsidRDefault="000818FB" w:rsidP="000818FB" w:rsidR="000818FB" w:rsidRPr="00C77B87">
      <w:pPr>
        <w:keepNext/>
        <w:jc w:val="center"/>
        <w:outlineLvl w:val="1"/>
        <w:rPr>
          <w:rFonts w:hAnsi="Times New Roman" w:ascii="Times New Roman"/>
          <w:szCs w:val="24"/>
        </w:rPr>
      </w:pPr>
      <w:r w:rsidRPr="00C77B87">
        <w:rPr>
          <w:rFonts w:hAnsi="Times New Roman" w:ascii="Times New Roman"/>
          <w:szCs w:val="24"/>
        </w:rPr>
        <w:t>Obrazloženje</w:t>
      </w:r>
    </w:p>
    <w:p w:rsidRDefault="000818FB" w:rsidP="000818FB" w:rsidR="000818FB" w:rsidRPr="00C77B87">
      <w:pPr>
        <w:keepNext/>
        <w:jc w:val="center"/>
        <w:outlineLvl w:val="1"/>
        <w:rPr>
          <w:rFonts w:hAnsi="Times New Roman" w:ascii="Times New Roman"/>
          <w:szCs w:val="24"/>
        </w:rPr>
      </w:pPr>
    </w:p>
    <w:p w:rsidRDefault="000C6183" w:rsidP="000C6183" w:rsidR="000C6183">
      <w:pPr>
        <w:ind w:firstLine="720"/>
        <w:jc w:val="both"/>
        <w:rPr>
          <w:rFonts w:hAnsi="Times New Roman" w:ascii="Times New Roman"/>
          <w:szCs w:val="24"/>
          <w:lang w:val="de-DE"/>
        </w:rPr>
      </w:pPr>
      <w:r>
        <w:rPr>
          <w:rFonts w:hAnsi="Times New Roman" w:ascii="Times New Roman"/>
          <w:szCs w:val="24"/>
          <w:lang w:val="de-DE"/>
        </w:rPr>
        <w:t xml:space="preserve"> Gorše d.o.o.  je podnio prijedlog</w:t>
      </w:r>
      <w:r w:rsidR="000818FB" w:rsidRPr="00C77B87">
        <w:rPr>
          <w:rFonts w:hAnsi="Times New Roman" w:ascii="Times New Roman"/>
          <w:szCs w:val="24"/>
          <w:lang w:val="de-DE"/>
        </w:rPr>
        <w:t xml:space="preserve"> za pokretanje stečajnog postupka </w:t>
      </w:r>
      <w:r>
        <w:rPr>
          <w:rFonts w:hAnsi="Times New Roman" w:ascii="Times New Roman"/>
          <w:szCs w:val="24"/>
          <w:lang w:val="de-DE"/>
        </w:rPr>
        <w:t>u svojstvu dužnika navodeći da postoje razlozi za otvaranje stečajnog postupka, nelikvidnost i nesposobnost za plaćanje sukladno čl. 4. Stečajnog zakona. Uz prijedlog dostavlja potvrdu FINA-e od 5. studenog 2014. o stanju sredstava na računu uvidom u koju je utvrđeno da je u blokadi od 22. listopada 2012. u ukupnom iznosu od 220.502,49 kn, a također i prokazni popis imovine, uvidom u koji je utvrđeno da dužnik nema nikakve imovine koja bi bila dostatna za pokriće dospjelih, a nenamirenih obveza.</w:t>
      </w:r>
    </w:p>
    <w:p w:rsidRDefault="000C6183" w:rsidP="000C6183" w:rsidR="000C6183">
      <w:pPr>
        <w:ind w:firstLine="720"/>
        <w:jc w:val="both"/>
        <w:rPr>
          <w:rFonts w:hAnsi="Times New Roman" w:ascii="Times New Roman"/>
          <w:szCs w:val="24"/>
          <w:lang w:val="de-DE"/>
        </w:rPr>
      </w:pPr>
    </w:p>
    <w:p w:rsidRDefault="000818FB" w:rsidP="00FE565D" w:rsidR="009C17C9">
      <w:pPr>
        <w:ind w:firstLine="720"/>
        <w:jc w:val="both"/>
        <w:rPr>
          <w:rFonts w:hAnsi="Times New Roman" w:ascii="Times New Roman"/>
          <w:szCs w:val="24"/>
        </w:rPr>
      </w:pPr>
      <w:r w:rsidRPr="00C77B87">
        <w:rPr>
          <w:rFonts w:hAnsi="Times New Roman" w:ascii="Times New Roman"/>
          <w:szCs w:val="24"/>
        </w:rPr>
        <w:t xml:space="preserve">Rješenjem </w:t>
      </w:r>
      <w:r w:rsidR="009C17C9">
        <w:rPr>
          <w:rFonts w:hAnsi="Times New Roman" w:ascii="Times New Roman"/>
          <w:szCs w:val="24"/>
        </w:rPr>
        <w:t xml:space="preserve">od </w:t>
      </w:r>
      <w:r w:rsidR="00D70195">
        <w:rPr>
          <w:rFonts w:hAnsi="Times New Roman" w:ascii="Times New Roman"/>
          <w:szCs w:val="24"/>
        </w:rPr>
        <w:t>26. listopada</w:t>
      </w:r>
      <w:r w:rsidR="00FE565D" w:rsidRPr="00C77B87">
        <w:rPr>
          <w:rFonts w:hAnsi="Times New Roman" w:ascii="Times New Roman"/>
          <w:szCs w:val="24"/>
        </w:rPr>
        <w:t xml:space="preserve"> 2015.</w:t>
      </w:r>
      <w:r w:rsidRPr="00C77B87">
        <w:rPr>
          <w:rFonts w:hAnsi="Times New Roman" w:ascii="Times New Roman"/>
          <w:szCs w:val="24"/>
        </w:rPr>
        <w:t xml:space="preserve"> nad navedenim dužnikom pokrenut je  postupak radi utvrđivanja uvjeta za otvaranje stečajnog postup</w:t>
      </w:r>
      <w:r w:rsidR="00034BB1">
        <w:rPr>
          <w:rFonts w:hAnsi="Times New Roman" w:ascii="Times New Roman"/>
          <w:szCs w:val="24"/>
        </w:rPr>
        <w:t>ka. Sud je pozvao predlagatelja-</w:t>
      </w:r>
      <w:r w:rsidRPr="00C77B87">
        <w:rPr>
          <w:rFonts w:hAnsi="Times New Roman" w:ascii="Times New Roman"/>
          <w:szCs w:val="24"/>
        </w:rPr>
        <w:t xml:space="preserve">dužnika na ročište radi izjašnjenja i </w:t>
      </w:r>
      <w:r w:rsidR="00034BB1">
        <w:rPr>
          <w:rFonts w:hAnsi="Times New Roman" w:ascii="Times New Roman"/>
          <w:szCs w:val="24"/>
        </w:rPr>
        <w:t xml:space="preserve">utvrđivanja uvjeta za otvaranje stečajnog postupka. </w:t>
      </w:r>
    </w:p>
    <w:p w:rsidRDefault="00034BB1" w:rsidP="00FE565D" w:rsidR="00034BB1">
      <w:pPr>
        <w:ind w:firstLine="720"/>
        <w:jc w:val="both"/>
        <w:rPr>
          <w:rFonts w:hAnsi="Times New Roman" w:ascii="Times New Roman"/>
          <w:szCs w:val="24"/>
        </w:rPr>
      </w:pPr>
    </w:p>
    <w:p w:rsidRDefault="00034BB1" w:rsidP="00FE565D" w:rsidR="00034BB1">
      <w:pPr>
        <w:ind w:firstLine="720"/>
        <w:jc w:val="both"/>
        <w:rPr>
          <w:rFonts w:hAnsi="Times New Roman" w:ascii="Times New Roman"/>
          <w:szCs w:val="24"/>
        </w:rPr>
      </w:pPr>
    </w:p>
    <w:p w:rsidRDefault="00034BB1" w:rsidP="00FE565D" w:rsidR="00034BB1">
      <w:pPr>
        <w:ind w:firstLine="720"/>
        <w:jc w:val="both"/>
        <w:rPr>
          <w:rFonts w:hAnsi="Times New Roman" w:ascii="Times New Roman"/>
          <w:szCs w:val="24"/>
        </w:rPr>
      </w:pPr>
    </w:p>
    <w:p w:rsidRDefault="00034BB1" w:rsidP="00FE565D" w:rsidR="00034BB1">
      <w:pPr>
        <w:ind w:firstLine="720"/>
        <w:jc w:val="both"/>
        <w:rPr>
          <w:rFonts w:hAnsi="Times New Roman" w:ascii="Times New Roman"/>
          <w:szCs w:val="24"/>
        </w:rPr>
      </w:pPr>
    </w:p>
    <w:p w:rsidRDefault="00034BB1" w:rsidP="00FE565D" w:rsidR="00034BB1">
      <w:pPr>
        <w:ind w:firstLine="720"/>
        <w:jc w:val="both"/>
        <w:rPr>
          <w:rFonts w:hAnsi="Times New Roman" w:ascii="Times New Roman"/>
          <w:szCs w:val="24"/>
        </w:rPr>
      </w:pPr>
    </w:p>
    <w:p w:rsidRDefault="00FC3737" w:rsidP="00FE565D" w:rsidR="00FC3737">
      <w:pPr>
        <w:ind w:firstLine="720"/>
        <w:jc w:val="both"/>
        <w:rPr>
          <w:rFonts w:hAnsi="Times New Roman" w:ascii="Times New Roman"/>
          <w:szCs w:val="24"/>
        </w:rPr>
      </w:pPr>
    </w:p>
    <w:p w:rsidRDefault="00034BB1" w:rsidP="00FE565D" w:rsidR="00034BB1">
      <w:pPr>
        <w:ind w:firstLine="720"/>
        <w:jc w:val="both"/>
        <w:rPr>
          <w:rFonts w:hAnsi="Times New Roman" w:ascii="Times New Roman"/>
          <w:szCs w:val="24"/>
        </w:rPr>
      </w:pPr>
    </w:p>
    <w:p w:rsidRDefault="00034BB1" w:rsidP="00FE565D" w:rsidR="00034BB1">
      <w:pPr>
        <w:ind w:firstLine="720"/>
        <w:jc w:val="both"/>
        <w:rPr>
          <w:rFonts w:hAnsi="Times New Roman" w:ascii="Times New Roman"/>
          <w:szCs w:val="24"/>
        </w:rPr>
      </w:pPr>
    </w:p>
    <w:p w:rsidRDefault="00034BB1" w:rsidP="00FE565D" w:rsidR="00FC373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ročištu održanom 27. studenog 2015. predlagatelj – dužnik, po odgovornoj osobi Zdravko Gorše, ostao je kod prijedloga za otvaranje stečajnog postupka, te navodi da ne posluje od 2012., društvo nema zaposlenih niti, a kako je to naveo u prokaznom postupku, dužnik nema nekretnina, pokretnina, imovinskih prava na tuđim stvarima, novčanih tražbina, nenovčanih tražbina, novčanih sredstava na računu, te nema druge imovine.</w:t>
      </w:r>
    </w:p>
    <w:p w:rsidRDefault="00FC3737" w:rsidP="00FE565D" w:rsidR="00FC3737">
      <w:pPr>
        <w:ind w:firstLine="720"/>
        <w:jc w:val="both"/>
        <w:rPr>
          <w:rFonts w:hAnsi="Times New Roman" w:ascii="Times New Roman"/>
          <w:szCs w:val="24"/>
        </w:rPr>
      </w:pPr>
    </w:p>
    <w:p w:rsidRDefault="000818FB" w:rsidP="00FE565D" w:rsidR="000818FB" w:rsidRPr="00C77B87">
      <w:pPr>
        <w:ind w:firstLine="720"/>
        <w:jc w:val="both"/>
        <w:rPr>
          <w:rFonts w:hAnsi="Times New Roman" w:ascii="Times New Roman"/>
          <w:szCs w:val="24"/>
        </w:rPr>
      </w:pPr>
      <w:r w:rsidRPr="00C77B87">
        <w:rPr>
          <w:rFonts w:hAnsi="Times New Roman" w:ascii="Times New Roman"/>
          <w:szCs w:val="24"/>
        </w:rPr>
        <w:t xml:space="preserve">Sud je donio rješenje s pozivom vjerovnicima i svim zainteresiranim sudionicima koje je  objavljeno </w:t>
      </w:r>
      <w:r w:rsidR="005423FE">
        <w:rPr>
          <w:rFonts w:hAnsi="Times New Roman" w:ascii="Times New Roman"/>
          <w:szCs w:val="24"/>
        </w:rPr>
        <w:t>na e-oglasnoj ploči suda 30. studenog 2015.</w:t>
      </w:r>
      <w:r w:rsidRPr="00C77B87">
        <w:rPr>
          <w:rFonts w:hAnsi="Times New Roman" w:ascii="Times New Roman"/>
          <w:szCs w:val="24"/>
        </w:rPr>
        <w:t xml:space="preserve"> Nitko od zainteresiranih nije izvršio traženu uplatu. Nije utvrđeno postojanje imovine iz koje bi se prodajom mogli namiriti niti troškovi vođenja redovitog otvaranja stečajnog postupka u ovom predmetu. </w:t>
      </w:r>
    </w:p>
    <w:p w:rsidRDefault="00FE565D" w:rsidP="00FE565D" w:rsidR="00FE565D" w:rsidRPr="00C77B87">
      <w:pPr>
        <w:ind w:firstLine="720"/>
        <w:jc w:val="both"/>
        <w:rPr>
          <w:rFonts w:hAnsi="Times New Roman" w:ascii="Times New Roman"/>
          <w:szCs w:val="24"/>
        </w:rPr>
      </w:pPr>
    </w:p>
    <w:p w:rsidRDefault="000818FB" w:rsidP="00FE565D" w:rsidR="000818FB" w:rsidRPr="00C77B87">
      <w:pPr>
        <w:ind w:firstLine="720"/>
        <w:jc w:val="both"/>
        <w:rPr>
          <w:rFonts w:hAnsi="Times New Roman" w:ascii="Times New Roman"/>
          <w:szCs w:val="24"/>
        </w:rPr>
      </w:pPr>
      <w:r w:rsidRPr="00C77B87">
        <w:rPr>
          <w:rFonts w:hAnsi="Times New Roman" w:ascii="Times New Roman"/>
          <w:szCs w:val="24"/>
        </w:rPr>
        <w:t xml:space="preserve"> Slijedom navedenog, ovaj sud je  na temelju odredbe čl. 63. Stečajnog zakona (</w:t>
      </w:r>
      <w:r w:rsidR="00FE565D" w:rsidRPr="00C77B87">
        <w:rPr>
          <w:rFonts w:hAnsi="Times New Roman" w:ascii="Times New Roman"/>
          <w:szCs w:val="24"/>
        </w:rPr>
        <w:t xml:space="preserve">"Narodne novine" broj </w:t>
      </w:r>
      <w:r w:rsidRPr="00C77B87">
        <w:rPr>
          <w:rFonts w:hAnsi="Times New Roman" w:ascii="Times New Roman"/>
          <w:szCs w:val="24"/>
        </w:rPr>
        <w:t xml:space="preserve">44/96, 29/88, 129/00, 123/03, 82/06, 116/10, 25/12, 133/12) sukladno stanju spisa  riješio kao u izreci ovog rješenja. Imenovani stečajni upravitelj je dužan u slučaju </w:t>
      </w:r>
    </w:p>
    <w:p w:rsidRDefault="000818FB" w:rsidP="000818FB" w:rsidR="000818FB" w:rsidRPr="00C77B87">
      <w:pPr>
        <w:jc w:val="both"/>
        <w:rPr>
          <w:rFonts w:hAnsi="Times New Roman" w:ascii="Times New Roman"/>
          <w:szCs w:val="24"/>
        </w:rPr>
      </w:pPr>
      <w:r w:rsidRPr="00C77B87">
        <w:rPr>
          <w:rFonts w:hAnsi="Times New Roman" w:ascii="Times New Roman"/>
          <w:szCs w:val="24"/>
        </w:rPr>
        <w:t>pronalaska imovine koja bi  činila stečajnu masu dostaviti prijedlog za nastavkom postupka, sve sukladno zakonskim ovlastima iz članka 25. Stečajnog zakona.</w:t>
      </w:r>
    </w:p>
    <w:p w:rsidRDefault="000818FB" w:rsidP="000818FB" w:rsidR="000818FB" w:rsidRPr="00C77B87">
      <w:pPr>
        <w:jc w:val="both"/>
        <w:rPr>
          <w:rFonts w:hAnsi="Times New Roman" w:ascii="Times New Roman"/>
          <w:szCs w:val="24"/>
        </w:rPr>
      </w:pPr>
      <w:r w:rsidRPr="00C77B87">
        <w:rPr>
          <w:rFonts w:hAnsi="Times New Roman" w:ascii="Times New Roman"/>
          <w:szCs w:val="24"/>
        </w:rPr>
        <w:t xml:space="preserve">            </w:t>
      </w:r>
      <w:r w:rsidRPr="00C77B87">
        <w:rPr>
          <w:rFonts w:hAnsi="Times New Roman" w:ascii="Times New Roman"/>
          <w:szCs w:val="24"/>
        </w:rPr>
        <w:tab/>
      </w:r>
      <w:r w:rsidRPr="00C77B87">
        <w:rPr>
          <w:rFonts w:hAnsi="Times New Roman" w:ascii="Times New Roman"/>
          <w:szCs w:val="24"/>
        </w:rPr>
        <w:tab/>
        <w:t xml:space="preserve">         </w:t>
      </w:r>
    </w:p>
    <w:p w:rsidRDefault="00D4710A" w:rsidP="00D4710A" w:rsidR="00D4710A" w:rsidRPr="00C77B87">
      <w:pPr>
        <w:ind w:firstLine="720"/>
        <w:jc w:val="center"/>
        <w:rPr>
          <w:rFonts w:hAnsi="Times New Roman" w:ascii="Times New Roman"/>
        </w:rPr>
      </w:pPr>
      <w:r w:rsidRPr="00C77B87">
        <w:rPr>
          <w:rFonts w:hAnsi="Times New Roman" w:ascii="Times New Roman"/>
        </w:rPr>
        <w:t xml:space="preserve">U Karlovcu </w:t>
      </w:r>
      <w:r w:rsidR="005423FE">
        <w:rPr>
          <w:rFonts w:hAnsi="Times New Roman" w:ascii="Times New Roman"/>
        </w:rPr>
        <w:t>7. siječnja 2016.</w:t>
      </w:r>
    </w:p>
    <w:p w:rsidRDefault="00D4710A" w:rsidP="00D4710A" w:rsidR="00D4710A" w:rsidRPr="00C77B87">
      <w:pPr>
        <w:ind w:firstLine="720"/>
        <w:jc w:val="both"/>
        <w:rPr>
          <w:rFonts w:hAnsi="Times New Roman" w:ascii="Times New Roman"/>
        </w:rPr>
      </w:pPr>
    </w:p>
    <w:p w:rsidRDefault="00D4710A" w:rsidP="00D4710A" w:rsidR="00D4710A" w:rsidRPr="00C77B87">
      <w:pPr>
        <w:ind w:firstLine="720"/>
        <w:jc w:val="both"/>
        <w:rPr>
          <w:rFonts w:hAnsi="Times New Roman" w:ascii="Times New Roman"/>
        </w:rPr>
      </w:pPr>
    </w:p>
    <w:p w:rsidRDefault="00D4710A" w:rsidP="00D4710A" w:rsidR="00D4710A" w:rsidRPr="00C77B87">
      <w:pPr>
        <w:jc w:val="right"/>
        <w:rPr>
          <w:rFonts w:hAnsi="Times New Roman" w:ascii="Times New Roman"/>
        </w:rPr>
      </w:pPr>
      <w:r w:rsidRPr="00C77B87">
        <w:rPr>
          <w:rFonts w:hAnsi="Times New Roman" w:ascii="Times New Roman"/>
        </w:rPr>
        <w:t>SUDAC:</w:t>
      </w:r>
    </w:p>
    <w:p w:rsidRDefault="00D4710A" w:rsidP="00AA2646" w:rsidR="001314E4">
      <w:pPr>
        <w:jc w:val="right"/>
        <w:rPr>
          <w:rFonts w:hAnsi="Times New Roman" w:ascii="Times New Roman"/>
        </w:rPr>
      </w:pPr>
      <w:r w:rsidRPr="00C77B87">
        <w:rPr>
          <w:rFonts w:hAnsi="Times New Roman" w:ascii="Times New Roman"/>
        </w:rPr>
        <w:t>Vesna Fundurulić Perišin</w:t>
      </w:r>
    </w:p>
    <w:p w:rsidRDefault="00D071AA" w:rsidP="00AA2646" w:rsidR="00D071AA">
      <w:pPr>
        <w:jc w:val="right"/>
        <w:rPr>
          <w:rFonts w:hAnsi="Times New Roman" w:ascii="Times New Roman"/>
        </w:rPr>
      </w:pPr>
    </w:p>
    <w:p w:rsidRDefault="00D4710A" w:rsidP="00D4710A" w:rsidR="00D4710A" w:rsidRPr="00C77B87">
      <w:pPr>
        <w:ind w:firstLine="720"/>
        <w:jc w:val="both"/>
        <w:rPr>
          <w:rFonts w:hAnsi="Times New Roman" w:ascii="Times New Roman"/>
        </w:rPr>
      </w:pPr>
    </w:p>
    <w:p w:rsidRDefault="00D4710A" w:rsidP="00D4710A" w:rsidR="00D4710A" w:rsidRPr="00C77B87">
      <w:pPr>
        <w:jc w:val="both"/>
        <w:rPr>
          <w:rFonts w:hAnsi="Times New Roman" w:ascii="Times New Roman"/>
        </w:rPr>
      </w:pPr>
      <w:r w:rsidRPr="00C77B87">
        <w:rPr>
          <w:rFonts w:hAnsi="Times New Roman" w:ascii="Times New Roman"/>
        </w:rPr>
        <w:t>Uputa o pravnom lijeku:</w:t>
      </w:r>
    </w:p>
    <w:p w:rsidRDefault="00D4710A" w:rsidP="00D4710A" w:rsidR="00D4710A" w:rsidRPr="00C77B87">
      <w:pPr>
        <w:jc w:val="both"/>
        <w:rPr>
          <w:rFonts w:hAnsi="Times New Roman" w:ascii="Times New Roman"/>
        </w:rPr>
      </w:pPr>
      <w:r w:rsidRPr="00C77B87">
        <w:rPr>
          <w:rFonts w:hAnsi="Times New Roman" w:ascii="Times New Roman"/>
        </w:rPr>
        <w:t>Protiv ovog rješenja dopuštena je  žalba Visokom trgovačkom sudu RH</w:t>
      </w:r>
    </w:p>
    <w:p w:rsidRDefault="00D4710A" w:rsidP="00D4710A" w:rsidR="00D4710A" w:rsidRPr="00C77B87">
      <w:pPr>
        <w:jc w:val="both"/>
        <w:rPr>
          <w:rFonts w:hAnsi="Times New Roman" w:ascii="Times New Roman"/>
        </w:rPr>
      </w:pPr>
      <w:r w:rsidRPr="00C77B87">
        <w:rPr>
          <w:rFonts w:hAnsi="Times New Roman" w:ascii="Times New Roman"/>
        </w:rPr>
        <w:t xml:space="preserve">a koja se podnosi u roku od osam dana ovome sudu u tri primjerka.  </w:t>
      </w:r>
    </w:p>
    <w:p w:rsidRDefault="00D4710A" w:rsidP="00D4710A" w:rsidR="00D4710A" w:rsidRPr="00C77B87">
      <w:pPr>
        <w:jc w:val="both"/>
        <w:rPr>
          <w:rFonts w:hAnsi="Times New Roman" w:ascii="Times New Roman"/>
        </w:rPr>
      </w:pPr>
      <w:r w:rsidRPr="00C77B87">
        <w:rPr>
          <w:rFonts w:hAnsi="Times New Roman" w:ascii="Times New Roman"/>
        </w:rPr>
        <w:t xml:space="preserve"> </w:t>
      </w:r>
    </w:p>
    <w:p w:rsidRDefault="00D4710A" w:rsidP="00D4710A" w:rsidR="00D4710A" w:rsidRPr="00C77B87">
      <w:pPr>
        <w:jc w:val="both"/>
        <w:rPr>
          <w:rFonts w:hAnsi="Times New Roman" w:ascii="Times New Roman"/>
        </w:rPr>
      </w:pPr>
      <w:r w:rsidRPr="00C77B87">
        <w:rPr>
          <w:rFonts w:hAnsi="Times New Roman" w:ascii="Times New Roman"/>
        </w:rPr>
        <w:t xml:space="preserve">          </w:t>
      </w:r>
    </w:p>
    <w:p w:rsidRDefault="00D4710A" w:rsidP="00D4710A" w:rsidR="00D4710A" w:rsidRPr="00C77B87">
      <w:pPr>
        <w:jc w:val="both"/>
        <w:rPr>
          <w:rFonts w:hAnsi="Times New Roman" w:ascii="Times New Roman"/>
        </w:rPr>
      </w:pPr>
    </w:p>
    <w:p w:rsidRDefault="003365D2" w:rsidP="003365D2" w:rsidR="003365D2" w:rsidRPr="00C77B87">
      <w:pPr>
        <w:numPr>
          <w:ilvl w:val="0"/>
          <w:numId w:val="9"/>
        </w:numPr>
        <w:jc w:val="both"/>
        <w:rPr>
          <w:rFonts w:hAnsi="Times New Roman" w:ascii="Times New Roman"/>
          <w:szCs w:val="24"/>
        </w:rPr>
      </w:pPr>
      <w:r w:rsidRPr="00C77B87">
        <w:rPr>
          <w:rFonts w:hAnsi="Times New Roman" w:ascii="Times New Roman"/>
          <w:szCs w:val="24"/>
        </w:rPr>
        <w:t>Podnositelju zahtjeva</w:t>
      </w:r>
      <w:r w:rsidR="0094725F">
        <w:rPr>
          <w:rFonts w:hAnsi="Times New Roman" w:ascii="Times New Roman"/>
          <w:szCs w:val="24"/>
        </w:rPr>
        <w:t xml:space="preserve"> - dužniku</w:t>
      </w:r>
    </w:p>
    <w:p w:rsidRDefault="003365D2" w:rsidP="003365D2" w:rsidR="00417564" w:rsidRPr="00C77B87">
      <w:pPr>
        <w:numPr>
          <w:ilvl w:val="0"/>
          <w:numId w:val="9"/>
        </w:numPr>
        <w:jc w:val="both"/>
        <w:rPr>
          <w:rFonts w:hAnsi="Times New Roman" w:ascii="Times New Roman"/>
          <w:szCs w:val="24"/>
        </w:rPr>
      </w:pPr>
      <w:r w:rsidRPr="00C77B87">
        <w:rPr>
          <w:rFonts w:hAnsi="Times New Roman" w:ascii="Times New Roman"/>
          <w:szCs w:val="24"/>
        </w:rPr>
        <w:t>Stečajnom upravitelju</w:t>
      </w:r>
    </w:p>
    <w:p w:rsidRDefault="003365D2" w:rsidP="003365D2" w:rsidR="003365D2" w:rsidRPr="00C77B87">
      <w:pPr>
        <w:numPr>
          <w:ilvl w:val="0"/>
          <w:numId w:val="9"/>
        </w:numPr>
        <w:jc w:val="both"/>
        <w:rPr>
          <w:rFonts w:hAnsi="Times New Roman" w:ascii="Times New Roman"/>
          <w:szCs w:val="24"/>
        </w:rPr>
      </w:pPr>
      <w:r w:rsidRPr="00C77B87">
        <w:rPr>
          <w:rFonts w:hAnsi="Times New Roman" w:ascii="Times New Roman"/>
          <w:szCs w:val="24"/>
        </w:rPr>
        <w:t xml:space="preserve"> ŽDO </w:t>
      </w:r>
      <w:r w:rsidR="0094725F">
        <w:rPr>
          <w:rFonts w:hAnsi="Times New Roman" w:ascii="Times New Roman"/>
          <w:szCs w:val="24"/>
        </w:rPr>
        <w:t>Karlovac</w:t>
      </w:r>
      <w:r w:rsidRPr="00C77B87">
        <w:rPr>
          <w:rFonts w:hAnsi="Times New Roman" w:ascii="Times New Roman"/>
          <w:szCs w:val="24"/>
        </w:rPr>
        <w:t xml:space="preserve">  </w:t>
      </w:r>
    </w:p>
    <w:p w:rsidRDefault="00417564" w:rsidP="003365D2" w:rsidR="00417564" w:rsidRPr="00C77B87">
      <w:pPr>
        <w:numPr>
          <w:ilvl w:val="0"/>
          <w:numId w:val="9"/>
        </w:numPr>
        <w:jc w:val="both"/>
        <w:rPr>
          <w:rFonts w:hAnsi="Times New Roman" w:ascii="Times New Roman"/>
          <w:szCs w:val="24"/>
        </w:rPr>
      </w:pPr>
      <w:r w:rsidRPr="00C77B87">
        <w:rPr>
          <w:rFonts w:hAnsi="Times New Roman" w:ascii="Times New Roman"/>
          <w:szCs w:val="24"/>
        </w:rPr>
        <w:t xml:space="preserve">Državni arhiv </w:t>
      </w:r>
    </w:p>
    <w:p w:rsidRDefault="003365D2" w:rsidP="003365D2" w:rsidR="003365D2" w:rsidRPr="00C77B87">
      <w:pPr>
        <w:numPr>
          <w:ilvl w:val="0"/>
          <w:numId w:val="9"/>
        </w:numPr>
        <w:jc w:val="both"/>
        <w:rPr>
          <w:rFonts w:hAnsi="Times New Roman" w:ascii="Times New Roman"/>
          <w:szCs w:val="24"/>
        </w:rPr>
      </w:pPr>
      <w:r w:rsidRPr="00C77B87">
        <w:rPr>
          <w:rFonts w:hAnsi="Times New Roman" w:ascii="Times New Roman"/>
          <w:szCs w:val="24"/>
        </w:rPr>
        <w:t>Sudski registar- po pravomoćnosti</w:t>
      </w:r>
    </w:p>
    <w:p w:rsidRDefault="0094725F" w:rsidP="003365D2" w:rsidR="003365D2" w:rsidRPr="00C77B87">
      <w:pPr>
        <w:numPr>
          <w:ilvl w:val="0"/>
          <w:numId w:val="9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</w:t>
      </w:r>
      <w:r w:rsidR="003365D2" w:rsidRPr="00C77B87">
        <w:rPr>
          <w:rFonts w:hAnsi="Times New Roman" w:ascii="Times New Roman"/>
          <w:szCs w:val="24"/>
        </w:rPr>
        <w:t>oglasna ploča suda</w:t>
      </w:r>
    </w:p>
    <w:p w:rsidRDefault="003365D2" w:rsidP="003365D2" w:rsidR="003365D2" w:rsidRPr="00C77B87">
      <w:pPr>
        <w:overflowPunct w:val="false"/>
        <w:jc w:val="both"/>
        <w:rPr>
          <w:rFonts w:hAnsi="Times New Roman" w:ascii="Times New Roman"/>
          <w:szCs w:val="24"/>
        </w:rPr>
      </w:pPr>
    </w:p>
    <w:p w:rsidRDefault="00D4710A" w:rsidP="00D4710A" w:rsidR="00D4710A" w:rsidRPr="00C77B87">
      <w:pPr>
        <w:jc w:val="both"/>
        <w:rPr>
          <w:rFonts w:hAnsi="Times New Roman" w:ascii="Times New Roman"/>
        </w:rPr>
      </w:pPr>
    </w:p>
    <w:p w:rsidRDefault="00D4710A" w:rsidP="00D4710A" w:rsidR="00D4710A" w:rsidRPr="00C77B87">
      <w:pPr>
        <w:jc w:val="both"/>
        <w:rPr>
          <w:rFonts w:hAnsi="Times New Roman" w:ascii="Times New Roman"/>
        </w:rPr>
      </w:pPr>
    </w:p>
    <w:p w:rsidRDefault="00D4710A" w:rsidP="00D4710A" w:rsidR="00D4710A" w:rsidRPr="00C77B87">
      <w:pPr>
        <w:jc w:val="both"/>
        <w:rPr>
          <w:rFonts w:hAnsi="Times New Roman" w:ascii="Times New Roman"/>
        </w:rPr>
      </w:pPr>
    </w:p>
    <w:p w:rsidRDefault="003A572A" w:rsidP="003A572A" w:rsidR="003A572A" w:rsidRPr="00C77B87">
      <w:pPr>
        <w:jc w:val="center"/>
        <w:rPr>
          <w:rFonts w:hAnsi="Times New Roman" w:ascii="Times New Roman"/>
        </w:rPr>
      </w:pPr>
    </w:p>
    <w:p w:rsidRDefault="00553312" w:rsidP="003A572A" w:rsidR="00553312" w:rsidRPr="00C77B87">
      <w:pPr>
        <w:jc w:val="right"/>
        <w:rPr>
          <w:rFonts w:hAnsi="Times New Roman" w:ascii="Times New Roman"/>
        </w:rPr>
      </w:pPr>
    </w:p>
    <w:p w:rsidRDefault="007F2409" w:rsidP="007F2409" w:rsidR="007F2409" w:rsidRPr="00C77B87">
      <w:pPr>
        <w:rPr>
          <w:rFonts w:hAnsi="Times New Roman" w:ascii="Times New Roman"/>
        </w:rPr>
      </w:pPr>
    </w:p>
    <w:p w:rsidRDefault="007F2409" w:rsidP="007F2409" w:rsidR="007F2409" w:rsidRPr="00C77B87">
      <w:pPr>
        <w:rPr>
          <w:rFonts w:hAnsi="Times New Roman" w:ascii="Times New Roman"/>
        </w:rPr>
      </w:pPr>
    </w:p>
    <w:p w:rsidRDefault="00B314E8" w:rsidP="007F2409" w:rsidR="00B314E8" w:rsidRPr="00C77B87">
      <w:pPr>
        <w:rPr>
          <w:rFonts w:hAnsi="Times New Roman" w:ascii="Times New Roman"/>
        </w:rPr>
      </w:pPr>
    </w:p>
    <w:sectPr w:rsidSect="00320B08" w:rsidR="00B314E8" w:rsidRPr="00C77B87">
      <w:headerReference w:type="even" r:id="rId10"/>
      <w:headerReference w:type="default" r:id="rId11"/>
      <w:pgSz w:code="9" w:h="16838" w:w="11906"/>
      <w:pgMar w:gutter="0" w:footer="720" w:header="720" w:left="1418" w:bottom="249" w:right="1418" w:top="567"/>
      <w:paperSrc w:other="2" w:first="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4C7F">
      <w:rPr>
        <w:rStyle w:val="Brojstranice"/>
      </w:rPr>
      <w:t>2</w: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1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9"/>
  </w:num>
  <w:num w:numId="12">
    <w:abstractNumId w:val="3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6036C"/>
    <w:rsid w:val="000818FB"/>
    <w:rsid w:val="00081DEC"/>
    <w:rsid w:val="000C5116"/>
    <w:rsid w:val="000C6183"/>
    <w:rsid w:val="001056B0"/>
    <w:rsid w:val="001314E4"/>
    <w:rsid w:val="001B052B"/>
    <w:rsid w:val="001D5EB3"/>
    <w:rsid w:val="001E35B4"/>
    <w:rsid w:val="002236A7"/>
    <w:rsid w:val="002558C5"/>
    <w:rsid w:val="0031523D"/>
    <w:rsid w:val="00320B08"/>
    <w:rsid w:val="003365D2"/>
    <w:rsid w:val="003811DD"/>
    <w:rsid w:val="003A572A"/>
    <w:rsid w:val="003E01D6"/>
    <w:rsid w:val="003F5409"/>
    <w:rsid w:val="00417564"/>
    <w:rsid w:val="00424C7F"/>
    <w:rsid w:val="004661FF"/>
    <w:rsid w:val="004B7D02"/>
    <w:rsid w:val="004D38B6"/>
    <w:rsid w:val="0051510F"/>
    <w:rsid w:val="005423FE"/>
    <w:rsid w:val="00544A34"/>
    <w:rsid w:val="005456B7"/>
    <w:rsid w:val="00546775"/>
    <w:rsid w:val="00553312"/>
    <w:rsid w:val="00554A5C"/>
    <w:rsid w:val="005939C6"/>
    <w:rsid w:val="006E12B0"/>
    <w:rsid w:val="00705993"/>
    <w:rsid w:val="00737A4B"/>
    <w:rsid w:val="007849EC"/>
    <w:rsid w:val="007C72DF"/>
    <w:rsid w:val="007E4D02"/>
    <w:rsid w:val="007F2409"/>
    <w:rsid w:val="0081479D"/>
    <w:rsid w:val="008B57BD"/>
    <w:rsid w:val="008C5622"/>
    <w:rsid w:val="008D782F"/>
    <w:rsid w:val="008E0EF7"/>
    <w:rsid w:val="009432E4"/>
    <w:rsid w:val="0094725F"/>
    <w:rsid w:val="0094799B"/>
    <w:rsid w:val="009C17C9"/>
    <w:rsid w:val="009C2E2C"/>
    <w:rsid w:val="00A262E2"/>
    <w:rsid w:val="00AA2646"/>
    <w:rsid w:val="00AD105D"/>
    <w:rsid w:val="00AF424C"/>
    <w:rsid w:val="00B07B8D"/>
    <w:rsid w:val="00B314E8"/>
    <w:rsid w:val="00B700D8"/>
    <w:rsid w:val="00C156FD"/>
    <w:rsid w:val="00C77B87"/>
    <w:rsid w:val="00CB732E"/>
    <w:rsid w:val="00CF68C5"/>
    <w:rsid w:val="00D01F2C"/>
    <w:rsid w:val="00D071AA"/>
    <w:rsid w:val="00D4710A"/>
    <w:rsid w:val="00D70195"/>
    <w:rsid w:val="00D83C05"/>
    <w:rsid w:val="00DA72F6"/>
    <w:rsid w:val="00E319FB"/>
    <w:rsid w:val="00E57739"/>
    <w:rsid w:val="00FC3737"/>
    <w:rsid w:val="00FC40FF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4C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C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C7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C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C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4C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C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C7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C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C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2014.</izvorni_sadrzaj>
    <derivirana_varijabla naziv="DomainObject.Predmet.DatumOsnivanja_1">22.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St-1111/2014</izvorni_sadrzaj>
    <derivirana_varijabla naziv="DomainObject.Predmet.OznakaBroj_1">St-1111/2014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GORŠE d.o.o.</izvorni_sadrzaj>
    <derivirana_varijabla naziv="DomainObject.Predmet.ProtustrankaFormated_1">  GORŠE d.o.o.</derivirana_varijabla>
  </DomainObject.Predmet.ProtustrankaFormated>
  <DomainObject.Predmet.ProtustrankaFormatedOIB>
    <izvorni_sadrzaj>  GORŠE d.o.o., OIB 79083346034</izvorni_sadrzaj>
    <derivirana_varijabla naziv="DomainObject.Predmet.ProtustrankaFormatedOIB_1">  GORŠE d.o.o., OIB 79083346034</derivirana_varijabla>
  </DomainObject.Predmet.ProtustrankaFormatedOIB>
  <DomainObject.Predmet.ProtustrankaFormatedWithAdress>
    <izvorni_sadrzaj> GORŠE d.o.o., Bubnjarci 60, 47280 Kamanje</izvorni_sadrzaj>
    <derivirana_varijabla naziv="DomainObject.Predmet.ProtustrankaFormatedWithAdress_1"> GORŠE d.o.o., Bubnjarci 60, 47280 Kamanje</derivirana_varijabla>
  </DomainObject.Predmet.ProtustrankaFormatedWithAdress>
  <DomainObject.Predmet.ProtustrankaFormatedWithAdressOIB>
    <izvorni_sadrzaj> GORŠE d.o.o., OIB 79083346034, Bubnjarci 60, 47280 Kamanje</izvorni_sadrzaj>
    <derivirana_varijabla naziv="DomainObject.Predmet.ProtustrankaFormatedWithAdressOIB_1"> GORŠE d.o.o., OIB 79083346034, Bubnjarci 60, 47280 Kamanje</derivirana_varijabla>
  </DomainObject.Predmet.ProtustrankaFormatedWithAdressOIB>
  <DomainObject.Predmet.ProtustrankaWithAdress>
    <izvorni_sadrzaj>GORŠE d.o.o. Bubnjarci 60, 47280 Kamanje</izvorni_sadrzaj>
    <derivirana_varijabla naziv="DomainObject.Predmet.ProtustrankaWithAdress_1">GORŠE d.o.o. Bubnjarci 60, 47280 Kamanje</derivirana_varijabla>
  </DomainObject.Predmet.ProtustrankaWithAdress>
  <DomainObject.Predmet.ProtustrankaWithAdressOIB>
    <izvorni_sadrzaj>GORŠE d.o.o., OIB 79083346034, Bubnjarci 60, 47280 Kamanje</izvorni_sadrzaj>
    <derivirana_varijabla naziv="DomainObject.Predmet.ProtustrankaWithAdressOIB_1">GORŠE d.o.o., OIB 79083346034, Bubnjarci 60, 47280 Kamanje</derivirana_varijabla>
  </DomainObject.Predmet.ProtustrankaWithAdressOIB>
  <DomainObject.Predmet.ProtustrankaNazivFormated>
    <izvorni_sadrzaj>GORŠE d.o.o.</izvorni_sadrzaj>
    <derivirana_varijabla naziv="DomainObject.Predmet.ProtustrankaNazivFormated_1">GORŠE d.o.o.</derivirana_varijabla>
  </DomainObject.Predmet.ProtustrankaNazivFormated>
  <DomainObject.Predmet.ProtustrankaNazivFormatedOIB>
    <izvorni_sadrzaj>GORŠE d.o.o., OIB 79083346034</izvorni_sadrzaj>
    <derivirana_varijabla naziv="DomainObject.Predmet.ProtustrankaNazivFormatedOIB_1">GORŠE d.o.o., OIB 79083346034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GORŠE d.o.o.</izvorni_sadrzaj>
    <derivirana_varijabla naziv="DomainObject.Predmet.StrankaFormated_1">  GORŠE d.o.o.</derivirana_varijabla>
  </DomainObject.Predmet.StrankaFormated>
  <DomainObject.Predmet.StrankaFormatedOIB>
    <izvorni_sadrzaj>  GORŠE d.o.o., OIB 79083346034</izvorni_sadrzaj>
    <derivirana_varijabla naziv="DomainObject.Predmet.StrankaFormatedOIB_1">  GORŠE d.o.o., OIB 79083346034</derivirana_varijabla>
  </DomainObject.Predmet.StrankaFormatedOIB>
  <DomainObject.Predmet.StrankaFormatedWithAdress>
    <izvorni_sadrzaj> GORŠE d.o.o., Bubnjarci 60, 47280 Kamanje</izvorni_sadrzaj>
    <derivirana_varijabla naziv="DomainObject.Predmet.StrankaFormatedWithAdress_1"> GORŠE d.o.o., Bubnjarci 60, 47280 Kamanje</derivirana_varijabla>
  </DomainObject.Predmet.StrankaFormatedWithAdress>
  <DomainObject.Predmet.StrankaFormatedWithAdressOIB>
    <izvorni_sadrzaj> GORŠE d.o.o., OIB 79083346034, Bubnjarci 60, 47280 Kamanje</izvorni_sadrzaj>
    <derivirana_varijabla naziv="DomainObject.Predmet.StrankaFormatedWithAdressOIB_1"> GORŠE d.o.o., OIB 79083346034, Bubnjarci 60, 47280 Kamanje</derivirana_varijabla>
  </DomainObject.Predmet.StrankaFormatedWithAdressOIB>
  <DomainObject.Predmet.StrankaWithAdress>
    <izvorni_sadrzaj>GORŠE d.o.o. Bubnjarci 60,47280 Kamanje</izvorni_sadrzaj>
    <derivirana_varijabla naziv="DomainObject.Predmet.StrankaWithAdress_1">GORŠE d.o.o. Bubnjarci 60,47280 Kamanje</derivirana_varijabla>
  </DomainObject.Predmet.StrankaWithAdress>
  <DomainObject.Predmet.StrankaWithAdressOIB>
    <izvorni_sadrzaj>GORŠE d.o.o., OIB 79083346034, Bubnjarci 60,47280 Kamanje</izvorni_sadrzaj>
    <derivirana_varijabla naziv="DomainObject.Predmet.StrankaWithAdressOIB_1">GORŠE d.o.o., OIB 79083346034, Bubnjarci 60,47280 Kamanje</derivirana_varijabla>
  </DomainObject.Predmet.StrankaWithAdressOIB>
  <DomainObject.Predmet.StrankaNazivFormated>
    <izvorni_sadrzaj>GORŠE d.o.o.</izvorni_sadrzaj>
    <derivirana_varijabla naziv="DomainObject.Predmet.StrankaNazivFormated_1">GORŠE d.o.o.</derivirana_varijabla>
  </DomainObject.Predmet.StrankaNazivFormated>
  <DomainObject.Predmet.StrankaNazivFormatedOIB>
    <izvorni_sadrzaj>GORŠE d.o.o., OIB 79083346034</izvorni_sadrzaj>
    <derivirana_varijabla naziv="DomainObject.Predmet.StrankaNazivFormatedOIB_1">GORŠE d.o.o., OIB 79083346034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GORŠE d.o.o.</item>
    </izvorni_sadrzaj>
    <derivirana_varijabla naziv="DomainObject.Predmet.StrankaListFormated_1">
      <item>GORŠE d.o.o.</item>
    </derivirana_varijabla>
  </DomainObject.Predmet.StrankaListFormated>
  <DomainObject.Predmet.StrankaListFormatedOIB>
    <izvorni_sadrzaj>
      <item>GORŠE d.o.o., OIB 79083346034</item>
    </izvorni_sadrzaj>
    <derivirana_varijabla naziv="DomainObject.Predmet.StrankaListFormatedOIB_1">
      <item>GORŠE d.o.o., OIB 79083346034</item>
    </derivirana_varijabla>
  </DomainObject.Predmet.StrankaListFormatedOIB>
  <DomainObject.Predmet.StrankaListFormatedWithAdress>
    <izvorni_sadrzaj>
      <item>GORŠE d.o.o., Bubnjarci 60, 47280 Kamanje</item>
    </izvorni_sadrzaj>
    <derivirana_varijabla naziv="DomainObject.Predmet.StrankaListFormatedWithAdress_1">
      <item>GORŠE d.o.o., Bubnjarci 60, 47280 Kamanje</item>
    </derivirana_varijabla>
  </DomainObject.Predmet.StrankaListFormatedWithAdress>
  <DomainObject.Predmet.StrankaListFormatedWithAdressOIB>
    <izvorni_sadrzaj>
      <item>GORŠE d.o.o., OIB 79083346034, Bubnjarci 60, 47280 Kamanje</item>
    </izvorni_sadrzaj>
    <derivirana_varijabla naziv="DomainObject.Predmet.StrankaListFormatedWithAdressOIB_1">
      <item>GORŠE d.o.o., OIB 79083346034, Bubnjarci 60, 47280 Kamanje</item>
    </derivirana_varijabla>
  </DomainObject.Predmet.StrankaListFormatedWithAdressOIB>
  <DomainObject.Predmet.StrankaListNazivFormated>
    <izvorni_sadrzaj>
      <item>GORŠE d.o.o.</item>
    </izvorni_sadrzaj>
    <derivirana_varijabla naziv="DomainObject.Predmet.StrankaListNazivFormated_1">
      <item>GORŠE d.o.o.</item>
    </derivirana_varijabla>
  </DomainObject.Predmet.StrankaListNazivFormated>
  <DomainObject.Predmet.StrankaListNazivFormatedOIB>
    <izvorni_sadrzaj>
      <item>GORŠE d.o.o., OIB 79083346034</item>
    </izvorni_sadrzaj>
    <derivirana_varijabla naziv="DomainObject.Predmet.StrankaListNazivFormatedOIB_1">
      <item>GORŠE d.o.o., OIB 79083346034</item>
    </derivirana_varijabla>
  </DomainObject.Predmet.StrankaListNazivFormatedOIB>
  <DomainObject.Predmet.ProtuStrankaListFormated>
    <izvorni_sadrzaj>
      <item>GORŠE d.o.o.</item>
    </izvorni_sadrzaj>
    <derivirana_varijabla naziv="DomainObject.Predmet.ProtuStrankaListFormated_1">
      <item>GORŠE d.o.o.</item>
    </derivirana_varijabla>
  </DomainObject.Predmet.ProtuStrankaListFormated>
  <DomainObject.Predmet.ProtuStrankaListFormatedOIB>
    <izvorni_sadrzaj>
      <item>GORŠE d.o.o., OIB 79083346034</item>
    </izvorni_sadrzaj>
    <derivirana_varijabla naziv="DomainObject.Predmet.ProtuStrankaListFormatedOIB_1">
      <item>GORŠE d.o.o., OIB 79083346034</item>
    </derivirana_varijabla>
  </DomainObject.Predmet.ProtuStrankaListFormatedOIB>
  <DomainObject.Predmet.ProtuStrankaListFormatedWithAdress>
    <izvorni_sadrzaj>
      <item>GORŠE d.o.o., Bubnjarci 60, 47280 Kamanje</item>
    </izvorni_sadrzaj>
    <derivirana_varijabla naziv="DomainObject.Predmet.ProtuStrankaListFormatedWithAdress_1">
      <item>GORŠE d.o.o., Bubnjarci 60, 47280 Kamanje</item>
    </derivirana_varijabla>
  </DomainObject.Predmet.ProtuStrankaListFormatedWithAdress>
  <DomainObject.Predmet.ProtuStrankaListFormatedWithAdressOIB>
    <izvorni_sadrzaj>
      <item>GORŠE d.o.o., OIB 79083346034, Bubnjarci 60, 47280 Kamanje</item>
    </izvorni_sadrzaj>
    <derivirana_varijabla naziv="DomainObject.Predmet.ProtuStrankaListFormatedWithAdressOIB_1">
      <item>GORŠE d.o.o., OIB 79083346034, Bubnjarci 60, 47280 Kamanje</item>
    </derivirana_varijabla>
  </DomainObject.Predmet.ProtuStrankaListFormatedWithAdressOIB>
  <DomainObject.Predmet.ProtuStrankaListNazivFormated>
    <izvorni_sadrzaj>
      <item>GORŠE d.o.o.</item>
    </izvorni_sadrzaj>
    <derivirana_varijabla naziv="DomainObject.Predmet.ProtuStrankaListNazivFormated_1">
      <item>GORŠE d.o.o.</item>
    </derivirana_varijabla>
  </DomainObject.Predmet.ProtuStrankaListNazivFormated>
  <DomainObject.Predmet.ProtuStrankaListNazivFormatedOIB>
    <izvorni_sadrzaj>
      <item>GORŠE d.o.o., OIB 79083346034</item>
    </izvorni_sadrzaj>
    <derivirana_varijabla naziv="DomainObject.Predmet.ProtuStrankaListNazivFormatedOIB_1">
      <item>GORŠE d.o.o., OIB 79083346034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GORŠE d.o.o.</izvorni_sadrzaj>
    <derivirana_varijabla naziv="DomainObject.Predmet.StrankaIDrugi_1">GORŠE d.o.o.</derivirana_varijabla>
  </DomainObject.Predmet.StrankaIDrugi>
  <DomainObject.Predmet.ProtustrankaIDrugi>
    <izvorni_sadrzaj>GORŠE d.o.o.</izvorni_sadrzaj>
    <derivirana_varijabla naziv="DomainObject.Predmet.ProtustrankaIDrugi_1">GORŠE d.o.o.</derivirana_varijabla>
  </DomainObject.Predmet.ProtustrankaIDrugi>
  <DomainObject.Predmet.StrankaIDrugiAdressOIB>
    <izvorni_sadrzaj>GORŠE d.o.o., OIB 79083346034, Bubnjarci 60, 47280 Kamanje</izvorni_sadrzaj>
    <derivirana_varijabla naziv="DomainObject.Predmet.StrankaIDrugiAdressOIB_1">GORŠE d.o.o., OIB 79083346034, Bubnjarci 60, 47280 Kamanje</derivirana_varijabla>
  </DomainObject.Predmet.StrankaIDrugiAdressOIB>
  <DomainObject.Predmet.ProtustrankaIDrugiAdressOIB>
    <izvorni_sadrzaj>GORŠE d.o.o., OIB 79083346034, Bubnjarci 60, 47280 Kamanje</izvorni_sadrzaj>
    <derivirana_varijabla naziv="DomainObject.Predmet.ProtustrankaIDrugiAdressOIB_1">GORŠE d.o.o., OIB 79083346034, Bubnjarci 60, 47280 Kamanje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GORŠE d.o.o.</item>
      <item>GORŠE d.o.o.</item>
    </izvorni_sadrzaj>
    <derivirana_varijabla naziv="DomainObject.Predmet.SudioniciListNaziv_1">
      <item>GORŠE d.o.o.</item>
      <item>GORŠE d.o.o.</item>
    </derivirana_varijabla>
  </DomainObject.Predmet.SudioniciListNaziv>
  <DomainObject.Predmet.SudioniciListAdressOIB>
    <izvorni_sadrzaj>
      <item>GORŠE d.o.o., OIB 79083346034, Bubnjarci 60,47280 Kamanje</item>
      <item>GORŠE d.o.o., OIB 79083346034, Bubnjarci 60,47280 Kamanje</item>
    </izvorni_sadrzaj>
    <derivirana_varijabla naziv="DomainObject.Predmet.SudioniciListAdressOIB_1">
      <item>GORŠE d.o.o., OIB 79083346034, Bubnjarci 60,47280 Kamanje</item>
      <item>GORŠE d.o.o., OIB 79083346034, Bubnjarci 60,47280 Kamanje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79083346034</item>
      <item>, OIB 79083346034</item>
    </izvorni_sadrzaj>
    <derivirana_varijabla naziv="DomainObject.Predmet.SudioniciListNazivOIB_1">
      <item>, OIB 79083346034</item>
      <item>, OIB 79083346034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533</properties:Words>
  <properties:Characters>2946</properties:Characters>
  <properties:Lines>99</properties:Lines>
  <properties:Paragraphs>33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2016-01-07T12:07:00Z</dcterms:created>
  <dc:creator>x</dc:creator>
  <cp:lastModifiedBy>Gordana Grčić</cp:lastModifiedBy>
  <cp:lastPrinted>2016-01-07T13:06:00Z</cp:lastPrinted>
  <dcterms:modified xmlns:xsi="http://www.w3.org/2001/XMLSchema-instance" xsi:type="dcterms:W3CDTF">2016-01-07T13:50:00Z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