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9d66" w14:paraId="c499d66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09600D">
        <w:t>114</w:t>
      </w:r>
      <w:r>
        <w:t>/1</w:t>
      </w:r>
      <w:r w:rsidR="0009600D">
        <w:t>4</w:t>
      </w:r>
      <w:r>
        <w:t>-</w:t>
      </w:r>
      <w:r w:rsidR="008A015F">
        <w:t>691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A05AFB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8A015F" w:rsidP="008A015F" w:rsidR="008A015F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44518A">
        <w:t>9</w:t>
      </w:r>
      <w:r w:rsidRPr="0070623D">
        <w:t xml:space="preserve">. </w:t>
      </w:r>
      <w:r>
        <w:t>svibnja</w:t>
      </w:r>
      <w:r w:rsidRPr="0070623D">
        <w:t xml:space="preserve"> </w:t>
      </w:r>
      <w:r w:rsidRPr="000E5BC2">
        <w:t>2018</w:t>
      </w:r>
      <w:r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8A015F" w:rsidRPr="001657A6">
        <w:t>dr.sc. Boris Ljubanović, Osijek, Šet. K.F. Šepera 8c, OIB 19311655846</w:t>
      </w:r>
      <w:r w:rsidR="008A015F">
        <w:t xml:space="preserve"> </w:t>
      </w:r>
      <w:r>
        <w:t xml:space="preserve">odobrava se ukupna </w:t>
      </w:r>
      <w:r w:rsidR="00856363">
        <w:t xml:space="preserve">neto </w:t>
      </w:r>
      <w:r>
        <w:t xml:space="preserve">nagrada za rad za obnašanje dužnosti stečajnog upravitelja </w:t>
      </w:r>
      <w:r w:rsidR="0049079F">
        <w:t>do stupanja na snagu Uredbe o kriterijima i načinu obračuna i plaćanja nagrad</w:t>
      </w:r>
      <w:r w:rsidR="00010BFE">
        <w:t>e</w:t>
      </w:r>
      <w:r w:rsidR="0049079F">
        <w:t xml:space="preserve"> stečajnim</w:t>
      </w:r>
      <w:r w:rsidR="00010BFE">
        <w:t xml:space="preserve"> upraviteljima (NN 105/15)</w:t>
      </w:r>
      <w:r w:rsidR="0049079F">
        <w:t xml:space="preserve"> </w:t>
      </w:r>
      <w:r>
        <w:t xml:space="preserve">u neto iznosu od </w:t>
      </w:r>
      <w:r w:rsidR="00D93305">
        <w:t>1</w:t>
      </w:r>
      <w:r w:rsidR="009B7532">
        <w:t>9</w:t>
      </w:r>
      <w:r w:rsidR="00D93305">
        <w:t>4</w:t>
      </w:r>
      <w:r w:rsidR="009B7532">
        <w:t>.5</w:t>
      </w:r>
      <w:r w:rsidR="00DF30D6">
        <w:t>2</w:t>
      </w:r>
      <w:r w:rsidR="00D93305">
        <w:t>0</w:t>
      </w:r>
      <w:r w:rsidR="009B7532">
        <w:t>,</w:t>
      </w:r>
      <w:r w:rsidR="00D93305">
        <w:t>00</w:t>
      </w:r>
      <w:r w:rsidR="0049079F">
        <w:t xml:space="preserve"> </w:t>
      </w:r>
      <w:r>
        <w:t>kn.</w:t>
      </w:r>
    </w:p>
    <w:p w:rsidRDefault="008B3151" w:rsidP="00754860" w:rsidR="008B3151">
      <w:pPr>
        <w:ind w:hanging="284" w:left="1418"/>
        <w:jc w:val="both"/>
      </w:pPr>
    </w:p>
    <w:p w:rsidRDefault="00C473BF" w:rsidP="00754860" w:rsidR="001575D1">
      <w:pPr>
        <w:numPr>
          <w:ilvl w:val="0"/>
          <w:numId w:val="2"/>
        </w:numPr>
        <w:ind w:hanging="284" w:left="1418"/>
        <w:jc w:val="both"/>
      </w:pPr>
      <w:r>
        <w:t xml:space="preserve">Dozvoljava se stečajnom upravitelju da nakon pravomoćnosti ovoga rješenja isplati razliku </w:t>
      </w:r>
      <w:r w:rsidR="001575D1">
        <w:t>između isplaćene akontacije</w:t>
      </w:r>
      <w:r w:rsidR="00D93305">
        <w:t xml:space="preserve"> u neto iznosu od 190.000,00 kn</w:t>
      </w:r>
      <w:r w:rsidR="001575D1">
        <w:t xml:space="preserve"> i iznosa iz točke 1. izreke ovoga rješenja</w:t>
      </w:r>
      <w:r w:rsidR="003842A3">
        <w:t>, odnosno da isplati neto iznos od 4.5</w:t>
      </w:r>
      <w:r w:rsidR="000B7DB7">
        <w:t>2</w:t>
      </w:r>
      <w:r w:rsidR="003842A3">
        <w:t>0,00 kn</w:t>
      </w:r>
      <w:r w:rsidR="001575D1">
        <w:t xml:space="preserve"> s žiro-računa stečajnog dužnika.</w:t>
      </w:r>
    </w:p>
    <w:p w:rsidRDefault="00C473BF" w:rsidP="00754860" w:rsidR="00C473BF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 xml:space="preserve">Stečajnom upravitelju odobrava se ukupna </w:t>
      </w:r>
      <w:r w:rsidR="00856363">
        <w:t xml:space="preserve">bruto </w:t>
      </w:r>
      <w:r>
        <w:t xml:space="preserve">nagrada za rad za obnašanje dužnosti stečajnog upravitelja </w:t>
      </w:r>
      <w:r w:rsidR="00FB62DF">
        <w:t>nakon stupanja</w:t>
      </w:r>
      <w:r>
        <w:t xml:space="preserve"> na snagu Uredbe o kriterijima i načinu obračuna i plaćanja nagrade stečajnim upraviteljima (NN 105/15) u </w:t>
      </w:r>
      <w:r w:rsidR="00FB62DF">
        <w:t>bruto</w:t>
      </w:r>
      <w:r>
        <w:t xml:space="preserve"> iznosu od </w:t>
      </w:r>
      <w:r w:rsidR="00856363">
        <w:t>2</w:t>
      </w:r>
      <w:r w:rsidR="003842A3">
        <w:t>21</w:t>
      </w:r>
      <w:r w:rsidR="00856363">
        <w:t>.</w:t>
      </w:r>
      <w:r w:rsidR="000B7DB7">
        <w:t>508</w:t>
      </w:r>
      <w:r w:rsidR="00856363">
        <w:t>,</w:t>
      </w:r>
      <w:r w:rsidR="003842A3">
        <w:t>00</w:t>
      </w:r>
      <w:r w:rsidR="00856363">
        <w:t xml:space="preserve"> kn</w:t>
      </w:r>
      <w:r>
        <w:t>.</w:t>
      </w:r>
    </w:p>
    <w:p w:rsidRDefault="00856363" w:rsidP="00754860" w:rsidR="00856363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>Dozvoljava se stečajnom upravitelju da nakon pravomoćnosti ovoga rješenja isplati iznosa iz točke 3. izreke ovoga rješenja s žiro-računa stečajnog dužnika.</w:t>
      </w:r>
    </w:p>
    <w:p w:rsidRDefault="00010BFE" w:rsidP="00754860" w:rsidR="00010BFE">
      <w:pPr>
        <w:ind w:hanging="284" w:left="1418"/>
        <w:jc w:val="both"/>
      </w:pPr>
    </w:p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Ovo rješenje objaviti će se </w:t>
      </w:r>
      <w:r w:rsidR="00FB62DF">
        <w:t>na mrežnoj stranici e-Oglasna ploča sudova</w:t>
      </w:r>
      <w:r>
        <w:t>.</w:t>
      </w:r>
    </w:p>
    <w:p w:rsidRDefault="00C473BF" w:rsidP="00C473BF" w:rsidR="00C473BF"/>
    <w:p w:rsidRDefault="00C473BF" w:rsidP="00C473BF" w:rsidR="00C473BF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E628AC">
        <w:t>114</w:t>
      </w:r>
      <w:r>
        <w:t>/1</w:t>
      </w:r>
      <w:r w:rsidR="00E628AC">
        <w:t>4</w:t>
      </w:r>
      <w:r>
        <w:t>-1</w:t>
      </w:r>
      <w:r w:rsidR="00E628AC">
        <w:t>3</w:t>
      </w:r>
      <w:r>
        <w:t xml:space="preserve"> od </w:t>
      </w:r>
      <w:r w:rsidR="00E628AC">
        <w:t>12</w:t>
      </w:r>
      <w:r>
        <w:t>.</w:t>
      </w:r>
      <w:r w:rsidR="00E628AC">
        <w:t>06</w:t>
      </w:r>
      <w:r>
        <w:t>.201</w:t>
      </w:r>
      <w:r w:rsidR="00E628AC">
        <w:t>4</w:t>
      </w:r>
      <w:r>
        <w:t xml:space="preserve">. godine otvoren je stečajni postupak nad dužnikom i imenovan je </w:t>
      </w:r>
      <w:r w:rsidR="00C915C2">
        <w:t xml:space="preserve">dr.sc. Boris Ljubanović iz </w:t>
      </w:r>
      <w:r w:rsidR="00C915C2" w:rsidRPr="00C915C2">
        <w:t>Osijek</w:t>
      </w:r>
      <w:r w:rsidR="00C915C2">
        <w:t>a</w:t>
      </w:r>
      <w:r w:rsidR="00C915C2" w:rsidRPr="00C915C2">
        <w:t xml:space="preserve"> </w:t>
      </w:r>
      <w:r>
        <w:t>za stečajnog upravitelja.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 xml:space="preserve">avitelj je svojim podneskom od </w:t>
      </w:r>
      <w:r w:rsidR="00C915C2">
        <w:t>30</w:t>
      </w:r>
      <w:r w:rsidR="001575D1">
        <w:t>.</w:t>
      </w:r>
      <w:r w:rsidR="00C915C2">
        <w:t>04</w:t>
      </w:r>
      <w:r>
        <w:t>.201</w:t>
      </w:r>
      <w:r w:rsidR="00C915C2">
        <w:t>8</w:t>
      </w:r>
      <w:r>
        <w:t xml:space="preserve">., a budući je unovčena stečajna masa u ukupnom iznosu od </w:t>
      </w:r>
      <w:r w:rsidR="00C915C2">
        <w:t>11.535.429,10</w:t>
      </w:r>
      <w:r>
        <w:t xml:space="preserve"> kn, predložio da mu se odredi </w:t>
      </w:r>
      <w:r w:rsidR="001575D1">
        <w:t>konačna</w:t>
      </w:r>
      <w:r>
        <w:t xml:space="preserve">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C12224" w:rsidRPr="00C12224">
        <w:t>11.535.429,1</w:t>
      </w:r>
      <w:r w:rsidR="000B7DB7">
        <w:t>2</w:t>
      </w:r>
      <w:r w:rsidR="00C12224" w:rsidRPr="00C12224">
        <w:t xml:space="preserve"> </w:t>
      </w:r>
      <w:r>
        <w:t>kn</w:t>
      </w:r>
      <w:r w:rsidR="00643FCF">
        <w:t xml:space="preserve"> i to </w:t>
      </w:r>
      <w:r w:rsidR="00746287">
        <w:t xml:space="preserve">u iznosu od </w:t>
      </w:r>
      <w:r w:rsidR="00C12224">
        <w:t>7.479.588,68</w:t>
      </w:r>
      <w:r w:rsidR="00643FCF">
        <w:t xml:space="preserve"> kn </w:t>
      </w:r>
      <w:r w:rsidR="00683E87">
        <w:t>(</w:t>
      </w:r>
      <w:r w:rsidR="00C12224">
        <w:t>64,8</w:t>
      </w:r>
      <w:r w:rsidR="000B7DB7">
        <w:t>4</w:t>
      </w:r>
      <w:r w:rsidR="00683E87">
        <w:t xml:space="preserve"> % od ukupne stečajne mase) </w:t>
      </w:r>
      <w:r w:rsidR="00643FCF">
        <w:t xml:space="preserve">prije stupanja na snagu </w:t>
      </w:r>
      <w:r w:rsidR="00746287">
        <w:t>Uredbe o kriterijima i načinu obračuna i plaćanja nagrade stečajnim upraviteljima (NN 105/15)</w:t>
      </w:r>
      <w:r>
        <w:t xml:space="preserve">, </w:t>
      </w:r>
      <w:r w:rsidR="00746287">
        <w:t xml:space="preserve">a u iznosu od </w:t>
      </w:r>
      <w:r w:rsidR="00C12224">
        <w:t>4.055.840,44</w:t>
      </w:r>
      <w:r w:rsidR="00746287">
        <w:t xml:space="preserve"> kn </w:t>
      </w:r>
      <w:r w:rsidR="00683E87">
        <w:t>(</w:t>
      </w:r>
      <w:r w:rsidR="00C12224">
        <w:t>35,1</w:t>
      </w:r>
      <w:r w:rsidR="000B7DB7">
        <w:t>6</w:t>
      </w:r>
      <w:r w:rsidR="00683E87">
        <w:t xml:space="preserve"> % od ukupne stečajne mase) </w:t>
      </w:r>
      <w:r w:rsidR="00746287">
        <w:t>nakon stupanj</w:t>
      </w:r>
      <w:r w:rsidR="00381820">
        <w:t>a</w:t>
      </w:r>
      <w:r w:rsidR="00746287">
        <w:t xml:space="preserve"> na snagu predmetne Uredbe.</w:t>
      </w:r>
    </w:p>
    <w:p w:rsidRDefault="00746287" w:rsidP="00F47863" w:rsidR="00746287">
      <w:pPr>
        <w:jc w:val="both"/>
      </w:pPr>
    </w:p>
    <w:p w:rsidRDefault="00746287" w:rsidP="00F47863" w:rsidR="00F47863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</w:t>
      </w:r>
      <w:r w:rsidR="00F47863">
        <w:t xml:space="preserve">u stavku 1. </w:t>
      </w:r>
      <w:r>
        <w:t xml:space="preserve">određeno je </w:t>
      </w:r>
      <w:r w:rsidR="00F47863"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je da za poslove obavljene nakon stupanja na snagu ove Uredbe, nagrada će se odrediti po njenim pravilima, vodeći računa o postotku namirenja iz stavka 2. ovoga članka.</w:t>
      </w:r>
    </w:p>
    <w:p w:rsidRDefault="00746287" w:rsidP="00F47863" w:rsidR="00746287">
      <w:pPr>
        <w:jc w:val="both"/>
      </w:pPr>
    </w:p>
    <w:p w:rsidRDefault="00F47863" w:rsidP="00225659" w:rsidR="00C473BF">
      <w:pPr>
        <w:ind w:firstLine="720"/>
        <w:jc w:val="both"/>
      </w:pPr>
      <w:r>
        <w:t>Slijedom navedenoga budući je č</w:t>
      </w:r>
      <w:r w:rsidR="00C473BF">
        <w:t>lankom 4. Uredbe o kriterijima i načinu obračuna i plaćanja nagrad</w:t>
      </w:r>
      <w:r w:rsidR="009B7532">
        <w:t>a</w:t>
      </w:r>
      <w:r w:rsidR="00C473BF">
        <w:t xml:space="preserve"> stečajnim upraviteljima (NN 189/03) određen način obračuna konačne nagrade stečajnom upravitelju temeljem kojega za vrijednost unovčene stečajne mase u iznosu od </w:t>
      </w:r>
      <w:r w:rsidR="00381820" w:rsidRPr="00381820">
        <w:t>11.535.429,1</w:t>
      </w:r>
      <w:r w:rsidR="000B7DB7">
        <w:t>2</w:t>
      </w:r>
      <w:r w:rsidR="00381820" w:rsidRPr="00381820">
        <w:t xml:space="preserve"> </w:t>
      </w:r>
      <w:r w:rsidR="00C473BF">
        <w:t>kn</w:t>
      </w:r>
      <w:r w:rsidR="008E0423">
        <w:t>,</w:t>
      </w:r>
      <w:r w:rsidR="006D0D0A">
        <w:t xml:space="preserve"> a uzimajući u obzir obujam poslova i rad stečajnog upravitelja</w:t>
      </w:r>
      <w:r w:rsidR="00F3376B">
        <w:t xml:space="preserve"> konačna nagrada se obračunava kako slijedi: za iznos od </w:t>
      </w:r>
      <w:r w:rsidR="00165359">
        <w:t>10</w:t>
      </w:r>
      <w:r w:rsidR="00F3376B">
        <w:t xml:space="preserve">.000,00 kn 20 % što iznosi 2.000,00 kn, za </w:t>
      </w:r>
      <w:r w:rsidR="00C8331B">
        <w:t xml:space="preserve">daljnji </w:t>
      </w:r>
      <w:r w:rsidR="00F3376B">
        <w:t xml:space="preserve">iznos od </w:t>
      </w:r>
      <w:r w:rsidR="00C8331B">
        <w:t>90.000,00 kn 15 % što iznosi 13.500,00 kn, za daljnji iznos od 400.000,00 kn 10 % što iznosi 40.000,00 kn, za daljnji iznos od 1.500.000,00 kn 8 % što iznosi 120.000,00 kn, za daljnji iznos od 1.000.000,00 kn 5 % što iznosi 50.000,00 kn, te na svakih daljnjih 1.000.000,00 kn obračunava se nagrada u visini od 1 % (10.000,00 kn), što za daljnji iznos od 8.535.429,1</w:t>
      </w:r>
      <w:r w:rsidR="00165359">
        <w:t>2</w:t>
      </w:r>
      <w:r w:rsidR="00C8331B">
        <w:t xml:space="preserve"> kn iznosi 80.</w:t>
      </w:r>
      <w:r w:rsidR="008E0423">
        <w:t>000,00 kn</w:t>
      </w:r>
      <w:r w:rsidR="00165359">
        <w:t>, tako da ukupna neto nagrada iznosi 305.500,00 kn, ali je člankom 4. stavak 2. predmetne Uredbe određeno da maksimalni iznos nagrade može iznositi najviše 300.000,00 kn</w:t>
      </w:r>
      <w:r w:rsidR="002B5052">
        <w:t xml:space="preserve"> neto</w:t>
      </w:r>
      <w:r w:rsidR="008E0423">
        <w:t>. B</w:t>
      </w:r>
      <w:r w:rsidR="00683E87">
        <w:t xml:space="preserve">udući je </w:t>
      </w:r>
      <w:r w:rsidR="003174D8">
        <w:t>64,8</w:t>
      </w:r>
      <w:r w:rsidR="002B5052">
        <w:t>4</w:t>
      </w:r>
      <w:r w:rsidR="00304C1D">
        <w:t xml:space="preserve"> % stečajne mase unovčen do stupanja na snagu Uredbe o kriterijima i načinu obračuna i plaćanja nagrade stečajnim upraviteljima (NN 105/15) stečajnom upravitelju pripada </w:t>
      </w:r>
      <w:r w:rsidR="003174D8">
        <w:t>194.5</w:t>
      </w:r>
      <w:r w:rsidR="002B5052">
        <w:t>2</w:t>
      </w:r>
      <w:r w:rsidR="003174D8">
        <w:t>0,00 kn</w:t>
      </w:r>
      <w:r w:rsidR="00304C1D">
        <w:t xml:space="preserve"> nagrade prema pravilima </w:t>
      </w:r>
      <w:r w:rsidR="009B7532">
        <w:t xml:space="preserve">Uredbe o </w:t>
      </w:r>
      <w:r w:rsidR="009B7532">
        <w:lastRenderedPageBreak/>
        <w:t xml:space="preserve">kriterijima i načinu obračuna i plaćanja nagrada stečajnim upraviteljima (NN 189/03), odnosno </w:t>
      </w:r>
      <w:r w:rsidR="006D0D0A">
        <w:t xml:space="preserve">neto </w:t>
      </w:r>
      <w:r w:rsidR="009B7532">
        <w:t xml:space="preserve">iznos od </w:t>
      </w:r>
      <w:r w:rsidR="003174D8" w:rsidRPr="003174D8">
        <w:t>194.5</w:t>
      </w:r>
      <w:r w:rsidR="002B5052">
        <w:t>2</w:t>
      </w:r>
      <w:r w:rsidR="003174D8" w:rsidRPr="003174D8">
        <w:t>0,00</w:t>
      </w:r>
      <w:r w:rsidR="003174D8">
        <w:t xml:space="preserve"> </w:t>
      </w:r>
      <w:r w:rsidR="009B7532">
        <w:t>kn</w:t>
      </w:r>
      <w:r w:rsidR="00C473BF">
        <w:t>.</w:t>
      </w:r>
    </w:p>
    <w:p w:rsidRDefault="00C473BF" w:rsidP="00C473BF" w:rsidR="00C473BF"/>
    <w:p w:rsidRDefault="00F8262B" w:rsidP="00225659" w:rsidR="00CF6D20">
      <w:pPr>
        <w:ind w:firstLine="720"/>
        <w:jc w:val="both"/>
      </w:pPr>
      <w:r>
        <w:t>Kako</w:t>
      </w:r>
      <w:r w:rsidR="00CF6D20">
        <w:t xml:space="preserve"> je rješenjem ovoga suda </w:t>
      </w:r>
      <w:r w:rsidR="00256A4B" w:rsidRPr="00256A4B">
        <w:t>14 St-</w:t>
      </w:r>
      <w:r>
        <w:t>114</w:t>
      </w:r>
      <w:r w:rsidR="00256A4B" w:rsidRPr="00256A4B">
        <w:t>/1</w:t>
      </w:r>
      <w:r>
        <w:t>4</w:t>
      </w:r>
      <w:r w:rsidR="00256A4B" w:rsidRPr="00256A4B">
        <w:t>-</w:t>
      </w:r>
      <w:r>
        <w:t>38</w:t>
      </w:r>
      <w:r w:rsidR="008B3151">
        <w:t xml:space="preserve">9 od </w:t>
      </w:r>
      <w:r>
        <w:t>7</w:t>
      </w:r>
      <w:r w:rsidR="00CF6D20">
        <w:t>.</w:t>
      </w:r>
      <w:r w:rsidR="008B3151">
        <w:t>1</w:t>
      </w:r>
      <w:r>
        <w:t>0</w:t>
      </w:r>
      <w:r w:rsidR="00CF6D20">
        <w:t>.201</w:t>
      </w:r>
      <w:r>
        <w:t>5</w:t>
      </w:r>
      <w:r w:rsidR="00CF6D20">
        <w:t>. određen predujam nagrade</w:t>
      </w:r>
      <w:r w:rsidR="00DF1E7A">
        <w:t xml:space="preserve"> u neto iznosu od 190.000,00 kn</w:t>
      </w:r>
      <w:r w:rsidR="00CF6D20">
        <w:t>, odlučeno je kao u t. 2. izreke ovoga rješenja.</w:t>
      </w:r>
    </w:p>
    <w:p w:rsidRDefault="000E658B" w:rsidP="00225659" w:rsidR="000E658B">
      <w:pPr>
        <w:ind w:firstLine="720"/>
        <w:jc w:val="both"/>
      </w:pPr>
    </w:p>
    <w:p w:rsidRDefault="000E658B" w:rsidP="00225659" w:rsidR="00CF3F29">
      <w:pPr>
        <w:ind w:firstLine="720"/>
        <w:jc w:val="both"/>
      </w:pPr>
      <w:r>
        <w:t>Temeljem odredbe čl. 94. Stečajnog zakona (NN 71/15</w:t>
      </w:r>
      <w:r w:rsidR="00DF1E7A">
        <w:t xml:space="preserve"> i 104/17</w:t>
      </w:r>
      <w:r>
        <w:t>) i odredbe čl. 7., 15. i 16. Uredbe o kriterijima i načinu obračuna i plaćanja nagrade stečajnim upraviteljima (NN 105/15)</w:t>
      </w:r>
      <w:r w:rsidR="008D497C">
        <w:t xml:space="preserve"> određena </w:t>
      </w:r>
      <w:r w:rsidR="00FF4591">
        <w:t xml:space="preserve">je </w:t>
      </w:r>
      <w:r w:rsidR="007126F9">
        <w:t xml:space="preserve">bruto </w:t>
      </w:r>
      <w:r w:rsidR="008D497C">
        <w:t>nagrada za poslove obavljene nakon stupanja na snagu Uredbe o kriterijima i načinu obračuna i plaćanja nagrade stečajnim upraviteljima (NN 105/15)</w:t>
      </w:r>
      <w:r w:rsidR="00C44CC3">
        <w:t xml:space="preserve"> prema vrijednosti unovčene stečajne mase</w:t>
      </w:r>
      <w:r w:rsidR="008D5A3A">
        <w:t xml:space="preserve"> nakon stupanja na snagu predmetne Uredbe u iznosu od 4.055.840,44 kn u odnosu na ukupno unovčenu stečajnu masu u iznosu od 11.535.429,1</w:t>
      </w:r>
      <w:r w:rsidR="00E000D1">
        <w:t>2</w:t>
      </w:r>
      <w:r w:rsidR="008D5A3A">
        <w:t xml:space="preserve"> kn</w:t>
      </w:r>
      <w:r w:rsidR="003F752F">
        <w:t>, a što predstavlja 35,1</w:t>
      </w:r>
      <w:r w:rsidR="002B5052">
        <w:t>6</w:t>
      </w:r>
      <w:r w:rsidR="003F752F">
        <w:t xml:space="preserve"> % od ukupne stečajne mase, nagrada se obračunava kako slijedi: za iznos od 100.000,00 kn 16 % što iznosi 16.000,00 kn, za daljnji </w:t>
      </w:r>
      <w:r w:rsidR="007126F9">
        <w:t xml:space="preserve">iznos od 200.000,00 kn 12% što iznosi 24.000,00 kn, za </w:t>
      </w:r>
      <w:r w:rsidR="00CF3F29">
        <w:t xml:space="preserve">daljnji </w:t>
      </w:r>
      <w:r w:rsidR="007126F9">
        <w:t xml:space="preserve">iznos od 200.000,00 kn 10% što iznosi 20.000,00 kn, za </w:t>
      </w:r>
      <w:r w:rsidR="00CF3F29">
        <w:t xml:space="preserve">daljnji </w:t>
      </w:r>
      <w:r w:rsidR="007126F9">
        <w:t xml:space="preserve">iznos od </w:t>
      </w:r>
      <w:r w:rsidR="00CF3F29">
        <w:t>5</w:t>
      </w:r>
      <w:r w:rsidR="007126F9">
        <w:t xml:space="preserve">00.000,00 kn </w:t>
      </w:r>
      <w:r w:rsidR="00CF3F29">
        <w:t>8</w:t>
      </w:r>
      <w:r w:rsidR="007126F9">
        <w:t xml:space="preserve">% što iznosi </w:t>
      </w:r>
      <w:r w:rsidR="00CF3F29">
        <w:t>40</w:t>
      </w:r>
      <w:r w:rsidR="007126F9">
        <w:t>.000,00 kn</w:t>
      </w:r>
      <w:r w:rsidR="00CB750A">
        <w:t>,</w:t>
      </w:r>
      <w:r w:rsidR="007126F9">
        <w:t xml:space="preserve"> za</w:t>
      </w:r>
      <w:r w:rsidR="00CB750A">
        <w:t xml:space="preserve"> daljnji</w:t>
      </w:r>
      <w:r w:rsidR="007126F9">
        <w:t xml:space="preserve"> iznos od </w:t>
      </w:r>
      <w:r w:rsidR="00CB750A">
        <w:t>4.000.000,00 7 % što iznosi 280.000,00 kn, za daljnji iznos od 5.000.000,00 kn 6 % što iznosi 300.000,00 kn, te za daljnji iznos od 1.535.429,1</w:t>
      </w:r>
      <w:r w:rsidR="00E000D1">
        <w:t>2</w:t>
      </w:r>
      <w:r w:rsidR="00CB750A">
        <w:t xml:space="preserve"> kn 5 % što iznosi 76.771,4</w:t>
      </w:r>
      <w:r w:rsidR="00E000D1">
        <w:t>6</w:t>
      </w:r>
      <w:r w:rsidR="00CB750A">
        <w:t xml:space="preserve"> kn</w:t>
      </w:r>
      <w:r w:rsidR="00C74674">
        <w:t>, a što ukupno bruto iznosi 756.771,4</w:t>
      </w:r>
      <w:r w:rsidR="00E000D1">
        <w:t>6</w:t>
      </w:r>
      <w:r w:rsidR="00C74674">
        <w:t xml:space="preserve"> kn. Sukladno odredbi čl. 6. predmetne Uredbe najviše po ovoj osnovi nagrada može iznositi u bruto iznosu od 630.000,00 kn</w:t>
      </w:r>
      <w:r w:rsidR="00317765">
        <w:t>, a b</w:t>
      </w:r>
      <w:r w:rsidR="00CF3F29">
        <w:t xml:space="preserve">udući je </w:t>
      </w:r>
      <w:r w:rsidR="00317765">
        <w:t>35,1</w:t>
      </w:r>
      <w:r w:rsidR="00E000D1">
        <w:t>6</w:t>
      </w:r>
      <w:r w:rsidR="00CF3F29">
        <w:t xml:space="preserve"> % stečajne mase unovčen</w:t>
      </w:r>
      <w:r w:rsidR="00317765">
        <w:t>o</w:t>
      </w:r>
      <w:r w:rsidR="00CF3F29">
        <w:t xml:space="preserve"> nakon stupanja na snagu Uredbe o kriterijima i načinu obračuna i plaćanja nagrade stečajnim upraviteljima (NN 105/15) stečajnom upravitelju pripada </w:t>
      </w:r>
      <w:r w:rsidR="00317765" w:rsidRPr="00317765">
        <w:t>35,1</w:t>
      </w:r>
      <w:r w:rsidR="00E000D1">
        <w:t>6</w:t>
      </w:r>
      <w:r w:rsidR="00317765" w:rsidRPr="00317765">
        <w:t xml:space="preserve"> </w:t>
      </w:r>
      <w:r w:rsidR="00CF3F29">
        <w:t xml:space="preserve">% nagrade prema pravilima </w:t>
      </w:r>
      <w:r w:rsidR="00FF4591">
        <w:t xml:space="preserve">ove </w:t>
      </w:r>
      <w:r w:rsidR="00CF3F29">
        <w:t xml:space="preserve">Uredbe, odnosno </w:t>
      </w:r>
      <w:r w:rsidR="00FF4591">
        <w:t xml:space="preserve">bruto </w:t>
      </w:r>
      <w:r w:rsidR="00CF3F29">
        <w:t xml:space="preserve">iznos od </w:t>
      </w:r>
      <w:r w:rsidR="00091015">
        <w:t>221.</w:t>
      </w:r>
      <w:r w:rsidR="00E000D1">
        <w:t>508</w:t>
      </w:r>
      <w:r w:rsidR="00091015">
        <w:t>,00</w:t>
      </w:r>
      <w:r w:rsidR="00CF3F29">
        <w:t xml:space="preserve"> kn</w:t>
      </w:r>
      <w:r w:rsidR="00FF4591">
        <w:t>, te slijedom navedenoga odlučeno kao u t. 3. izreke ovoga rješenja.</w:t>
      </w:r>
    </w:p>
    <w:p w:rsidRDefault="00C473BF" w:rsidP="00C473BF" w:rsidR="00C473BF"/>
    <w:p w:rsidRDefault="005D2830" w:rsidP="0044376A" w:rsidR="00C473BF">
      <w:pPr>
        <w:jc w:val="center"/>
      </w:pPr>
      <w:r>
        <w:t xml:space="preserve">U Osijeku </w:t>
      </w:r>
      <w:r w:rsidR="0044518A">
        <w:t>9</w:t>
      </w:r>
      <w:r w:rsidR="00F9405A" w:rsidRPr="00F9405A">
        <w:t>. svibnja 2018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>
      <w:r>
        <w:t>D N A :</w:t>
      </w:r>
    </w:p>
    <w:p w:rsidRDefault="00C473BF" w:rsidP="00C473BF" w:rsidR="00C473BF">
      <w:r>
        <w:t>1.</w:t>
      </w:r>
      <w:r w:rsidR="006B4028">
        <w:t xml:space="preserve"> </w:t>
      </w:r>
      <w:r>
        <w:t>stečajni upravitelj</w:t>
      </w:r>
    </w:p>
    <w:p w:rsidRDefault="00376146" w:rsidP="00C473BF" w:rsidR="00CB17CD">
      <w:r>
        <w:t>2. članovi OV</w:t>
      </w:r>
    </w:p>
    <w:p w:rsidRDefault="00F9405A" w:rsidP="0044376A" w:rsidR="00CB17CD">
      <w:pPr>
        <w:numPr>
          <w:ilvl w:val="1"/>
          <w:numId w:val="3"/>
        </w:numPr>
        <w:tabs>
          <w:tab w:pos="1440" w:val="clear"/>
          <w:tab w:pos="851" w:val="num"/>
        </w:tabs>
        <w:ind w:hanging="284" w:left="851"/>
        <w:jc w:val="both"/>
      </w:pPr>
      <w:r>
        <w:t>Dejan Rupar, Osijek, Sjenjak 19</w:t>
      </w:r>
    </w:p>
    <w:p w:rsidRDefault="00F9405A" w:rsidP="0044376A" w:rsidR="00CB17CD">
      <w:pPr>
        <w:numPr>
          <w:ilvl w:val="1"/>
          <w:numId w:val="3"/>
        </w:numPr>
        <w:tabs>
          <w:tab w:pos="1440" w:val="clear"/>
          <w:tab w:pos="851" w:val="num"/>
        </w:tabs>
        <w:ind w:hanging="284" w:left="851"/>
        <w:jc w:val="both"/>
      </w:pPr>
      <w:r>
        <w:t>KRISTIĆ IZOLACIJA d.o.o. Mirkovci</w:t>
      </w:r>
    </w:p>
    <w:p w:rsidRDefault="00CB17CD" w:rsidP="0044376A" w:rsidR="00CB17CD">
      <w:pPr>
        <w:numPr>
          <w:ilvl w:val="1"/>
          <w:numId w:val="3"/>
        </w:numPr>
        <w:tabs>
          <w:tab w:pos="1440" w:val="clear"/>
          <w:tab w:pos="851" w:val="num"/>
        </w:tabs>
        <w:ind w:hanging="284" w:left="851"/>
        <w:jc w:val="both"/>
      </w:pPr>
      <w:r>
        <w:t>Erste &amp; Steiermarkische bank d.d.</w:t>
      </w:r>
      <w:r w:rsidR="00F9405A">
        <w:t xml:space="preserve"> Rijeka po Belizaru Tomaić odvjetniku u Osijeku</w:t>
      </w:r>
    </w:p>
    <w:p w:rsidRDefault="00F9405A" w:rsidP="0044376A" w:rsidR="00F9405A">
      <w:pPr>
        <w:numPr>
          <w:ilvl w:val="1"/>
          <w:numId w:val="3"/>
        </w:numPr>
        <w:tabs>
          <w:tab w:pos="1440" w:val="clear"/>
          <w:tab w:pos="851" w:val="num"/>
        </w:tabs>
        <w:ind w:hanging="284" w:left="851"/>
        <w:jc w:val="both"/>
      </w:pPr>
      <w:r>
        <w:t>H-ABDUCO d.o.o. Zagreb</w:t>
      </w:r>
    </w:p>
    <w:p w:rsidRDefault="0044376A" w:rsidP="0044376A" w:rsidR="0044376A">
      <w:pPr>
        <w:numPr>
          <w:ilvl w:val="1"/>
          <w:numId w:val="3"/>
        </w:numPr>
        <w:tabs>
          <w:tab w:pos="1440" w:val="clear"/>
          <w:tab w:pos="851" w:val="num"/>
        </w:tabs>
        <w:ind w:hanging="284" w:left="851"/>
        <w:jc w:val="both"/>
      </w:pPr>
      <w:r>
        <w:t>RH, MF, POREZNA UPRAVA Vukovar</w:t>
      </w:r>
    </w:p>
    <w:p w:rsidRDefault="00376146" w:rsidP="00C473BF" w:rsidR="00C473BF">
      <w:r>
        <w:t>3</w:t>
      </w:r>
      <w:r w:rsidR="00C473BF">
        <w:t>.</w:t>
      </w:r>
      <w:r w:rsidR="006B4028">
        <w:t xml:space="preserve"> mrežna stranica e-Oglasna ploča sudova</w:t>
      </w:r>
    </w:p>
    <w:sectPr w:rsidSect="00CD090E" w:rsidR="00C473BF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43A" w:rsidP="00221C2F" w:rsidR="008A143A">
      <w:r>
        <w:separator/>
      </w:r>
    </w:p>
  </w:endnote>
  <w:endnote w:id="0" w:type="continuationSeparator">
    <w:p w:rsidRDefault="008A143A" w:rsidP="00221C2F" w:rsidR="008A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43A" w:rsidP="00221C2F" w:rsidR="008A143A">
      <w:r>
        <w:separator/>
      </w:r>
    </w:p>
  </w:footnote>
  <w:footnote w:id="0" w:type="continuationSeparator">
    <w:p w:rsidRDefault="008A143A" w:rsidP="00221C2F" w:rsidR="008A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3D5D">
      <w:rPr>
        <w:noProof/>
      </w:rPr>
      <w:t>3</w:t>
    </w:r>
    <w:r>
      <w:fldChar w:fldCharType="end"/>
    </w:r>
  </w:p>
  <w:p w:rsidRDefault="00211C23" w:rsidP="00211C23" w:rsidR="00211C23">
    <w:pPr>
      <w:jc w:val="right"/>
    </w:pPr>
    <w:r>
      <w:tab/>
    </w:r>
    <w:r>
      <w:tab/>
      <w:t>14 St-</w:t>
    </w:r>
    <w:r w:rsidR="008A015F" w:rsidRPr="008A015F">
      <w:t>114/14-691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91015"/>
    <w:rsid w:val="0009600D"/>
    <w:rsid w:val="000B7DB7"/>
    <w:rsid w:val="000D43A5"/>
    <w:rsid w:val="000E658B"/>
    <w:rsid w:val="00123A47"/>
    <w:rsid w:val="001575D1"/>
    <w:rsid w:val="00165359"/>
    <w:rsid w:val="00211C23"/>
    <w:rsid w:val="00221C2F"/>
    <w:rsid w:val="00225659"/>
    <w:rsid w:val="00243D5D"/>
    <w:rsid w:val="00256A4B"/>
    <w:rsid w:val="002B5052"/>
    <w:rsid w:val="002E2F82"/>
    <w:rsid w:val="00304C1D"/>
    <w:rsid w:val="003174D8"/>
    <w:rsid w:val="00317765"/>
    <w:rsid w:val="00333984"/>
    <w:rsid w:val="00376146"/>
    <w:rsid w:val="00381820"/>
    <w:rsid w:val="003842A3"/>
    <w:rsid w:val="003F1FD5"/>
    <w:rsid w:val="003F752F"/>
    <w:rsid w:val="0044376A"/>
    <w:rsid w:val="0044518A"/>
    <w:rsid w:val="00452702"/>
    <w:rsid w:val="0049079F"/>
    <w:rsid w:val="005C0B75"/>
    <w:rsid w:val="005D2830"/>
    <w:rsid w:val="00643FCF"/>
    <w:rsid w:val="00683E87"/>
    <w:rsid w:val="006B4028"/>
    <w:rsid w:val="006D0D0A"/>
    <w:rsid w:val="007126F9"/>
    <w:rsid w:val="00746287"/>
    <w:rsid w:val="00754860"/>
    <w:rsid w:val="00856363"/>
    <w:rsid w:val="00884C61"/>
    <w:rsid w:val="008A015F"/>
    <w:rsid w:val="008A143A"/>
    <w:rsid w:val="008B3151"/>
    <w:rsid w:val="008D497C"/>
    <w:rsid w:val="008D5A3A"/>
    <w:rsid w:val="008E0423"/>
    <w:rsid w:val="009B7532"/>
    <w:rsid w:val="009D3A79"/>
    <w:rsid w:val="00A05AFB"/>
    <w:rsid w:val="00A5102B"/>
    <w:rsid w:val="00AA01BA"/>
    <w:rsid w:val="00B84963"/>
    <w:rsid w:val="00C12224"/>
    <w:rsid w:val="00C30255"/>
    <w:rsid w:val="00C44CC3"/>
    <w:rsid w:val="00C473BF"/>
    <w:rsid w:val="00C74674"/>
    <w:rsid w:val="00C8331B"/>
    <w:rsid w:val="00C915C2"/>
    <w:rsid w:val="00CB17CD"/>
    <w:rsid w:val="00CB750A"/>
    <w:rsid w:val="00CD090E"/>
    <w:rsid w:val="00CF3F29"/>
    <w:rsid w:val="00CF6D20"/>
    <w:rsid w:val="00D93305"/>
    <w:rsid w:val="00DF1E7A"/>
    <w:rsid w:val="00DF30D6"/>
    <w:rsid w:val="00E000D1"/>
    <w:rsid w:val="00E628AC"/>
    <w:rsid w:val="00F3376B"/>
    <w:rsid w:val="00F359E2"/>
    <w:rsid w:val="00F47641"/>
    <w:rsid w:val="00F47863"/>
    <w:rsid w:val="00F8262B"/>
    <w:rsid w:val="00F9405A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D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D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D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D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D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D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53942-8585-4584-8852-CE60CB9F2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1072</properties:Words>
  <properties:Characters>5711</properties:Characters>
  <properties:Lines>134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6845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2018-05-09T06:53:00Z</dcterms:created>
  <dc:creator>tkovacevic</dc:creator>
  <cp:lastModifiedBy>Elizabeta Đeke</cp:lastModifiedBy>
  <cp:lastPrinted>2018-05-09T06:46:00Z</cp:lastPrinted>
  <dcterms:modified xmlns:xsi="http://www.w3.org/2001/XMLSchema-instance" xsi:type="dcterms:W3CDTF">2018-05-09T06:54:00Z</dcterms:modified>
  <cp:revision>3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i po staroj i po novoj Uredbi.docx)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