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df59" w14:paraId="92ddf59" w:rsidRDefault="007B2324" w:rsidP="007B2324" w:rsidR="007B2324" w:rsidRPr="009D0ADD">
      <w:pPr>
        <w15:collapsed w:val="false"/>
        <w:rPr>
          <w:sz w:val="24"/>
          <w:szCs w:val="24"/>
        </w:rPr>
      </w:pPr>
      <w:bookmarkStart w:name="_GoBack" w:id="0"/>
      <w:bookmarkEnd w:id="0"/>
      <w:r w:rsidRPr="009D0ADD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324" w:rsidP="007B2324" w:rsidR="007B2324" w:rsidRPr="009D0ADD">
      <w:pPr>
        <w:rPr>
          <w:sz w:val="24"/>
          <w:szCs w:val="24"/>
        </w:rPr>
      </w:pPr>
      <w:r w:rsidRPr="009D0ADD">
        <w:rPr>
          <w:sz w:val="24"/>
          <w:szCs w:val="24"/>
        </w:rPr>
        <w:t>REPUBLIKA HRVATSKA</w:t>
      </w:r>
    </w:p>
    <w:p w:rsidRDefault="007B2324" w:rsidP="007B2324" w:rsidR="007B2324" w:rsidRPr="009D0ADD">
      <w:pPr>
        <w:rPr>
          <w:sz w:val="24"/>
          <w:szCs w:val="24"/>
        </w:rPr>
      </w:pPr>
      <w:r w:rsidRPr="009D0ADD">
        <w:rPr>
          <w:sz w:val="24"/>
          <w:szCs w:val="24"/>
        </w:rPr>
        <w:t>Trgovački sud u Zagrebu</w:t>
      </w:r>
    </w:p>
    <w:p w:rsidRDefault="007B2324" w:rsidP="007B2324" w:rsidR="007B2324" w:rsidRPr="009D0ADD">
      <w:pPr>
        <w:rPr>
          <w:sz w:val="24"/>
          <w:szCs w:val="24"/>
        </w:rPr>
      </w:pPr>
      <w:r w:rsidRPr="009D0ADD">
        <w:rPr>
          <w:sz w:val="24"/>
          <w:szCs w:val="24"/>
        </w:rPr>
        <w:t xml:space="preserve">Zagreb, Amruševa 2/II                                                                     </w:t>
      </w:r>
    </w:p>
    <w:p w:rsidRDefault="007B2324" w:rsidP="007B2324" w:rsidR="007B2324" w:rsidRPr="009D0ADD">
      <w:pPr>
        <w:jc w:val="right"/>
        <w:rPr>
          <w:sz w:val="24"/>
          <w:szCs w:val="24"/>
        </w:rPr>
      </w:pPr>
    </w:p>
    <w:p w:rsidRDefault="007B2324" w:rsidP="007B2324" w:rsidR="007B2324" w:rsidRPr="009D0ADD">
      <w:pPr>
        <w:jc w:val="center"/>
        <w:rPr>
          <w:sz w:val="24"/>
          <w:szCs w:val="24"/>
        </w:rPr>
      </w:pPr>
    </w:p>
    <w:p w:rsidRDefault="007B2324" w:rsidP="007B2324" w:rsidR="007B2324" w:rsidRPr="009D0ADD">
      <w:pPr>
        <w:jc w:val="center"/>
        <w:rPr>
          <w:sz w:val="24"/>
          <w:szCs w:val="24"/>
        </w:rPr>
      </w:pPr>
      <w:r w:rsidRPr="009D0ADD">
        <w:rPr>
          <w:sz w:val="24"/>
          <w:szCs w:val="24"/>
        </w:rPr>
        <w:t>U  I M E   R E P U B L I K E   H R V A T S K E</w:t>
      </w:r>
    </w:p>
    <w:p w:rsidRDefault="007B2324" w:rsidP="007B2324" w:rsidR="007B2324" w:rsidRPr="009D0ADD">
      <w:pPr>
        <w:jc w:val="center"/>
        <w:rPr>
          <w:sz w:val="24"/>
          <w:szCs w:val="24"/>
        </w:rPr>
      </w:pPr>
    </w:p>
    <w:p w:rsidRDefault="007B2324" w:rsidP="007B2324" w:rsidR="007B2324" w:rsidRPr="009D0ADD">
      <w:pPr>
        <w:jc w:val="center"/>
        <w:rPr>
          <w:sz w:val="24"/>
          <w:szCs w:val="24"/>
        </w:rPr>
      </w:pPr>
      <w:r w:rsidRPr="009D0ADD">
        <w:rPr>
          <w:sz w:val="24"/>
          <w:szCs w:val="24"/>
        </w:rPr>
        <w:t>R J E Š E NJ E</w:t>
      </w:r>
    </w:p>
    <w:p w:rsidRDefault="007B2324" w:rsidP="007B2324" w:rsidR="007B2324" w:rsidRPr="009D0ADD">
      <w:pPr>
        <w:ind w:firstLine="720"/>
        <w:jc w:val="both"/>
        <w:rPr>
          <w:sz w:val="24"/>
          <w:szCs w:val="24"/>
          <w:lang w:eastAsia="en-US"/>
        </w:rPr>
      </w:pPr>
    </w:p>
    <w:p w:rsidRDefault="00474589" w:rsidP="00474589" w:rsidR="00474589" w:rsidRPr="009D0ADD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4"/>
          <w:szCs w:val="24"/>
          <w:lang w:eastAsia="en-US" w:val="hr-HR"/>
        </w:rPr>
      </w:pPr>
      <w:r w:rsidRPr="009D0ADD">
        <w:rPr>
          <w:rFonts w:eastAsiaTheme="minorHAnsi"/>
          <w:sz w:val="24"/>
          <w:szCs w:val="24"/>
          <w:lang w:eastAsia="en-US" w:val="hr-HR"/>
        </w:rPr>
        <w:t>Trgovački sud u Zagrebu, po sucu Nikoli Ribariću, u stečajnom predmetu nad dužnikom MEDORA d.o.o. u stečaju, OIB:52807977764, Zagreb, Draškovićeva 33, dana 14. svibnja 2019</w:t>
      </w:r>
      <w:r w:rsidR="00AA1AA2" w:rsidRPr="009D0ADD">
        <w:rPr>
          <w:rFonts w:eastAsiaTheme="minorHAnsi"/>
          <w:sz w:val="24"/>
          <w:szCs w:val="24"/>
          <w:lang w:eastAsia="en-US" w:val="hr-HR"/>
        </w:rPr>
        <w:t>. godine</w:t>
      </w:r>
    </w:p>
    <w:p w:rsidRDefault="00AA1AA2" w:rsidP="00474589" w:rsidR="00AA1AA2" w:rsidRPr="009D0ADD">
      <w:pPr>
        <w:overflowPunct/>
        <w:autoSpaceDE/>
        <w:autoSpaceDN/>
        <w:adjustRightInd/>
        <w:jc w:val="both"/>
        <w:textAlignment w:val="auto"/>
        <w:rPr>
          <w:rFonts w:eastAsiaTheme="minorHAnsi"/>
          <w:sz w:val="24"/>
          <w:szCs w:val="24"/>
          <w:lang w:eastAsia="en-US" w:val="hr-HR"/>
        </w:rPr>
      </w:pPr>
    </w:p>
    <w:p w:rsidRDefault="007B2324" w:rsidP="007B2324" w:rsidR="007B2324" w:rsidRPr="009D0ADD">
      <w:pPr>
        <w:ind w:firstLine="720" w:left="2880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 xml:space="preserve">r i j e š i o  j e 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ind w:firstLine="720"/>
        <w:jc w:val="both"/>
        <w:rPr>
          <w:sz w:val="24"/>
          <w:szCs w:val="24"/>
          <w:lang w:eastAsia="en-US"/>
        </w:rPr>
      </w:pPr>
      <w:r w:rsidRPr="009D0ADD">
        <w:rPr>
          <w:b/>
          <w:sz w:val="24"/>
          <w:szCs w:val="24"/>
          <w:lang w:val="hr-HR"/>
        </w:rPr>
        <w:t xml:space="preserve">I. Obustavlja se i zaključuje </w:t>
      </w:r>
      <w:r w:rsidRPr="009D0ADD">
        <w:rPr>
          <w:sz w:val="24"/>
          <w:szCs w:val="24"/>
          <w:lang w:val="hr-HR"/>
        </w:rPr>
        <w:t xml:space="preserve">stečajni postupak nad dužnikom </w:t>
      </w:r>
      <w:r w:rsidR="00474589" w:rsidRPr="009D0ADD">
        <w:rPr>
          <w:rFonts w:eastAsiaTheme="minorHAnsi"/>
          <w:sz w:val="24"/>
          <w:szCs w:val="24"/>
          <w:lang w:eastAsia="en-US" w:val="hr-HR"/>
        </w:rPr>
        <w:t>MEDORA d.o.o. u stečaju, OIB:52807977764, Zagreb, Draškovićeva 33</w:t>
      </w:r>
      <w:r w:rsidR="001D0FAA" w:rsidRPr="009D0ADD">
        <w:rPr>
          <w:sz w:val="24"/>
          <w:szCs w:val="24"/>
          <w:lang w:eastAsia="en-US"/>
        </w:rPr>
        <w:t>.</w:t>
      </w:r>
    </w:p>
    <w:p w:rsidRDefault="001D0FAA" w:rsidP="001D0FAA" w:rsidR="001D0FAA" w:rsidRPr="009D0ADD">
      <w:pPr>
        <w:ind w:firstLine="708"/>
        <w:jc w:val="both"/>
        <w:rPr>
          <w:sz w:val="24"/>
          <w:szCs w:val="24"/>
          <w:lang w:val="hr-HR"/>
        </w:rPr>
      </w:pPr>
    </w:p>
    <w:p w:rsidRDefault="007B2324" w:rsidP="001D0FAA" w:rsidR="007B2324" w:rsidRPr="009D0ADD">
      <w:pPr>
        <w:ind w:firstLine="708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AA1AA2" w:rsidP="001D0FAA" w:rsidR="00AA1AA2" w:rsidRPr="009D0ADD">
      <w:pPr>
        <w:ind w:firstLine="708"/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ind w:firstLine="720"/>
        <w:jc w:val="center"/>
        <w:rPr>
          <w:sz w:val="24"/>
          <w:szCs w:val="24"/>
          <w:lang w:val="hr-HR"/>
        </w:rPr>
      </w:pPr>
    </w:p>
    <w:p w:rsidRDefault="007B2324" w:rsidP="007B2324" w:rsidR="007B2324" w:rsidRPr="009D0ADD">
      <w:pPr>
        <w:ind w:firstLine="720"/>
        <w:jc w:val="center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O b r a z l o ž e nj e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jc w:val="both"/>
        <w:rPr>
          <w:sz w:val="24"/>
          <w:szCs w:val="24"/>
        </w:rPr>
      </w:pPr>
      <w:r w:rsidRPr="009D0ADD">
        <w:rPr>
          <w:sz w:val="24"/>
          <w:szCs w:val="24"/>
        </w:rPr>
        <w:t>U stečajnom postupku nad gore navedenim stečajnim dužnikom, stečajni upravitelj podnio je prijedlog za obustavu i zaključenje stečajnog postupka u smislu čl. 293. Stečajnog zakona (“Narodne novine” broj 71/15; dalje: SZ), jer stečajna masa nije dostatna za pokriće troškova u stečajnom postupku.</w:t>
      </w:r>
    </w:p>
    <w:p w:rsidRDefault="007B2324" w:rsidP="007B2324" w:rsidR="007B2324" w:rsidRPr="009D0ADD">
      <w:pPr>
        <w:jc w:val="both"/>
        <w:rPr>
          <w:sz w:val="24"/>
          <w:szCs w:val="24"/>
        </w:rPr>
      </w:pPr>
    </w:p>
    <w:p w:rsidRDefault="007B2324" w:rsidP="007B2324" w:rsidR="007B2324" w:rsidRPr="009D0ADD">
      <w:pPr>
        <w:jc w:val="both"/>
        <w:rPr>
          <w:sz w:val="24"/>
          <w:szCs w:val="24"/>
        </w:rPr>
      </w:pPr>
      <w:r w:rsidRPr="009D0ADD">
        <w:rPr>
          <w:sz w:val="24"/>
          <w:szCs w:val="24"/>
          <w:lang w:val="hr-HR"/>
        </w:rPr>
        <w:t xml:space="preserve">Na skupštini vjerovnika održanoj </w:t>
      </w:r>
      <w:r w:rsidR="00474589" w:rsidRPr="009D0ADD">
        <w:rPr>
          <w:sz w:val="24"/>
          <w:szCs w:val="24"/>
          <w:lang w:val="hr-HR"/>
        </w:rPr>
        <w:t>4</w:t>
      </w:r>
      <w:r w:rsidRPr="009D0ADD">
        <w:rPr>
          <w:sz w:val="24"/>
          <w:szCs w:val="24"/>
          <w:lang w:val="hr-HR"/>
        </w:rPr>
        <w:t>.</w:t>
      </w:r>
      <w:r w:rsidR="00474589" w:rsidRPr="009D0ADD">
        <w:rPr>
          <w:sz w:val="24"/>
          <w:szCs w:val="24"/>
          <w:lang w:val="hr-HR"/>
        </w:rPr>
        <w:t xml:space="preserve"> srpnja</w:t>
      </w:r>
      <w:r w:rsidRPr="009D0ADD">
        <w:rPr>
          <w:sz w:val="24"/>
          <w:szCs w:val="24"/>
          <w:lang w:val="hr-HR"/>
        </w:rPr>
        <w:t xml:space="preserve"> 201</w:t>
      </w:r>
      <w:r w:rsidR="00474589" w:rsidRPr="009D0ADD">
        <w:rPr>
          <w:sz w:val="24"/>
          <w:szCs w:val="24"/>
          <w:lang w:val="hr-HR"/>
        </w:rPr>
        <w:t>7</w:t>
      </w:r>
      <w:r w:rsidRPr="009D0ADD">
        <w:rPr>
          <w:sz w:val="24"/>
          <w:szCs w:val="24"/>
          <w:lang w:val="hr-HR"/>
        </w:rPr>
        <w:t>. nazočni vjerovnici prihvatili su izvješće stečajnog upravitelja, koje je bilo objavljeno na E oglasnoj ploči, kao i sve poduzete radnje u ovom postupku.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7B2324" w:rsidP="007E373F" w:rsidR="007B2324" w:rsidRPr="009D0ADD">
      <w:pPr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 xml:space="preserve">U sklopu svojeg izvješća i na skupštini vjerovnika održanoj </w:t>
      </w:r>
      <w:r w:rsidR="00474589" w:rsidRPr="009D0ADD">
        <w:rPr>
          <w:sz w:val="24"/>
          <w:szCs w:val="24"/>
          <w:lang w:val="hr-HR"/>
        </w:rPr>
        <w:t>4</w:t>
      </w:r>
      <w:r w:rsidRPr="009D0ADD">
        <w:rPr>
          <w:sz w:val="24"/>
          <w:szCs w:val="24"/>
          <w:lang w:val="hr-HR"/>
        </w:rPr>
        <w:t>.</w:t>
      </w:r>
      <w:r w:rsidR="00474589" w:rsidRPr="009D0ADD">
        <w:rPr>
          <w:sz w:val="24"/>
          <w:szCs w:val="24"/>
          <w:lang w:val="hr-HR"/>
        </w:rPr>
        <w:t xml:space="preserve"> srpnja</w:t>
      </w:r>
      <w:r w:rsidRPr="009D0ADD">
        <w:rPr>
          <w:sz w:val="24"/>
          <w:szCs w:val="24"/>
          <w:lang w:val="hr-HR"/>
        </w:rPr>
        <w:t xml:space="preserve"> 201</w:t>
      </w:r>
      <w:r w:rsidR="00474589" w:rsidRPr="009D0ADD">
        <w:rPr>
          <w:sz w:val="24"/>
          <w:szCs w:val="24"/>
          <w:lang w:val="hr-HR"/>
        </w:rPr>
        <w:t>7</w:t>
      </w:r>
      <w:r w:rsidRPr="009D0ADD">
        <w:rPr>
          <w:sz w:val="24"/>
          <w:szCs w:val="24"/>
          <w:lang w:val="hr-HR"/>
        </w:rPr>
        <w:t>. godine stečajni upravitelj je naveo kako je</w:t>
      </w:r>
      <w:r w:rsidR="00D33F1B" w:rsidRPr="009D0ADD">
        <w:rPr>
          <w:sz w:val="24"/>
          <w:szCs w:val="24"/>
          <w:lang w:val="hr-HR"/>
        </w:rPr>
        <w:t xml:space="preserve"> kako je stečajni postupak otvoren iz razloga što je kod stečajnog dužnika evidentirana dugotrajna imovina u iznosu od 38.565,00 kn, te kratkotrajna imovina u iznosu od 148.334,00 kn. Međutim, u tijeku stečajnog postupka imovina koja bi se unovčavala nije pronađena, nastali su samo troškovi u ukupnom iznosu 2.344,00 kn, a koji do sada nisu podmireni jer prihoda nije bilo. U slijedećem razdoblju od šest mjeseci predviđaju se troškovi u iznosu od 2.270,00 kn. Sijedom navedenog, u ovom stečajnom postupku nedostaje 4.614,00 kn. Stoga je stečajni upravitelj</w:t>
      </w:r>
      <w:r w:rsidR="009D0ADD" w:rsidRPr="009D0ADD">
        <w:rPr>
          <w:sz w:val="24"/>
          <w:szCs w:val="24"/>
          <w:lang w:val="hr-HR"/>
        </w:rPr>
        <w:t xml:space="preserve"> predlo</w:t>
      </w:r>
      <w:r w:rsidR="00D33F1B" w:rsidRPr="009D0ADD">
        <w:rPr>
          <w:sz w:val="24"/>
          <w:szCs w:val="24"/>
          <w:lang w:val="hr-HR"/>
        </w:rPr>
        <w:t>žio obustavu i zaključenje po odredbi čl. 293. SZ-a.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lastRenderedPageBreak/>
        <w:t xml:space="preserve">Na navedenoj skupštini vjerovnika pribavljena su mišljenja (očitovanja) nazočnih vjerovnika u pogledu prijedloga stečajnog upravitelja te su vjerovnici bili suglasni s prijedlogom stečajnog upravitelja da se nad dužnikom obustavi i zaključi stečajni postupak pozivom na odredbe čl. 293. SZ-a. </w:t>
      </w:r>
    </w:p>
    <w:p w:rsidRDefault="007B2324" w:rsidP="007B2324" w:rsidR="007B2324" w:rsidRPr="009D0ADD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ab/>
      </w:r>
      <w:r w:rsidRPr="009D0ADD">
        <w:rPr>
          <w:sz w:val="24"/>
          <w:szCs w:val="24"/>
          <w:lang w:val="hr-HR"/>
        </w:rPr>
        <w:tab/>
      </w:r>
      <w:r w:rsidRPr="009D0ADD">
        <w:rPr>
          <w:sz w:val="24"/>
          <w:szCs w:val="24"/>
          <w:lang w:val="hr-HR"/>
        </w:rPr>
        <w:tab/>
      </w:r>
    </w:p>
    <w:p w:rsidRDefault="007B2324" w:rsidP="007B2324" w:rsidR="007B2324" w:rsidRPr="009D0ADD">
      <w:pPr>
        <w:ind w:right="46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Uz nazočne vjerovnike i stečajni upravitelj je dao svoju suglasnost (očitovanje) da se nad stečajnim dužnikom pozivom na odredbe čl. 293. SZ-a obustavi i zaključi stečajni postupak, jer stečajna masa nije dostatna ni za pokriće troškova stečajnog postupka.</w:t>
      </w:r>
    </w:p>
    <w:p w:rsidRDefault="007B2324" w:rsidP="007B2324" w:rsidR="007B2324" w:rsidRPr="009D0ADD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ind w:right="46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Nakon pribavljenih mišljenja, očitovanja,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293. st. 1. Stečajnog zakona donio rješenje o obustavi i zaključenju stečajnog postupka, jer stečajna masa nije dostatna ni za namirenje troškova stečajnog postupka.</w:t>
      </w:r>
    </w:p>
    <w:p w:rsidRDefault="007B2324" w:rsidP="007B2324" w:rsidR="007B2324" w:rsidRPr="009D0ADD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ind w:right="46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B2324" w:rsidP="007B2324" w:rsidR="007B2324" w:rsidRPr="009D0ADD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ind w:right="46"/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Slijedom navedenoga odlučeno je kao u izreci.</w:t>
      </w:r>
    </w:p>
    <w:p w:rsidRDefault="007B2324" w:rsidP="007B2324" w:rsidR="007B2324" w:rsidRPr="009D0ADD">
      <w:pPr>
        <w:jc w:val="both"/>
        <w:rPr>
          <w:b/>
          <w:sz w:val="24"/>
          <w:szCs w:val="24"/>
          <w:lang w:val="hr-HR"/>
        </w:rPr>
      </w:pP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  <w:r w:rsidRPr="009D0ADD">
        <w:rPr>
          <w:b/>
          <w:sz w:val="24"/>
          <w:szCs w:val="24"/>
          <w:lang w:val="hr-HR"/>
        </w:rPr>
        <w:tab/>
      </w:r>
      <w:r w:rsidRPr="009D0ADD">
        <w:rPr>
          <w:b/>
          <w:sz w:val="24"/>
          <w:szCs w:val="24"/>
          <w:lang w:val="hr-HR"/>
        </w:rPr>
        <w:tab/>
      </w:r>
      <w:r w:rsidRPr="009D0ADD">
        <w:rPr>
          <w:b/>
          <w:sz w:val="24"/>
          <w:szCs w:val="24"/>
          <w:lang w:val="hr-HR"/>
        </w:rPr>
        <w:tab/>
      </w:r>
      <w:r w:rsidRPr="009D0ADD">
        <w:rPr>
          <w:b/>
          <w:sz w:val="24"/>
          <w:szCs w:val="24"/>
          <w:lang w:val="hr-HR"/>
        </w:rPr>
        <w:tab/>
      </w:r>
      <w:r w:rsidRPr="009D0ADD">
        <w:rPr>
          <w:sz w:val="24"/>
          <w:szCs w:val="24"/>
          <w:lang w:val="hr-HR"/>
        </w:rPr>
        <w:t xml:space="preserve">U Zagrebu, </w:t>
      </w:r>
      <w:r w:rsidR="00D609DF" w:rsidRPr="009D0ADD">
        <w:rPr>
          <w:sz w:val="24"/>
          <w:szCs w:val="24"/>
          <w:lang w:val="hr-HR"/>
        </w:rPr>
        <w:t>1</w:t>
      </w:r>
      <w:r w:rsidR="003C2B92" w:rsidRPr="009D0ADD">
        <w:rPr>
          <w:sz w:val="24"/>
          <w:szCs w:val="24"/>
          <w:lang w:val="hr-HR"/>
        </w:rPr>
        <w:t>4</w:t>
      </w:r>
      <w:r w:rsidRPr="009D0ADD">
        <w:rPr>
          <w:sz w:val="24"/>
          <w:szCs w:val="24"/>
          <w:lang w:val="hr-HR"/>
        </w:rPr>
        <w:t>.</w:t>
      </w:r>
      <w:r w:rsidR="003C2B92" w:rsidRPr="009D0ADD">
        <w:rPr>
          <w:sz w:val="24"/>
          <w:szCs w:val="24"/>
          <w:lang w:val="hr-HR"/>
        </w:rPr>
        <w:t xml:space="preserve"> svibnja</w:t>
      </w:r>
      <w:r w:rsidRPr="009D0ADD">
        <w:rPr>
          <w:sz w:val="24"/>
          <w:szCs w:val="24"/>
          <w:lang w:val="hr-HR"/>
        </w:rPr>
        <w:t xml:space="preserve"> 201</w:t>
      </w:r>
      <w:r w:rsidR="003C2B92" w:rsidRPr="009D0ADD">
        <w:rPr>
          <w:sz w:val="24"/>
          <w:szCs w:val="24"/>
          <w:lang w:val="hr-HR"/>
        </w:rPr>
        <w:t>9</w:t>
      </w:r>
      <w:r w:rsidRPr="009D0ADD">
        <w:rPr>
          <w:sz w:val="24"/>
          <w:szCs w:val="24"/>
          <w:lang w:val="hr-HR"/>
        </w:rPr>
        <w:t xml:space="preserve">. </w:t>
      </w:r>
    </w:p>
    <w:p w:rsidRDefault="007B2324" w:rsidP="007B2324" w:rsidR="007B2324" w:rsidRPr="009D0A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ADD">
        <w:rPr>
          <w:rFonts w:hAnsi="Times New Roman" w:ascii="Times New Roman"/>
          <w:szCs w:val="24"/>
        </w:rPr>
        <w:tab/>
      </w:r>
      <w:r w:rsidRPr="009D0ADD">
        <w:rPr>
          <w:rFonts w:hAnsi="Times New Roman" w:ascii="Times New Roman"/>
          <w:szCs w:val="24"/>
        </w:rPr>
        <w:tab/>
      </w:r>
      <w:r w:rsidRPr="009D0ADD">
        <w:rPr>
          <w:rFonts w:hAnsi="Times New Roman" w:ascii="Times New Roman"/>
          <w:szCs w:val="24"/>
        </w:rPr>
        <w:tab/>
      </w:r>
      <w:r w:rsidRPr="009D0ADD">
        <w:rPr>
          <w:rFonts w:hAnsi="Times New Roman" w:ascii="Times New Roman"/>
          <w:szCs w:val="24"/>
        </w:rPr>
        <w:tab/>
        <w:t xml:space="preserve"> </w:t>
      </w:r>
      <w:r w:rsidRPr="009D0ADD">
        <w:rPr>
          <w:rFonts w:hAnsi="Times New Roman" w:ascii="Times New Roman"/>
          <w:szCs w:val="24"/>
        </w:rPr>
        <w:tab/>
      </w:r>
      <w:r w:rsidRPr="009D0ADD">
        <w:rPr>
          <w:rFonts w:hAnsi="Times New Roman" w:ascii="Times New Roman"/>
          <w:szCs w:val="24"/>
        </w:rPr>
        <w:tab/>
      </w:r>
      <w:r w:rsidR="00434E1E">
        <w:rPr>
          <w:rFonts w:hAnsi="Times New Roman" w:ascii="Times New Roman"/>
          <w:szCs w:val="24"/>
        </w:rPr>
        <w:t xml:space="preserve">       </w:t>
      </w:r>
      <w:r w:rsidRPr="009D0AD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4E1E" w:rsidP="00434E1E" w:rsidR="007B2324" w:rsidRPr="009D0AD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7B2324" w:rsidRPr="009D0AD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B2324" w:rsidRPr="009D0AD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2324" w:rsidP="007B2324" w:rsidR="007B2324">
      <w:pPr>
        <w:jc w:val="both"/>
        <w:rPr>
          <w:sz w:val="24"/>
          <w:szCs w:val="24"/>
          <w:lang w:val="hr-HR"/>
        </w:rPr>
      </w:pPr>
    </w:p>
    <w:p w:rsidRDefault="00434E1E" w:rsidP="00434E1E" w:rsidR="00434E1E">
      <w:pPr>
        <w:ind w:firstLine="708" w:left="35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Za točnost otpravka – ovlašteni službenik</w:t>
      </w:r>
    </w:p>
    <w:p w:rsidRDefault="00434E1E" w:rsidP="00434E1E" w:rsidR="00434E1E" w:rsidRPr="009D0ADD">
      <w:pPr>
        <w:ind w:left="637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Maja Hajtek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434E1E" w:rsidP="007B2324" w:rsidR="00434E1E">
      <w:pPr>
        <w:jc w:val="both"/>
        <w:rPr>
          <w:sz w:val="24"/>
          <w:szCs w:val="24"/>
          <w:lang w:val="hr-HR"/>
        </w:rPr>
      </w:pPr>
    </w:p>
    <w:p w:rsidRDefault="00434E1E" w:rsidP="007B2324" w:rsidR="00434E1E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POUKA O PRAVNOM LIJEKU: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>Protiv ovog rješenja nezadovoljna stranka može uložiti žalbu Visokom trgovačkom sudu Republike Hrvatske u roku 8 dana po dostavi rješenja, a ulaže se putem ovog Suda u 2 primjerka za Sud i po 1 za svaku protivnu stranku.</w:t>
      </w:r>
      <w:r w:rsidRPr="009D0ADD">
        <w:rPr>
          <w:sz w:val="24"/>
          <w:szCs w:val="24"/>
        </w:rPr>
        <w:t xml:space="preserve"> </w:t>
      </w:r>
      <w:r w:rsidRPr="009D0ADD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  <w:r w:rsidRPr="009D0ADD">
        <w:rPr>
          <w:sz w:val="24"/>
          <w:szCs w:val="24"/>
          <w:lang w:val="hr-HR"/>
        </w:rPr>
        <w:tab/>
      </w:r>
    </w:p>
    <w:p w:rsidRDefault="007B2324" w:rsidP="007B2324" w:rsidR="007B2324" w:rsidRPr="009D0ADD">
      <w:pPr>
        <w:jc w:val="both"/>
        <w:rPr>
          <w:sz w:val="24"/>
          <w:szCs w:val="24"/>
          <w:lang w:val="hr-HR"/>
        </w:rPr>
      </w:pPr>
    </w:p>
    <w:p w:rsidRDefault="00DD5D87" w:rsidR="00DD5D87" w:rsidRPr="009D0ADD">
      <w:pPr>
        <w:rPr>
          <w:sz w:val="24"/>
          <w:szCs w:val="24"/>
        </w:rPr>
      </w:pPr>
    </w:p>
    <w:sectPr w:rsidSect="0003196B" w:rsidR="00DD5D87" w:rsidRPr="009D0AD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276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324" w:rsidP="007B2324" w:rsidR="007B2324">
      <w:r>
        <w:separator/>
      </w:r>
    </w:p>
  </w:endnote>
  <w:endnote w:id="0" w:type="continuationSeparator">
    <w:p w:rsidRDefault="007B2324" w:rsidP="007B2324" w:rsidR="007B2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52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5252B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324" w:rsidP="007B2324" w:rsidR="007B2324">
      <w:r>
        <w:separator/>
      </w:r>
    </w:p>
  </w:footnote>
  <w:footnote w:id="0" w:type="continuationSeparator">
    <w:p w:rsidRDefault="007B2324" w:rsidP="007B2324" w:rsidR="007B2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P="0003196B" w:rsidR="00452A25" w:rsidRPr="00C5021C">
    <w:pPr>
      <w:pStyle w:val="Zaglavlje"/>
      <w:jc w:val="both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AA1AA2" w:rsidRPr="00C5021C">
      <w:rPr>
        <w:sz w:val="24"/>
        <w:szCs w:val="24"/>
      </w:rPr>
      <w:t>72. St-</w:t>
    </w:r>
    <w:r w:rsidR="00AA1AA2">
      <w:rPr>
        <w:sz w:val="24"/>
        <w:szCs w:val="24"/>
      </w:rPr>
      <w:t>24/2017-37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>
      <w:rPr>
        <w:sz w:val="24"/>
        <w:szCs w:val="24"/>
      </w:rPr>
      <w:t>5103/2015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324"/>
    <w:rsid w:val="001A7E04"/>
    <w:rsid w:val="001D0FAA"/>
    <w:rsid w:val="003C2B92"/>
    <w:rsid w:val="00434E1E"/>
    <w:rsid w:val="00474589"/>
    <w:rsid w:val="0065252B"/>
    <w:rsid w:val="007B2324"/>
    <w:rsid w:val="007E373F"/>
    <w:rsid w:val="0086569E"/>
    <w:rsid w:val="009D0ADD"/>
    <w:rsid w:val="00AA1AA2"/>
    <w:rsid w:val="00D33F1B"/>
    <w:rsid w:val="00D609DF"/>
    <w:rsid w:val="00D91E47"/>
    <w:rsid w:val="00DD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32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7B232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cs="Tahoma" w:eastAsia="Times New Roman" w:hAnsi="Tahoma" w:asci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32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7B232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ascii="Tahoma" w:cs="Tahoma" w:eastAsia="Times New Roman" w:hAns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00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Medora d.o.o. zastupanog po punomoćniku Danica Ramljak</izvorni_sadrzaj>
    <derivirana_varijabla naziv="DomainObject.Predmet.ProtustrankaFormated_1">  Medora d.o.o. zastupanog po punomoćniku Danica Ramljak</derivirana_varijabla>
  </DomainObject.Predmet.ProtustrankaFormated>
  <DomainObject.Predmet.ProtustrankaFormatedOIB>
    <izvorni_sadrzaj>  Medora d.o.o., OIB 52807977764 zastupanog po punomoćniku Danica Ramljak</izvorni_sadrzaj>
    <derivirana_varijabla naziv="DomainObject.Predmet.ProtustrankaFormatedOIB_1">  Medora d.o.o., OIB 52807977764 zastupanog po punomoćniku Danica Ramljak</derivirana_varijabla>
  </DomainObject.Predmet.ProtustrankaFormatedOIB>
  <DomainObject.Predmet.ProtustrankaFormatedWithAdress>
    <izvorni_sadrzaj> Medora d.o.o., Draškovićeva 33, 10000 Zagreb zastupanog po punomoćniku Danica Ramljak</izvorni_sadrzaj>
    <derivirana_varijabla naziv="DomainObject.Predmet.ProtustrankaFormatedWithAdress_1"> Medora d.o.o., Draškovićeva 33, 10000 Zagreb zastupanog po punomoćniku Danica Ramljak</derivirana_varijabla>
  </DomainObject.Predmet.ProtustrankaFormatedWithAdress>
  <DomainObject.Predmet.ProtustrankaFormatedWithAdressOIB>
    <izvorni_sadrzaj> Medora d.o.o., OIB 52807977764, Draškovićeva 33, 10000 Zagreb zastupanog po punomoćniku Danica Ramljak</izvorni_sadrzaj>
    <derivirana_varijabla naziv="DomainObject.Predmet.ProtustrankaFormatedWithAdressOIB_1"> Medora d.o.o., OIB 52807977764, Draškovićeva 33, 10000 Zagreb zastupanog po punomoćniku Danica Ramljak</derivirana_varijabla>
  </DomainObject.Predmet.ProtustrankaFormatedWithAdressOIB>
  <DomainObject.Predmet.ProtustrankaWithAdress>
    <izvorni_sadrzaj>Medora d.o.o. Draškovićeva 33, 10000 Zagreb</izvorni_sadrzaj>
    <derivirana_varijabla naziv="DomainObject.Predmet.ProtustrankaWithAdress_1">Medora d.o.o. Draškovićeva 33, 10000 Zagreb</derivirana_varijabla>
  </DomainObject.Predmet.ProtustrankaWithAdress>
  <DomainObject.Predmet.ProtustrankaWithAdressOIB>
    <izvorni_sadrzaj>Medora d.o.o., OIB 52807977764, Draškovićeva 33, 10000 Zagreb</izvorni_sadrzaj>
    <derivirana_varijabla naziv="DomainObject.Predmet.ProtustrankaWithAdressOIB_1">Medora d.o.o., OIB 52807977764, Draškovićeva 33, 10000 Zagreb</derivirana_varijabla>
  </DomainObject.Predmet.ProtustrankaWithAdressOIB>
  <DomainObject.Predmet.ProtustrankaNazivFormated>
    <izvorni_sadrzaj>Medora d.o.o.</izvorni_sadrzaj>
    <derivirana_varijabla naziv="DomainObject.Predmet.ProtustrankaNazivFormated_1">Medora d.o.o.</derivirana_varijabla>
  </DomainObject.Predmet.ProtustrankaNazivFormated>
  <DomainObject.Predmet.ProtustrankaNazivFormatedOIB>
    <izvorni_sadrzaj>Medora d.o.o., OIB 52807977764</izvorni_sadrzaj>
    <derivirana_varijabla naziv="DomainObject.Predmet.ProtustrankaNazivFormatedOIB_1">Medora d.o.o., OIB 52807977764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Medora d.o.o. zastupanog po punomoćniku Danica Ramljak</item>
    </izvorni_sadrzaj>
    <derivirana_varijabla naziv="DomainObject.Predmet.ProtuStrankaListFormated_1">
      <item>Medora d.o.o. zastupanog po punomoćniku Danica Ramljak</item>
    </derivirana_varijabla>
  </DomainObject.Predmet.ProtuStrankaListFormated>
  <DomainObject.Predmet.ProtuStrankaListFormatedOIB>
    <izvorni_sadrzaj>
      <item>Medora d.o.o., OIB 52807977764 zastupanog po punomoćniku Danica Ramljak</item>
    </izvorni_sadrzaj>
    <derivirana_varijabla naziv="DomainObject.Predmet.ProtuStrankaListFormatedOIB_1">
      <item>Medora d.o.o., OIB 52807977764 zastupanog po punomoćniku Danica Ramljak</item>
    </derivirana_varijabla>
  </DomainObject.Predmet.ProtuStrankaListFormatedOIB>
  <DomainObject.Predmet.ProtuStrankaListFormatedWithAdress>
    <izvorni_sadrzaj>
      <item>Medora d.o.o., Draškovićeva 33, 10000 Zagreb zastupanog po punomoćniku Danica Ramljak</item>
    </izvorni_sadrzaj>
    <derivirana_varijabla naziv="DomainObject.Predmet.ProtuStrankaListFormatedWithAdress_1">
      <item>Medora d.o.o., Draškovićeva 33, 10000 Zagreb zastupanog po punomoćniku Danica Ramljak</item>
    </derivirana_varijabla>
  </DomainObject.Predmet.ProtuStrankaListFormatedWithAdress>
  <DomainObject.Predmet.ProtuStrankaListFormatedWithAdressOIB>
    <izvorni_sadrzaj>
      <item>Medora d.o.o., OIB 52807977764, Draškovićeva 33, 10000 Zagreb zastupanog po punomoćniku Danica Ramljak</item>
    </izvorni_sadrzaj>
    <derivirana_varijabla naziv="DomainObject.Predmet.ProtuStrankaListFormatedWithAdressOIB_1">
      <item>Medora d.o.o., OIB 52807977764, Draškovićeva 33, 10000 Zagreb zastupanog po punomoćniku Danica Ramljak</item>
    </derivirana_varijabla>
  </DomainObject.Predmet.ProtuStrankaListFormatedWithAdressOIB>
  <DomainObject.Predmet.ProtuStrankaListNazivFormated>
    <izvorni_sadrzaj>
      <item>Medora d.o.o.</item>
    </izvorni_sadrzaj>
    <derivirana_varijabla naziv="DomainObject.Predmet.ProtuStrankaListNazivFormated_1">
      <item>Medora d.o.o.</item>
    </derivirana_varijabla>
  </DomainObject.Predmet.ProtuStrankaListNazivFormated>
  <DomainObject.Predmet.ProtuStrankaListNazivFormatedOIB>
    <izvorni_sadrzaj>
      <item>Medora d.o.o., OIB 52807977764</item>
    </izvorni_sadrzaj>
    <derivirana_varijabla naziv="DomainObject.Predmet.ProtuStrankaListNazivFormatedOIB_1">
      <item>Medora d.o.o., OIB 52807977764</item>
    </derivirana_varijabla>
  </DomainObject.Predmet.ProtuStrankaListNazivFormatedOIB>
  <DomainObject.Predmet.OstaliListFormated>
    <izvorni_sadrzaj>
      <item>Danica Ramljak punomoćnik sudionika u postupku Medora d.o.o.</item>
      <item>ŽDO u Zagrebu punomoćnik sudionika u postupku RH MF Porezna uprava Zagreb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Danica Ramljak punomoćnik sudionika u postupku Medora d.o.o.</item>
      <item>ŽDO u Zagrebu punomoćnik sudionika u postupku RH MF Porezna uprava Zagreb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Danica Ramljak, OIB 67591780435 punomoćnik sudionika u postupku Medora d.o.o.</item>
      <item>ŽDO u Zagrebu, OIB 16488001145 punomoćnik sudionika u postupku RH MF Porezna uprava Zagreb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Danica Ramljak, OIB 67591780435 punomoćnik sudionika u postupku Medora d.o.o.</item>
      <item>ŽDO u Zagrebu, OIB 16488001145 punomoćnik sudionika u postupku RH MF Porezna uprava Zagreb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Danica Ramljak, Domladova ulica 1, 21230 Sinj punomoćnik sudionika u postupku Medora d.o.o.</item>
      <item>ŽDO u Zagrebu, Savska cesta 41, 10000 Zagreb punomoćnik sudionika u postupku RH MF Porezna uprava Zagreb</item>
      <item>Odvjetničko društvo Hanžeković &amp; Partneri društvo s ograničenom odgovornošću, Radnička Cesta 22,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Danica Ramljak, Domladova ulica 1, 21230 Sinj punomoćnik sudionika u postupku Medora d.o.o.</item>
      <item>ŽDO u Zagrebu, Savska cesta 41, 10000 Zagreb punomoćnik sudionika u postupku RH MF Porezna uprava Zagreb</item>
      <item>Odvjetničko društvo Hanžeković &amp; Partneri društvo s ograničenom odgovornošću, Radnička Cesta 22,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Danica Ramljak, OIB 67591780435, Domladova ulica 1, 21230 Sinj punomoćnik sudionika u postupku Medora d.o.o.</item>
      <item>ŽDO u Zagrebu, OIB 16488001145, Savska cesta 41, 10000 Zagreb punomoćnik sudionika u postupku RH MF Porezna uprava Zagreb</item>
      <item>Odvjetničko društvo Hanžeković &amp; Partneri društvo s ograničenom odgovornošću, OIB 85127306373, Radnička Cesta 22,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Danica Ramljak, OIB 67591780435, Domladova ulica 1, 21230 Sinj punomoćnik sudionika u postupku Medora d.o.o.</item>
      <item>ŽDO u Zagrebu, OIB 16488001145, Savska cesta 41, 10000 Zagreb punomoćnik sudionika u postupku RH MF Porezna uprava Zagreb</item>
      <item>Odvjetničko društvo Hanžeković &amp; Partneri društvo s ograničenom odgovornošću, OIB 85127306373, Radnička Cesta 22,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Danica Ramljak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Danica Ramljak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Danica Ramljak, OIB 67591780435</item>
      <item>ŽDO u Zagrebu, OIB 16488001145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Danica Ramljak, OIB 67591780435</item>
      <item>ŽDO u Zagrebu, OIB 16488001145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Medora d.o.o.</izvorni_sadrzaj>
    <derivirana_varijabla naziv="DomainObject.Predmet.ProtustrankaIDrugi_1">Medora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Medora d.o.o., OIB 52807977764, Draškovićeva 33, 10000 Zagreb</izvorni_sadrzaj>
    <derivirana_varijabla naziv="DomainObject.Predmet.ProtustrankaIDrugiAdressOIB_1">Medora d.o.o., OIB 52807977764, Draškovićeva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d.o.o.</item>
      <item>FINA Regionalni centar Zagreb</item>
      <item>Danica Ramljak</item>
      <item>RH MF Porezna uprava Zagreb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Medora d.o.o.</item>
      <item>FINA Regionalni centar Zagreb</item>
      <item>Danica Ramljak</item>
      <item>RH MF Porezna uprava Zagreb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  <item>RH MF Porezna uprava Zagreb, OIB 18683136487</item>
      <item>ŽDO u Zagrebu, OIB 16488001145, Savska cesta 41,10000 Zagreb</item>
      <item>Odvjetničko društvo Hanžeković &amp; Partneri društvo s ograničenom odgovornošću, OIB 85127306373, Radnička Cesta 22,10000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  <item>RH MF Porezna uprava Zagreb, OIB 18683136487</item>
      <item>ŽDO u Zagrebu, OIB 16488001145, Savska cesta 41,10000 Zagreb</item>
      <item>Odvjetničko društvo Hanžeković &amp; Partneri društvo s ograničenom odgovornošću, OIB 85127306373, Radnička Cesta 22,10000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52807977764</item>
      <item>, OIB 85821130368</item>
      <item>, OIB 67591780435</item>
      <item>, OIB 18683136487</item>
      <item>, OIB 16488001145</item>
      <item>, OIB 85127306373</item>
      <item>, OIB 16488001145</item>
      <item>, OIB 85821130368</item>
      <item>, OIB 18683136487</item>
      <item>, OIB 26635293339</item>
    </izvorni_sadrzaj>
    <derivirana_varijabla naziv="DomainObject.Predmet.SudioniciListNazivOIB_1">
      <item>, OIB 52807977764</item>
      <item>, OIB 85821130368</item>
      <item>, OIB 67591780435</item>
      <item>, OIB 18683136487</item>
      <item>, OIB 16488001145</item>
      <item>, OIB 85127306373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23. svibnja 2017.</izvorni_sadrzaj>
    <derivirana_varijabla naziv="DomainObject.PredzadnjaOdlukaIzPredmeta.DatumDonosenjaOdluke_1">23. svibnja 2017.</derivirana_varijabla>
  </DomainObject.PredzadnjaOdlukaIzPredmeta.DatumDonosenjaOdluke>
  <DomainObject.PredzadnjaOdlukaIzPredmeta.Oznaka>
    <izvorni_sadrzaj>St-24/2017-31</izvorni_sadrzaj>
    <derivirana_varijabla naziv="DomainObject.PredzadnjaOdlukaIzPredmeta.Oznaka_1">St-24/2017-31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3146</properties:Characters>
  <properties:Lines>86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2019-05-14T12:09:00Z</dcterms:created>
  <dc:creator>Maja Hajtek</dc:creator>
  <cp:lastModifiedBy>Maja Hajtek</cp:lastModifiedBy>
  <cp:lastPrinted>2019-05-14T12:36:00Z</cp:lastPrinted>
  <dcterms:modified xmlns:xsi="http://www.w3.org/2001/XMLSchema-instance" xsi:type="dcterms:W3CDTF">2019-05-14T12:36:00Z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i zaključenju po čl. 293. medora 14.5.2019..docx)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