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B92B86">
        <w:tc>
          <w:tcPr>
            <w:tcW w:type="dxa" w:w="2985"/>
            <w:shd w:fill="auto" w:color="auto" w:val="clear"/>
          </w:tcPr>
          <w:p w:rsidRDefault="005E1D89" w:rsidP="0049749B" w:rsidR="00B92B86" w:rsidRPr="00B92B86">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B43741">
            <w:pPr>
              <w:spacing w:lineRule="auto" w:line="240" w:after="0"/>
              <w:jc w:val="center"/>
              <w:rPr>
                <w:rFonts w:hAnsi="Times New Roman" w:ascii="Times New Roman"/>
                <w:sz w:val="24"/>
                <w:szCs w:val="24"/>
              </w:rPr>
            </w:pPr>
            <w:r>
              <w:rPr>
                <w:rFonts w:hAnsi="Times New Roman" w:ascii="Times New Roman"/>
                <w:sz w:val="24"/>
                <w:szCs w:val="24"/>
              </w:rPr>
              <w:t>R</w:t>
            </w:r>
            <w:r w:rsidRPr="00B43741">
              <w:rPr>
                <w:rFonts w:hAnsi="Times New Roman" w:ascii="Times New Roman"/>
                <w:sz w:val="24"/>
                <w:szCs w:val="24"/>
              </w:rPr>
              <w:t xml:space="preserve">epublika </w:t>
            </w:r>
            <w:r>
              <w:rPr>
                <w:rFonts w:hAnsi="Times New Roman" w:ascii="Times New Roman"/>
                <w:sz w:val="24"/>
                <w:szCs w:val="24"/>
              </w:rPr>
              <w:t>H</w:t>
            </w:r>
            <w:r w:rsidRPr="00B43741">
              <w:rPr>
                <w:rFonts w:hAnsi="Times New Roman" w:ascii="Times New Roman"/>
                <w:sz w:val="24"/>
                <w:szCs w:val="24"/>
              </w:rPr>
              <w:t>rvatska</w:t>
            </w:r>
          </w:p>
          <w:p w:rsidRDefault="002971D6" w:rsidP="002971D6" w:rsidR="002971D6" w:rsidRPr="002971D6">
            <w:pPr>
              <w:spacing w:lineRule="auto" w:line="240" w:after="0"/>
              <w:jc w:val="center"/>
              <w:rPr>
                <w:rFonts w:hAnsi="Times New Roman" w:ascii="Times New Roman"/>
                <w:sz w:val="24"/>
                <w:szCs w:val="24"/>
              </w:rPr>
            </w:pPr>
            <w:r w:rsidRPr="002971D6">
              <w:rPr>
                <w:rFonts w:hAnsi="Times New Roman" w:ascii="Times New Roman"/>
                <w:sz w:val="24"/>
                <w:szCs w:val="24"/>
              </w:rPr>
              <w:t>Trgovački sud u Varaždinu</w:t>
            </w:r>
          </w:p>
          <w:p w:rsidRDefault="002971D6" w:rsidP="002971D6" w:rsidR="008C4EFB" w:rsidRPr="00B92B86">
            <w:pPr>
              <w:spacing w:lineRule="auto" w:line="240" w:after="0"/>
              <w:jc w:val="center"/>
              <w:rPr>
                <w:rFonts w:hAnsi="Times New Roman" w:ascii="Times New Roman"/>
                <w:sz w:val="24"/>
                <w:szCs w:val="24"/>
              </w:rPr>
            </w:pPr>
            <w:r w:rsidRPr="002971D6">
              <w:rPr>
                <w:rFonts w:hAnsi="Times New Roman" w:ascii="Times New Roman"/>
                <w:sz w:val="24"/>
                <w:szCs w:val="24"/>
              </w:rPr>
              <w:t>Varaždin, Braće Radić 2</w:t>
            </w:r>
          </w:p>
        </w:tc>
      </w:tr>
    </w:tbl>
    <w:p w14:textId="04e013c" w14:paraId="04e013c" w:rsidRDefault="00B92B86" w:rsidP="0049749B" w:rsidR="00B92B86" w:rsidRPr="00340399">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974EE9">
        <w:trPr>
          <w:jc w:val="right"/>
        </w:trPr>
        <w:tc>
          <w:tcPr>
            <w:tcW w:type="dxa" w:w="4320"/>
          </w:tcPr>
          <w:p w:rsidRDefault="002F61DE" w:rsidP="00010D7B" w:rsidR="00340399" w:rsidRPr="00974EE9">
            <w:pPr>
              <w:pStyle w:val="VSVerzija"/>
              <w:jc w:val="right"/>
            </w:pPr>
            <w:r>
              <w:t>Poslovni b</w:t>
            </w:r>
            <w:r w:rsidR="0092437B">
              <w:t xml:space="preserve">roj: </w:t>
            </w:r>
            <w:r w:rsidR="0056514C">
              <w:t>5 St-</w:t>
            </w:r>
            <w:r w:rsidR="00010D7B">
              <w:t>35/15-60</w:t>
            </w:r>
          </w:p>
        </w:tc>
      </w:tr>
    </w:tbl>
    <w:p w:rsidRDefault="00340399" w:rsidP="00340399" w:rsidR="00340399">
      <w:pPr>
        <w:spacing w:lineRule="auto" w:line="240" w:after="0"/>
        <w:jc w:val="both"/>
        <w:rPr>
          <w:rFonts w:hAnsi="Times New Roman" w:ascii="Times New Roman"/>
          <w:sz w:val="24"/>
          <w:szCs w:val="24"/>
        </w:rPr>
      </w:pPr>
    </w:p>
    <w:p w:rsidRDefault="00975368" w:rsidP="0049749B" w:rsidR="00975368" w:rsidRPr="00B92B86">
      <w:pPr>
        <w:spacing w:lineRule="auto" w:line="240" w:after="0"/>
        <w:jc w:val="both"/>
        <w:rPr>
          <w:rFonts w:hAnsi="Times New Roman" w:ascii="Times New Roman"/>
          <w:sz w:val="24"/>
          <w:szCs w:val="24"/>
        </w:rPr>
      </w:pPr>
    </w:p>
    <w:p w:rsidRDefault="00345212" w:rsidP="0049749B" w:rsidR="00345212">
      <w:pPr>
        <w:spacing w:lineRule="auto" w:line="240" w:after="0"/>
        <w:jc w:val="center"/>
        <w:rPr>
          <w:rFonts w:hAnsi="Times New Roman" w:ascii="Times New Roman"/>
          <w:sz w:val="24"/>
          <w:szCs w:val="24"/>
        </w:rPr>
      </w:pP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E</w:t>
      </w:r>
      <w:r w:rsidR="004A0BD1" w:rsidRPr="00B92B86">
        <w:rPr>
          <w:rFonts w:hAnsi="Times New Roman" w:ascii="Times New Roman"/>
          <w:sz w:val="24"/>
          <w:szCs w:val="24"/>
        </w:rPr>
        <w:t xml:space="preserve"> </w:t>
      </w:r>
      <w:r w:rsidRPr="00B92B86">
        <w:rPr>
          <w:rFonts w:hAnsi="Times New Roman" w:ascii="Times New Roman"/>
          <w:sz w:val="24"/>
          <w:szCs w:val="24"/>
        </w:rPr>
        <w:t>P</w:t>
      </w:r>
      <w:r w:rsidR="004A0BD1" w:rsidRPr="00B92B86">
        <w:rPr>
          <w:rFonts w:hAnsi="Times New Roman" w:ascii="Times New Roman"/>
          <w:sz w:val="24"/>
          <w:szCs w:val="24"/>
        </w:rPr>
        <w:t xml:space="preserve"> </w:t>
      </w:r>
      <w:r w:rsidRPr="00B92B86">
        <w:rPr>
          <w:rFonts w:hAnsi="Times New Roman" w:ascii="Times New Roman"/>
          <w:sz w:val="24"/>
          <w:szCs w:val="24"/>
        </w:rPr>
        <w:t>U</w:t>
      </w:r>
      <w:r w:rsidR="004A0BD1" w:rsidRPr="00B92B86">
        <w:rPr>
          <w:rFonts w:hAnsi="Times New Roman" w:ascii="Times New Roman"/>
          <w:sz w:val="24"/>
          <w:szCs w:val="24"/>
        </w:rPr>
        <w:t xml:space="preserve"> </w:t>
      </w:r>
      <w:r w:rsidRPr="00B92B86">
        <w:rPr>
          <w:rFonts w:hAnsi="Times New Roman" w:ascii="Times New Roman"/>
          <w:sz w:val="24"/>
          <w:szCs w:val="24"/>
        </w:rPr>
        <w:t>B</w:t>
      </w:r>
      <w:r w:rsidR="004A0BD1" w:rsidRPr="00B92B86">
        <w:rPr>
          <w:rFonts w:hAnsi="Times New Roman" w:ascii="Times New Roman"/>
          <w:sz w:val="24"/>
          <w:szCs w:val="24"/>
        </w:rPr>
        <w:t xml:space="preserve"> </w:t>
      </w:r>
      <w:r w:rsidRPr="00B92B86">
        <w:rPr>
          <w:rFonts w:hAnsi="Times New Roman" w:ascii="Times New Roman"/>
          <w:sz w:val="24"/>
          <w:szCs w:val="24"/>
        </w:rPr>
        <w:t>L</w:t>
      </w:r>
      <w:r w:rsidR="004A0BD1" w:rsidRPr="00B92B86">
        <w:rPr>
          <w:rFonts w:hAnsi="Times New Roman" w:ascii="Times New Roman"/>
          <w:sz w:val="24"/>
          <w:szCs w:val="24"/>
        </w:rPr>
        <w:t xml:space="preserve"> </w:t>
      </w:r>
      <w:r w:rsidRPr="00B92B86">
        <w:rPr>
          <w:rFonts w:hAnsi="Times New Roman" w:ascii="Times New Roman"/>
          <w:sz w:val="24"/>
          <w:szCs w:val="24"/>
        </w:rPr>
        <w:t>I</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r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Pr="00B92B86">
        <w:rPr>
          <w:rFonts w:hAnsi="Times New Roman" w:ascii="Times New Roman"/>
          <w:sz w:val="24"/>
          <w:szCs w:val="24"/>
        </w:rPr>
        <w:t>H</w:t>
      </w:r>
      <w:r w:rsidR="004A0BD1" w:rsidRPr="00B92B86">
        <w:rPr>
          <w:rFonts w:hAnsi="Times New Roman" w:ascii="Times New Roman"/>
          <w:sz w:val="24"/>
          <w:szCs w:val="24"/>
        </w:rPr>
        <w:t xml:space="preserve"> </w:t>
      </w: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V</w:t>
      </w:r>
      <w:r w:rsidR="004A0BD1" w:rsidRPr="00B92B86">
        <w:rPr>
          <w:rFonts w:hAnsi="Times New Roman" w:ascii="Times New Roman"/>
          <w:sz w:val="24"/>
          <w:szCs w:val="24"/>
        </w:rPr>
        <w:t xml:space="preserve"> </w:t>
      </w:r>
      <w:r w:rsidRPr="00B92B86">
        <w:rPr>
          <w:rFonts w:hAnsi="Times New Roman" w:ascii="Times New Roman"/>
          <w:sz w:val="24"/>
          <w:szCs w:val="24"/>
        </w:rPr>
        <w:t>AT</w:t>
      </w:r>
      <w:r w:rsidR="004A0BD1" w:rsidRPr="00B92B86">
        <w:rPr>
          <w:rFonts w:hAnsi="Times New Roman" w:ascii="Times New Roman"/>
          <w:sz w:val="24"/>
          <w:szCs w:val="24"/>
        </w:rPr>
        <w:t xml:space="preserve"> </w:t>
      </w:r>
      <w:r w:rsidRPr="00B92B86">
        <w:rPr>
          <w:rFonts w:hAnsi="Times New Roman" w:ascii="Times New Roman"/>
          <w:sz w:val="24"/>
          <w:szCs w:val="24"/>
        </w:rPr>
        <w:t>S</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p>
    <w:p w:rsidRDefault="0049749B" w:rsidP="0049749B" w:rsidR="0049749B" w:rsidRPr="00B92B86">
      <w:pPr>
        <w:spacing w:lineRule="auto" w:line="240" w:after="0"/>
        <w:jc w:val="center"/>
        <w:rPr>
          <w:rFonts w:hAnsi="Times New Roman" w:ascii="Times New Roman"/>
          <w:sz w:val="24"/>
          <w:szCs w:val="24"/>
        </w:rPr>
      </w:pPr>
    </w:p>
    <w:p w:rsidRDefault="00A31425" w:rsidP="0049749B" w:rsidR="0078776D" w:rsidRPr="00B92B86">
      <w:pPr>
        <w:spacing w:lineRule="auto" w:line="240" w:after="0"/>
        <w:jc w:val="center"/>
        <w:rPr>
          <w:rFonts w:hAnsi="Times New Roman" w:ascii="Times New Roman"/>
          <w:sz w:val="24"/>
          <w:szCs w:val="24"/>
        </w:rPr>
      </w:pPr>
      <w:r>
        <w:rPr>
          <w:rFonts w:hAnsi="Times New Roman" w:ascii="Times New Roman"/>
          <w:sz w:val="24"/>
          <w:szCs w:val="24"/>
        </w:rPr>
        <w:t>R J E Š E NJ E</w:t>
      </w:r>
    </w:p>
    <w:p w:rsidRDefault="0049749B" w:rsidP="00A31425" w:rsidR="0049749B">
      <w:pPr>
        <w:spacing w:lineRule="auto" w:line="240" w:after="0"/>
        <w:rPr>
          <w:rFonts w:hAnsi="Times New Roman" w:ascii="Times New Roman"/>
          <w:sz w:val="24"/>
          <w:szCs w:val="24"/>
        </w:rPr>
      </w:pPr>
    </w:p>
    <w:p w:rsidRDefault="00450291" w:rsidP="0049749B" w:rsidR="00450291" w:rsidRPr="00B92B86">
      <w:pPr>
        <w:spacing w:lineRule="auto" w:line="240" w:after="0"/>
        <w:jc w:val="both"/>
        <w:rPr>
          <w:rFonts w:hAnsi="Times New Roman" w:ascii="Times New Roman"/>
          <w:sz w:val="24"/>
          <w:szCs w:val="24"/>
        </w:rPr>
      </w:pPr>
    </w:p>
    <w:p w:rsidRDefault="002971D6" w:rsidP="007E6BD9" w:rsidR="00E74EBA">
      <w:pPr>
        <w:spacing w:lineRule="auto" w:line="240" w:after="0"/>
        <w:ind w:firstLine="708"/>
        <w:jc w:val="both"/>
        <w:rPr>
          <w:rFonts w:hAnsi="Times New Roman" w:ascii="Times New Roman"/>
          <w:sz w:val="24"/>
          <w:szCs w:val="24"/>
        </w:rPr>
      </w:pPr>
      <w:r w:rsidRPr="00FF3267">
        <w:rPr>
          <w:rFonts w:hAnsi="Times New Roman" w:ascii="Times New Roman"/>
          <w:sz w:val="24"/>
          <w:szCs w:val="24"/>
        </w:rPr>
        <w:t>Trgovački</w:t>
      </w:r>
      <w:r w:rsidR="008C4EFB" w:rsidRPr="00FF3267">
        <w:rPr>
          <w:rFonts w:hAnsi="Times New Roman" w:ascii="Times New Roman"/>
          <w:sz w:val="24"/>
          <w:szCs w:val="24"/>
        </w:rPr>
        <w:t xml:space="preserve"> sud u Varaždinu</w:t>
      </w:r>
      <w:r w:rsidR="0056514C" w:rsidRPr="00FF3267">
        <w:rPr>
          <w:rFonts w:hAnsi="Times New Roman" w:ascii="Times New Roman"/>
          <w:sz w:val="24"/>
          <w:szCs w:val="24"/>
        </w:rPr>
        <w:t xml:space="preserve">, </w:t>
      </w:r>
      <w:r w:rsidR="005463DD" w:rsidRPr="00FF3267">
        <w:rPr>
          <w:rFonts w:hAnsi="Times New Roman" w:ascii="Times New Roman"/>
          <w:sz w:val="24"/>
          <w:szCs w:val="24"/>
        </w:rPr>
        <w:t xml:space="preserve">po sucu toga suda Kseniji Flack-Makitan, u stečajnom postupku koji se vodi nad </w:t>
      </w:r>
      <w:r w:rsidR="00FF3267" w:rsidRPr="00FF3267">
        <w:rPr>
          <w:rFonts w:hAnsi="Times New Roman" w:ascii="Times New Roman"/>
          <w:sz w:val="24"/>
          <w:szCs w:val="24"/>
        </w:rPr>
        <w:t>stečajnim dužnikom</w:t>
      </w:r>
      <w:r w:rsidR="00010D7B">
        <w:rPr>
          <w:rFonts w:hAnsi="Times New Roman" w:ascii="Times New Roman"/>
          <w:sz w:val="24"/>
          <w:szCs w:val="24"/>
        </w:rPr>
        <w:t xml:space="preserve"> BB NEKRETNINE d.o.o. u stečaju, Nedelišće, Livadarska 40, OIB: 57066720584</w:t>
      </w:r>
      <w:r w:rsidR="005463DD" w:rsidRPr="00FF3267">
        <w:rPr>
          <w:rFonts w:hAnsi="Times New Roman" w:ascii="Times New Roman"/>
          <w:sz w:val="24"/>
          <w:szCs w:val="24"/>
        </w:rPr>
        <w:t xml:space="preserve">, nakon održanog ispitnog ročišta </w:t>
      </w:r>
      <w:r w:rsidR="00010D7B">
        <w:rPr>
          <w:rFonts w:hAnsi="Times New Roman" w:ascii="Times New Roman"/>
          <w:sz w:val="24"/>
          <w:szCs w:val="24"/>
        </w:rPr>
        <w:t>6. studenog</w:t>
      </w:r>
      <w:r w:rsidR="00186030">
        <w:rPr>
          <w:rFonts w:hAnsi="Times New Roman" w:ascii="Times New Roman"/>
          <w:sz w:val="24"/>
          <w:szCs w:val="24"/>
        </w:rPr>
        <w:t xml:space="preserve"> 2017., dana </w:t>
      </w:r>
      <w:r w:rsidR="00010D7B">
        <w:rPr>
          <w:rFonts w:hAnsi="Times New Roman" w:ascii="Times New Roman"/>
          <w:sz w:val="24"/>
          <w:szCs w:val="24"/>
        </w:rPr>
        <w:t>10. studenog</w:t>
      </w:r>
      <w:r w:rsidR="005463DD" w:rsidRPr="00FF3267">
        <w:rPr>
          <w:rFonts w:hAnsi="Times New Roman" w:ascii="Times New Roman"/>
          <w:sz w:val="24"/>
          <w:szCs w:val="24"/>
        </w:rPr>
        <w:t xml:space="preserve"> 2017.</w:t>
      </w:r>
    </w:p>
    <w:p w:rsidRDefault="00450291" w:rsidP="0049749B" w:rsidR="00450291">
      <w:pPr>
        <w:spacing w:lineRule="auto" w:line="240" w:after="0"/>
        <w:jc w:val="center"/>
        <w:rPr>
          <w:rFonts w:hAnsi="Times New Roman" w:ascii="Times New Roman"/>
          <w:sz w:val="24"/>
          <w:szCs w:val="24"/>
        </w:rPr>
      </w:pPr>
      <w:r w:rsidRPr="00B92B86">
        <w:rPr>
          <w:rFonts w:hAnsi="Times New Roman" w:ascii="Times New Roman"/>
          <w:sz w:val="24"/>
          <w:szCs w:val="24"/>
        </w:rPr>
        <w:t xml:space="preserve">r i j e š i o </w:t>
      </w:r>
      <w:r w:rsidR="00B92B86">
        <w:rPr>
          <w:rFonts w:hAnsi="Times New Roman" w:ascii="Times New Roman"/>
          <w:sz w:val="24"/>
          <w:szCs w:val="24"/>
        </w:rPr>
        <w:t xml:space="preserve"> </w:t>
      </w:r>
      <w:r w:rsidRPr="00B92B86">
        <w:rPr>
          <w:rFonts w:hAnsi="Times New Roman" w:ascii="Times New Roman"/>
          <w:sz w:val="24"/>
          <w:szCs w:val="24"/>
        </w:rPr>
        <w:t xml:space="preserve"> j e</w:t>
      </w:r>
    </w:p>
    <w:p w:rsidRDefault="00E74EBA" w:rsidP="007E6BD9" w:rsidR="00E74EBA" w:rsidRPr="00B92B86">
      <w:pPr>
        <w:spacing w:lineRule="auto" w:line="240" w:after="0"/>
        <w:rPr>
          <w:rFonts w:hAnsi="Times New Roman" w:ascii="Times New Roman"/>
          <w:sz w:val="24"/>
          <w:szCs w:val="24"/>
        </w:rPr>
      </w:pPr>
    </w:p>
    <w:p w:rsidRDefault="005463DD" w:rsidP="005463DD" w:rsidR="005463DD">
      <w:pPr>
        <w:spacing w:lineRule="auto" w:line="240" w:after="0"/>
        <w:ind w:firstLine="708"/>
        <w:jc w:val="both"/>
        <w:rPr>
          <w:rFonts w:hAnsi="Times New Roman" w:ascii="Times New Roman"/>
          <w:sz w:val="24"/>
          <w:szCs w:val="24"/>
        </w:rPr>
      </w:pPr>
      <w:r w:rsidRPr="005463DD">
        <w:rPr>
          <w:rFonts w:eastAsia="Times New Roman" w:hAnsi="Times New Roman" w:ascii="Times New Roman"/>
          <w:sz w:val="24"/>
          <w:szCs w:val="24"/>
          <w:lang w:eastAsia="hr-HR"/>
        </w:rPr>
        <w:t>U stečajnom postupku koji se vodi nad</w:t>
      </w:r>
      <w:r w:rsidR="00FF3267">
        <w:rPr>
          <w:rFonts w:eastAsia="Times New Roman" w:hAnsi="Times New Roman" w:ascii="Times New Roman"/>
          <w:sz w:val="24"/>
          <w:szCs w:val="24"/>
          <w:lang w:eastAsia="hr-HR"/>
        </w:rPr>
        <w:t xml:space="preserve"> </w:t>
      </w:r>
      <w:r w:rsidR="00FF3267" w:rsidRPr="00FF3267">
        <w:rPr>
          <w:rFonts w:hAnsi="Times New Roman" w:ascii="Times New Roman"/>
          <w:sz w:val="24"/>
          <w:szCs w:val="24"/>
        </w:rPr>
        <w:t>stečajnim dužnikom</w:t>
      </w:r>
      <w:r w:rsidR="00010D7B">
        <w:rPr>
          <w:rFonts w:hAnsi="Times New Roman" w:ascii="Times New Roman"/>
          <w:sz w:val="24"/>
          <w:szCs w:val="24"/>
        </w:rPr>
        <w:t xml:space="preserve"> BB NEKRETNINE d.o.o. u stečaju, Nedelišće, Livadarska 40, OIB: 57066720584</w:t>
      </w:r>
      <w:r w:rsidRPr="005463DD">
        <w:rPr>
          <w:rFonts w:eastAsia="Times New Roman" w:hAnsi="Times New Roman" w:ascii="Times New Roman"/>
          <w:sz w:val="24"/>
          <w:szCs w:val="24"/>
          <w:lang w:eastAsia="hr-HR"/>
        </w:rPr>
        <w:t>, utvrđuju se sljedeće tražbine :</w:t>
      </w:r>
    </w:p>
    <w:p w:rsidRDefault="00E74EBA" w:rsidP="00990A72" w:rsidR="00E74EBA">
      <w:pPr>
        <w:spacing w:lineRule="auto" w:line="240" w:after="0"/>
        <w:jc w:val="both"/>
        <w:rPr>
          <w:rFonts w:hAnsi="Times New Roman" w:ascii="Times New Roman"/>
          <w:sz w:val="24"/>
          <w:szCs w:val="24"/>
        </w:rPr>
      </w:pPr>
    </w:p>
    <w:p w:rsidRDefault="005463DD" w:rsidP="005463DD" w:rsidR="005463DD" w:rsidRPr="00FF3267">
      <w:pPr>
        <w:spacing w:lineRule="auto" w:line="240" w:after="0"/>
        <w:rPr>
          <w:rFonts w:eastAsia="Times New Roman" w:hAnsi="Times New Roman" w:ascii="Times New Roman"/>
          <w:bCs/>
          <w:sz w:val="24"/>
          <w:szCs w:val="24"/>
          <w:lang w:eastAsia="hr-HR"/>
        </w:rPr>
      </w:pPr>
      <w:r w:rsidRPr="00FF3267">
        <w:rPr>
          <w:rFonts w:eastAsia="Times New Roman" w:hAnsi="Times New Roman" w:ascii="Times New Roman"/>
          <w:bCs/>
          <w:sz w:val="24"/>
          <w:szCs w:val="24"/>
          <w:lang w:eastAsia="hr-HR"/>
        </w:rPr>
        <w:t xml:space="preserve">I/   </w:t>
      </w:r>
      <w:r w:rsidR="00010D7B">
        <w:rPr>
          <w:rFonts w:eastAsia="Times New Roman" w:hAnsi="Times New Roman" w:ascii="Times New Roman"/>
          <w:bCs/>
          <w:sz w:val="24"/>
          <w:szCs w:val="24"/>
          <w:lang w:eastAsia="hr-HR"/>
        </w:rPr>
        <w:t>DRUGI</w:t>
      </w:r>
      <w:r w:rsidRPr="00FF3267">
        <w:rPr>
          <w:rFonts w:eastAsia="Times New Roman" w:hAnsi="Times New Roman" w:ascii="Times New Roman"/>
          <w:bCs/>
          <w:sz w:val="24"/>
          <w:szCs w:val="24"/>
          <w:lang w:eastAsia="hr-HR"/>
        </w:rPr>
        <w:t xml:space="preserve"> VIŠI  ISPLATNI  RED</w:t>
      </w:r>
    </w:p>
    <w:p w:rsidRDefault="005463DD" w:rsidP="005463DD" w:rsidR="005463DD" w:rsidRPr="00FF3267">
      <w:pPr>
        <w:spacing w:lineRule="auto" w:line="240" w:after="0"/>
        <w:rPr>
          <w:rFonts w:eastAsia="Times New Roman" w:hAnsi="Times New Roman" w:ascii="Times New Roman"/>
          <w:bCs/>
          <w:sz w:val="24"/>
          <w:szCs w:val="24"/>
          <w:lang w:eastAsia="hr-HR"/>
        </w:rPr>
      </w:pPr>
    </w:p>
    <w:p w:rsidRDefault="00186030" w:rsidP="007E6BD9" w:rsidR="00E74EBA" w:rsidRPr="007E6BD9">
      <w:pPr>
        <w:pStyle w:val="Odlomakpopisa"/>
        <w:numPr>
          <w:ilvl w:val="0"/>
          <w:numId w:val="4"/>
        </w:numPr>
        <w:tabs>
          <w:tab w:pos="5400" w:val="left"/>
        </w:tabs>
        <w:spacing w:lineRule="auto" w:line="240" w:after="0"/>
        <w:rPr>
          <w:rFonts w:eastAsia="Times New Roman" w:hAnsi="Times New Roman" w:ascii="Times New Roman"/>
          <w:bCs/>
          <w:sz w:val="24"/>
          <w:szCs w:val="24"/>
          <w:lang w:eastAsia="hr-HR"/>
        </w:rPr>
      </w:pPr>
      <w:r w:rsidRPr="00186030">
        <w:rPr>
          <w:rFonts w:eastAsia="Times New Roman" w:hAnsi="Times New Roman" w:ascii="Times New Roman"/>
          <w:bCs/>
          <w:sz w:val="24"/>
          <w:szCs w:val="24"/>
          <w:lang w:eastAsia="hr-HR"/>
        </w:rPr>
        <w:t>U CIJELOSTI</w:t>
      </w:r>
      <w:r w:rsidR="005463DD" w:rsidRPr="00186030">
        <w:rPr>
          <w:rFonts w:eastAsia="Times New Roman" w:hAnsi="Times New Roman" w:ascii="Times New Roman"/>
          <w:bCs/>
          <w:sz w:val="24"/>
          <w:szCs w:val="24"/>
          <w:lang w:eastAsia="hr-HR"/>
        </w:rPr>
        <w:t xml:space="preserve">  PRIZNATE TRAŽBINE   </w:t>
      </w:r>
    </w:p>
    <w:p w:rsidRDefault="00186030" w:rsidP="00990A72" w:rsidR="00186030">
      <w:pPr>
        <w:spacing w:lineRule="auto" w:line="240" w:after="0"/>
        <w:jc w:val="both"/>
        <w:rPr>
          <w:rFonts w:hAnsi="Times New Roman" w:ascii="Times New Roman"/>
          <w:sz w:val="24"/>
          <w:szCs w:val="24"/>
        </w:rPr>
      </w:pPr>
    </w:p>
    <w:tbl>
      <w:tblPr>
        <w:tblW w:type="dxa" w:w="8954"/>
        <w:tblInd w:type="dxa" w:w="85"/>
        <w:tblLayout w:type="fixed"/>
        <w:tblLook w:val="04A0" w:noVBand="1" w:noHBand="0" w:lastColumn="0" w:firstColumn="1" w:lastRow="0" w:firstRow="1"/>
      </w:tblPr>
      <w:tblGrid>
        <w:gridCol w:w="732"/>
        <w:gridCol w:w="2268"/>
        <w:gridCol w:w="1985"/>
        <w:gridCol w:w="1984"/>
        <w:gridCol w:w="1985"/>
      </w:tblGrid>
      <w:tr w:rsidTr="004E2ACF" w:rsidR="00186030" w:rsidRPr="00FF3267">
        <w:trPr>
          <w:trHeight w:val="330"/>
        </w:trPr>
        <w:tc>
          <w:tcPr>
            <w:tcW w:type="dxa" w:w="732"/>
            <w:tcBorders>
              <w:top w:space="0" w:sz="6" w:color="000000" w:val="double"/>
              <w:left w:space="0" w:sz="6" w:color="000000" w:val="double"/>
              <w:bottom w:val="nil"/>
              <w:right w:space="0" w:sz="6" w:color="000000" w:val="double"/>
            </w:tcBorders>
            <w:shd w:fill="auto" w:color="auto" w:val="clear"/>
            <w:noWrap/>
            <w:vAlign w:val="bottom"/>
            <w:hideMark/>
          </w:tcPr>
          <w:p w:rsidRDefault="00186030" w:rsidP="004E2ACF" w:rsidR="00186030" w:rsidRPr="00FF3267">
            <w:pPr>
              <w:spacing w:lineRule="auto" w:line="240" w:after="0"/>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Red</w:t>
            </w:r>
          </w:p>
        </w:tc>
        <w:tc>
          <w:tcPr>
            <w:tcW w:type="dxa" w:w="2268"/>
            <w:tcBorders>
              <w:top w:space="0" w:sz="6" w:color="000000" w:val="double"/>
              <w:left w:val="nil"/>
              <w:bottom w:val="nil"/>
              <w:right w:space="0" w:sz="6" w:color="000000" w:val="double"/>
            </w:tcBorders>
            <w:shd w:fill="auto" w:color="auto" w:val="clear"/>
            <w:noWrap/>
            <w:vAlign w:val="bottom"/>
            <w:hideMark/>
          </w:tcPr>
          <w:p w:rsidRDefault="00186030" w:rsidP="004E2ACF" w:rsidR="00186030"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Naziv</w:t>
            </w:r>
          </w:p>
        </w:tc>
        <w:tc>
          <w:tcPr>
            <w:tcW w:type="dxa" w:w="1985"/>
            <w:tcBorders>
              <w:top w:space="0" w:sz="6" w:color="000000" w:val="double"/>
              <w:left w:val="nil"/>
              <w:bottom w:val="nil"/>
              <w:right w:space="0" w:sz="6" w:color="000000" w:val="double"/>
            </w:tcBorders>
            <w:shd w:fill="auto" w:color="auto" w:val="clear"/>
            <w:noWrap/>
            <w:vAlign w:val="center"/>
            <w:hideMark/>
          </w:tcPr>
          <w:p w:rsidRDefault="00186030" w:rsidP="004E2ACF" w:rsidR="00186030"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Adresa</w:t>
            </w:r>
          </w:p>
        </w:tc>
        <w:tc>
          <w:tcPr>
            <w:tcW w:type="dxa" w:w="1984"/>
            <w:tcBorders>
              <w:top w:space="0" w:sz="6" w:color="000000" w:val="double"/>
              <w:left w:val="nil"/>
              <w:bottom w:space="0" w:sz="6" w:color="000000" w:val="double"/>
              <w:right w:space="0" w:sz="6" w:color="000000" w:val="double"/>
            </w:tcBorders>
            <w:shd w:fill="auto" w:color="auto" w:val="clear"/>
            <w:noWrap/>
            <w:vAlign w:val="bottom"/>
            <w:hideMark/>
          </w:tcPr>
          <w:p w:rsidRDefault="00186030" w:rsidP="004E2ACF" w:rsidR="00186030"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Iznos prijavljene</w:t>
            </w:r>
          </w:p>
        </w:tc>
        <w:tc>
          <w:tcPr>
            <w:tcW w:type="dxa" w:w="1985"/>
            <w:tcBorders>
              <w:top w:space="0" w:sz="6" w:color="000000" w:val="double"/>
              <w:left w:space="0" w:sz="6" w:color="000000" w:val="double"/>
              <w:bottom w:space="0" w:sz="6" w:color="000000" w:val="double"/>
              <w:right w:space="0" w:sz="6" w:color="000000" w:val="double"/>
            </w:tcBorders>
            <w:shd w:fill="auto" w:color="auto" w:val="clear"/>
            <w:noWrap/>
            <w:vAlign w:val="bottom"/>
            <w:hideMark/>
          </w:tcPr>
          <w:p w:rsidRDefault="00186030" w:rsidP="004E2ACF" w:rsidR="00186030"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Iznos priznate</w:t>
            </w:r>
          </w:p>
        </w:tc>
      </w:tr>
      <w:tr w:rsidTr="004E2ACF" w:rsidR="00186030" w:rsidRPr="00FF3267">
        <w:trPr>
          <w:trHeight w:val="330"/>
        </w:trPr>
        <w:tc>
          <w:tcPr>
            <w:tcW w:type="dxa" w:w="732"/>
            <w:tcBorders>
              <w:top w:val="nil"/>
              <w:left w:space="0" w:sz="6" w:color="000000" w:val="double"/>
              <w:bottom w:val="nil"/>
              <w:right w:space="0" w:sz="6" w:color="000000" w:val="double"/>
            </w:tcBorders>
            <w:shd w:fill="auto" w:color="auto" w:val="clear"/>
            <w:noWrap/>
            <w:vAlign w:val="bottom"/>
            <w:hideMark/>
          </w:tcPr>
          <w:p w:rsidRDefault="00186030" w:rsidP="004E2ACF" w:rsidR="00186030" w:rsidRPr="00FF3267">
            <w:pPr>
              <w:spacing w:lineRule="auto" w:line="240" w:after="0"/>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broj</w:t>
            </w:r>
          </w:p>
        </w:tc>
        <w:tc>
          <w:tcPr>
            <w:tcW w:type="dxa" w:w="2268"/>
            <w:tcBorders>
              <w:top w:val="nil"/>
              <w:left w:val="nil"/>
              <w:bottom w:val="nil"/>
              <w:right w:space="0" w:sz="6" w:color="000000" w:val="double"/>
            </w:tcBorders>
            <w:shd w:fill="auto" w:color="auto" w:val="clear"/>
            <w:noWrap/>
            <w:vAlign w:val="bottom"/>
            <w:hideMark/>
          </w:tcPr>
          <w:p w:rsidRDefault="00186030" w:rsidP="004E2ACF" w:rsidR="00186030"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vjerovnika</w:t>
            </w:r>
          </w:p>
        </w:tc>
        <w:tc>
          <w:tcPr>
            <w:tcW w:type="dxa" w:w="1985"/>
            <w:tcBorders>
              <w:top w:val="nil"/>
              <w:left w:val="nil"/>
              <w:bottom w:val="nil"/>
              <w:right w:space="0" w:sz="6" w:color="000000" w:val="double"/>
            </w:tcBorders>
            <w:shd w:fill="auto" w:color="auto" w:val="clear"/>
            <w:noWrap/>
            <w:vAlign w:val="center"/>
            <w:hideMark/>
          </w:tcPr>
          <w:p w:rsidRDefault="00186030" w:rsidP="004E2ACF" w:rsidR="00186030" w:rsidRPr="00FF3267">
            <w:pPr>
              <w:spacing w:lineRule="auto" w:line="240" w:after="0"/>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 </w:t>
            </w:r>
          </w:p>
        </w:tc>
        <w:tc>
          <w:tcPr>
            <w:tcW w:type="dxa" w:w="1984"/>
            <w:tcBorders>
              <w:top w:space="0" w:sz="6" w:color="000000" w:val="double"/>
              <w:left w:val="nil"/>
              <w:bottom w:space="0" w:sz="6" w:color="000000" w:val="double"/>
              <w:right w:space="0" w:sz="6" w:color="000000" w:val="double"/>
            </w:tcBorders>
            <w:shd w:fill="auto" w:color="auto" w:val="clear"/>
            <w:noWrap/>
            <w:vAlign w:val="bottom"/>
            <w:hideMark/>
          </w:tcPr>
          <w:p w:rsidRDefault="00186030" w:rsidP="004E2ACF" w:rsidR="00186030"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 xml:space="preserve"> tražbine u kn</w:t>
            </w:r>
          </w:p>
        </w:tc>
        <w:tc>
          <w:tcPr>
            <w:tcW w:type="dxa" w:w="1985"/>
            <w:tcBorders>
              <w:top w:space="0" w:sz="6" w:color="000000" w:val="double"/>
              <w:left w:space="0" w:sz="6" w:color="000000" w:val="double"/>
              <w:bottom w:space="0" w:sz="6" w:color="000000" w:val="double"/>
              <w:right w:space="0" w:sz="6" w:color="000000" w:val="double"/>
            </w:tcBorders>
            <w:shd w:fill="auto" w:color="auto" w:val="clear"/>
            <w:noWrap/>
            <w:vAlign w:val="bottom"/>
            <w:hideMark/>
          </w:tcPr>
          <w:p w:rsidRDefault="00186030" w:rsidP="004E2ACF" w:rsidR="00186030"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tražbine u kn</w:t>
            </w:r>
          </w:p>
        </w:tc>
      </w:tr>
      <w:tr w:rsidTr="004E2ACF" w:rsidR="00186030" w:rsidRPr="00FF3267">
        <w:trPr>
          <w:trHeight w:val="345"/>
        </w:trPr>
        <w:tc>
          <w:tcPr>
            <w:tcW w:type="dxa" w:w="732"/>
            <w:tcBorders>
              <w:top w:val="nil"/>
              <w:left w:space="0" w:sz="6" w:color="000000" w:val="double"/>
              <w:bottom w:space="0" w:sz="6" w:color="000000" w:val="double"/>
              <w:right w:space="0" w:sz="6" w:color="000000" w:val="double"/>
            </w:tcBorders>
            <w:shd w:fill="auto" w:color="auto" w:val="clear"/>
            <w:noWrap/>
            <w:vAlign w:val="bottom"/>
            <w:hideMark/>
          </w:tcPr>
          <w:p w:rsidRDefault="00186030" w:rsidP="004E2ACF" w:rsidR="00186030" w:rsidRPr="00FF3267">
            <w:pPr>
              <w:spacing w:lineRule="auto" w:line="240" w:after="0"/>
              <w:jc w:val="center"/>
              <w:rPr>
                <w:rFonts w:eastAsia="Times New Roman" w:hAnsi="Times New Roman" w:ascii="Times New Roman"/>
                <w:i/>
                <w:iCs/>
                <w:sz w:val="24"/>
                <w:szCs w:val="24"/>
                <w:lang w:eastAsia="hr-HR"/>
              </w:rPr>
            </w:pPr>
            <w:r w:rsidRPr="00FF3267">
              <w:rPr>
                <w:rFonts w:eastAsia="Times New Roman" w:hAnsi="Times New Roman" w:ascii="Times New Roman"/>
                <w:i/>
                <w:iCs/>
                <w:sz w:val="24"/>
                <w:szCs w:val="24"/>
                <w:lang w:eastAsia="hr-HR"/>
              </w:rPr>
              <w:t> </w:t>
            </w:r>
          </w:p>
        </w:tc>
        <w:tc>
          <w:tcPr>
            <w:tcW w:type="dxa" w:w="2268"/>
            <w:tcBorders>
              <w:top w:val="nil"/>
              <w:left w:val="nil"/>
              <w:bottom w:space="0" w:sz="6" w:color="000000" w:val="double"/>
              <w:right w:space="0" w:sz="6" w:color="000000" w:val="double"/>
            </w:tcBorders>
            <w:shd w:fill="auto" w:color="auto" w:val="clear"/>
            <w:noWrap/>
            <w:vAlign w:val="bottom"/>
            <w:hideMark/>
          </w:tcPr>
          <w:p w:rsidRDefault="00186030" w:rsidP="004E2ACF" w:rsidR="00186030" w:rsidRPr="00FF3267">
            <w:pPr>
              <w:spacing w:lineRule="auto" w:line="240" w:after="0"/>
              <w:jc w:val="center"/>
              <w:rPr>
                <w:rFonts w:eastAsia="Times New Roman" w:hAnsi="Times New Roman" w:ascii="Times New Roman"/>
                <w:i/>
                <w:iCs/>
                <w:sz w:val="24"/>
                <w:szCs w:val="24"/>
                <w:lang w:eastAsia="hr-HR"/>
              </w:rPr>
            </w:pPr>
            <w:r w:rsidRPr="00FF3267">
              <w:rPr>
                <w:rFonts w:eastAsia="Times New Roman" w:hAnsi="Times New Roman" w:ascii="Times New Roman"/>
                <w:i/>
                <w:iCs/>
                <w:sz w:val="24"/>
                <w:szCs w:val="24"/>
                <w:lang w:eastAsia="hr-HR"/>
              </w:rPr>
              <w:t> </w:t>
            </w:r>
          </w:p>
        </w:tc>
        <w:tc>
          <w:tcPr>
            <w:tcW w:type="dxa" w:w="1985"/>
            <w:tcBorders>
              <w:top w:val="nil"/>
              <w:left w:val="nil"/>
              <w:bottom w:space="0" w:sz="6" w:color="000000" w:val="double"/>
              <w:right w:space="0" w:sz="6" w:color="000000" w:val="double"/>
            </w:tcBorders>
            <w:shd w:fill="auto" w:color="auto" w:val="clear"/>
            <w:noWrap/>
            <w:vAlign w:val="bottom"/>
            <w:hideMark/>
          </w:tcPr>
          <w:p w:rsidRDefault="00186030" w:rsidP="004E2ACF" w:rsidR="00186030" w:rsidRPr="00FF3267">
            <w:pPr>
              <w:spacing w:lineRule="auto" w:line="240" w:after="0"/>
              <w:jc w:val="center"/>
              <w:rPr>
                <w:rFonts w:eastAsia="Times New Roman" w:hAnsi="Times New Roman" w:ascii="Times New Roman"/>
                <w:i/>
                <w:iCs/>
                <w:sz w:val="24"/>
                <w:szCs w:val="24"/>
                <w:lang w:eastAsia="hr-HR"/>
              </w:rPr>
            </w:pPr>
            <w:r w:rsidRPr="00FF3267">
              <w:rPr>
                <w:rFonts w:eastAsia="Times New Roman" w:hAnsi="Times New Roman" w:ascii="Times New Roman"/>
                <w:i/>
                <w:iCs/>
                <w:sz w:val="24"/>
                <w:szCs w:val="24"/>
                <w:lang w:eastAsia="hr-HR"/>
              </w:rPr>
              <w:t> </w:t>
            </w:r>
          </w:p>
        </w:tc>
        <w:tc>
          <w:tcPr>
            <w:tcW w:type="dxa" w:w="1984"/>
            <w:tcBorders>
              <w:top w:space="0" w:sz="6" w:color="000000" w:val="double"/>
              <w:left w:val="nil"/>
              <w:bottom w:space="0" w:sz="6" w:color="000000" w:val="double"/>
              <w:right w:space="0" w:sz="6" w:color="000000" w:val="double"/>
            </w:tcBorders>
            <w:shd w:fill="auto" w:color="auto" w:val="clear"/>
            <w:noWrap/>
            <w:vAlign w:val="bottom"/>
            <w:hideMark/>
          </w:tcPr>
          <w:p w:rsidRDefault="00186030" w:rsidP="004E2ACF" w:rsidR="00186030" w:rsidRPr="00FF3267">
            <w:pPr>
              <w:spacing w:lineRule="auto" w:line="240" w:after="0"/>
              <w:jc w:val="center"/>
              <w:rPr>
                <w:rFonts w:eastAsia="Times New Roman" w:hAnsi="Times New Roman" w:ascii="Times New Roman"/>
                <w:i/>
                <w:iCs/>
                <w:sz w:val="24"/>
                <w:szCs w:val="24"/>
                <w:lang w:eastAsia="hr-HR"/>
              </w:rPr>
            </w:pPr>
            <w:r w:rsidRPr="00FF3267">
              <w:rPr>
                <w:rFonts w:eastAsia="Times New Roman" w:hAnsi="Times New Roman" w:ascii="Times New Roman"/>
                <w:i/>
                <w:iCs/>
                <w:sz w:val="24"/>
                <w:szCs w:val="24"/>
                <w:lang w:eastAsia="hr-HR"/>
              </w:rPr>
              <w:t> </w:t>
            </w:r>
          </w:p>
        </w:tc>
        <w:tc>
          <w:tcPr>
            <w:tcW w:type="dxa" w:w="1985"/>
            <w:tcBorders>
              <w:top w:space="0" w:sz="6" w:color="000000" w:val="double"/>
              <w:left w:space="0" w:sz="6" w:color="000000" w:val="double"/>
              <w:bottom w:space="0" w:sz="6" w:color="000000" w:val="double"/>
              <w:right w:space="0" w:sz="6" w:color="000000" w:val="double"/>
            </w:tcBorders>
            <w:shd w:fill="auto" w:color="auto" w:val="clear"/>
            <w:noWrap/>
            <w:vAlign w:val="bottom"/>
            <w:hideMark/>
          </w:tcPr>
          <w:p w:rsidRDefault="00186030" w:rsidP="004E2ACF" w:rsidR="00186030" w:rsidRPr="00FF3267">
            <w:pPr>
              <w:spacing w:lineRule="auto" w:line="240" w:after="0"/>
              <w:jc w:val="center"/>
              <w:rPr>
                <w:rFonts w:eastAsia="Times New Roman" w:hAnsi="Times New Roman" w:ascii="Times New Roman"/>
                <w:i/>
                <w:iCs/>
                <w:sz w:val="24"/>
                <w:szCs w:val="24"/>
                <w:lang w:eastAsia="hr-HR"/>
              </w:rPr>
            </w:pPr>
            <w:r w:rsidRPr="00FF3267">
              <w:rPr>
                <w:rFonts w:eastAsia="Times New Roman" w:hAnsi="Times New Roman" w:ascii="Times New Roman"/>
                <w:i/>
                <w:iCs/>
                <w:sz w:val="24"/>
                <w:szCs w:val="24"/>
                <w:lang w:eastAsia="hr-HR"/>
              </w:rPr>
              <w:t> </w:t>
            </w:r>
          </w:p>
        </w:tc>
      </w:tr>
      <w:tr w:rsidTr="00186030" w:rsidR="00186030" w:rsidRPr="00FF3267">
        <w:trPr>
          <w:trHeight w:val="330"/>
        </w:trPr>
        <w:tc>
          <w:tcPr>
            <w:tcW w:type="dxa" w:w="732"/>
            <w:tcBorders>
              <w:top w:val="nil"/>
              <w:left w:space="0" w:sz="6" w:color="000000" w:val="double"/>
              <w:bottom w:val="nil"/>
              <w:right w:space="0" w:sz="6" w:color="000000" w:val="double"/>
            </w:tcBorders>
            <w:shd w:fill="auto" w:color="auto" w:val="clear"/>
            <w:noWrap/>
            <w:vAlign w:val="center"/>
            <w:hideMark/>
          </w:tcPr>
          <w:p w:rsidRDefault="00186030" w:rsidP="00186030" w:rsidR="00186030" w:rsidRPr="00FF326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1</w:t>
            </w:r>
            <w:r w:rsidRPr="00FF3267">
              <w:rPr>
                <w:rFonts w:eastAsia="Times New Roman" w:hAnsi="Times New Roman" w:ascii="Times New Roman"/>
                <w:sz w:val="24"/>
                <w:szCs w:val="24"/>
                <w:lang w:eastAsia="hr-HR"/>
              </w:rPr>
              <w:t>.</w:t>
            </w:r>
          </w:p>
        </w:tc>
        <w:tc>
          <w:tcPr>
            <w:tcW w:type="dxa" w:w="2268"/>
            <w:tcBorders>
              <w:top w:val="nil"/>
              <w:left w:val="nil"/>
              <w:bottom w:val="nil"/>
              <w:right w:space="0" w:sz="6" w:color="000000" w:val="double"/>
            </w:tcBorders>
            <w:shd w:fill="auto" w:color="auto" w:val="clear"/>
            <w:noWrap/>
            <w:vAlign w:val="center"/>
            <w:hideMark/>
          </w:tcPr>
          <w:p w:rsidRDefault="00010D7B" w:rsidP="00186030" w:rsidR="00186030" w:rsidRPr="00FF326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AGGEMO d.o.o.</w:t>
            </w:r>
          </w:p>
        </w:tc>
        <w:tc>
          <w:tcPr>
            <w:tcW w:type="dxa" w:w="1985"/>
            <w:tcBorders>
              <w:top w:val="nil"/>
              <w:left w:val="nil"/>
              <w:bottom w:val="nil"/>
              <w:right w:space="0" w:sz="6" w:color="000000" w:val="double"/>
            </w:tcBorders>
            <w:shd w:fill="auto" w:color="auto" w:val="clear"/>
            <w:noWrap/>
            <w:vAlign w:val="center"/>
            <w:hideMark/>
          </w:tcPr>
          <w:p w:rsidRDefault="00010D7B" w:rsidP="00186030" w:rsidR="00186030" w:rsidRPr="00FF326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Zagreb, Ilica 253</w:t>
            </w:r>
          </w:p>
        </w:tc>
        <w:tc>
          <w:tcPr>
            <w:tcW w:type="dxa" w:w="1984"/>
            <w:tcBorders>
              <w:top w:val="nil"/>
              <w:left w:val="nil"/>
              <w:bottom w:val="nil"/>
              <w:right w:space="0" w:sz="6" w:color="000000" w:val="double"/>
            </w:tcBorders>
            <w:shd w:fill="auto" w:color="auto" w:val="clear"/>
            <w:noWrap/>
            <w:vAlign w:val="center"/>
            <w:hideMark/>
          </w:tcPr>
          <w:p w:rsidRDefault="00010D7B" w:rsidP="00186030" w:rsidR="00186030" w:rsidRPr="00FF326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1.800.000,00 </w:t>
            </w:r>
          </w:p>
        </w:tc>
        <w:tc>
          <w:tcPr>
            <w:tcW w:type="dxa" w:w="1985"/>
            <w:tcBorders>
              <w:top w:val="nil"/>
              <w:left w:val="nil"/>
              <w:bottom w:val="nil"/>
              <w:right w:space="0" w:sz="6" w:color="000000" w:val="double"/>
            </w:tcBorders>
            <w:shd w:fill="auto" w:color="auto" w:val="clear"/>
            <w:noWrap/>
            <w:vAlign w:val="center"/>
            <w:hideMark/>
          </w:tcPr>
          <w:p w:rsidRDefault="00010D7B" w:rsidP="00186030" w:rsidR="00186030" w:rsidRPr="00FF326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1.800.000,00</w:t>
            </w:r>
          </w:p>
        </w:tc>
      </w:tr>
      <w:tr w:rsidTr="00186030" w:rsidR="00186030" w:rsidRPr="00FF3267">
        <w:trPr>
          <w:trHeight w:val="330"/>
        </w:trPr>
        <w:tc>
          <w:tcPr>
            <w:tcW w:type="dxa" w:w="732"/>
            <w:tcBorders>
              <w:top w:val="nil"/>
              <w:left w:space="0" w:sz="6" w:color="000000" w:val="double"/>
              <w:bottom w:space="0" w:sz="6" w:color="000000" w:val="double"/>
              <w:right w:space="0" w:sz="6" w:color="000000" w:val="double"/>
            </w:tcBorders>
            <w:shd w:fill="auto" w:color="auto" w:val="clear"/>
            <w:noWrap/>
            <w:vAlign w:val="bottom"/>
          </w:tcPr>
          <w:p w:rsidRDefault="00186030" w:rsidP="004E2ACF" w:rsidR="00186030" w:rsidRPr="00FF3267">
            <w:pPr>
              <w:spacing w:lineRule="auto" w:line="240" w:after="0"/>
              <w:jc w:val="center"/>
              <w:rPr>
                <w:rFonts w:eastAsia="Times New Roman" w:hAnsi="Times New Roman" w:ascii="Times New Roman"/>
                <w:sz w:val="24"/>
                <w:szCs w:val="24"/>
                <w:lang w:eastAsia="hr-HR"/>
              </w:rPr>
            </w:pPr>
          </w:p>
        </w:tc>
        <w:tc>
          <w:tcPr>
            <w:tcW w:type="dxa" w:w="2268"/>
            <w:tcBorders>
              <w:top w:val="nil"/>
              <w:left w:val="nil"/>
              <w:bottom w:space="0" w:sz="6" w:color="000000" w:val="double"/>
              <w:right w:space="0" w:sz="6" w:color="000000" w:val="double"/>
            </w:tcBorders>
            <w:shd w:fill="auto" w:color="auto" w:val="clear"/>
            <w:noWrap/>
            <w:vAlign w:val="bottom"/>
          </w:tcPr>
          <w:p w:rsidRDefault="00186030" w:rsidP="004E2ACF" w:rsidR="00186030" w:rsidRPr="00FF3267">
            <w:pPr>
              <w:spacing w:lineRule="auto" w:line="240" w:after="0"/>
              <w:rPr>
                <w:rFonts w:eastAsia="Times New Roman" w:hAnsi="Times New Roman" w:ascii="Times New Roman"/>
                <w:sz w:val="24"/>
                <w:szCs w:val="24"/>
                <w:lang w:eastAsia="hr-HR"/>
              </w:rPr>
            </w:pPr>
          </w:p>
        </w:tc>
        <w:tc>
          <w:tcPr>
            <w:tcW w:type="dxa" w:w="1985"/>
            <w:tcBorders>
              <w:top w:val="nil"/>
              <w:left w:val="nil"/>
              <w:bottom w:space="0" w:sz="6" w:color="000000" w:val="double"/>
              <w:right w:space="0" w:sz="6" w:color="000000" w:val="double"/>
            </w:tcBorders>
            <w:shd w:fill="auto" w:color="auto" w:val="clear"/>
            <w:noWrap/>
            <w:vAlign w:val="bottom"/>
          </w:tcPr>
          <w:p w:rsidRDefault="00186030" w:rsidP="004E2ACF" w:rsidR="00186030" w:rsidRPr="00FF3267">
            <w:pPr>
              <w:spacing w:lineRule="auto" w:line="240" w:after="0"/>
              <w:rPr>
                <w:rFonts w:eastAsia="Times New Roman" w:hAnsi="Times New Roman" w:ascii="Times New Roman"/>
                <w:sz w:val="24"/>
                <w:szCs w:val="24"/>
                <w:lang w:eastAsia="hr-HR"/>
              </w:rPr>
            </w:pPr>
          </w:p>
        </w:tc>
        <w:tc>
          <w:tcPr>
            <w:tcW w:type="dxa" w:w="1984"/>
            <w:tcBorders>
              <w:top w:val="nil"/>
              <w:left w:val="nil"/>
              <w:bottom w:space="0" w:sz="6" w:color="000000" w:val="double"/>
              <w:right w:space="0" w:sz="6" w:color="000000" w:val="double"/>
            </w:tcBorders>
            <w:shd w:fill="auto" w:color="auto" w:val="clear"/>
            <w:noWrap/>
            <w:vAlign w:val="bottom"/>
          </w:tcPr>
          <w:p w:rsidRDefault="00186030" w:rsidP="004E2ACF" w:rsidR="00186030" w:rsidRPr="00FF3267">
            <w:pPr>
              <w:spacing w:lineRule="auto" w:line="240" w:after="0"/>
              <w:rPr>
                <w:rFonts w:eastAsia="Times New Roman" w:hAnsi="Times New Roman" w:ascii="Times New Roman"/>
                <w:sz w:val="24"/>
                <w:szCs w:val="24"/>
                <w:lang w:eastAsia="hr-HR"/>
              </w:rPr>
            </w:pPr>
          </w:p>
        </w:tc>
        <w:tc>
          <w:tcPr>
            <w:tcW w:type="dxa" w:w="1985"/>
            <w:tcBorders>
              <w:top w:val="nil"/>
              <w:left w:val="nil"/>
              <w:bottom w:space="0" w:sz="6" w:color="000000" w:val="double"/>
              <w:right w:space="0" w:sz="6" w:color="000000" w:val="double"/>
            </w:tcBorders>
            <w:shd w:fill="auto" w:color="auto" w:val="clear"/>
            <w:noWrap/>
            <w:vAlign w:val="bottom"/>
          </w:tcPr>
          <w:p w:rsidRDefault="00186030" w:rsidP="004E2ACF" w:rsidR="00186030" w:rsidRPr="00FF3267">
            <w:pPr>
              <w:spacing w:lineRule="auto" w:line="240" w:after="0"/>
              <w:jc w:val="right"/>
              <w:rPr>
                <w:rFonts w:eastAsia="Times New Roman" w:hAnsi="Times New Roman" w:ascii="Times New Roman"/>
                <w:sz w:val="24"/>
                <w:szCs w:val="24"/>
                <w:lang w:eastAsia="hr-HR"/>
              </w:rPr>
            </w:pPr>
          </w:p>
        </w:tc>
      </w:tr>
    </w:tbl>
    <w:p w:rsidRDefault="00186030" w:rsidP="002F61DE" w:rsidR="00186030">
      <w:pPr>
        <w:spacing w:lineRule="auto" w:line="240" w:after="0"/>
        <w:rPr>
          <w:rFonts w:hAnsi="Times New Roman" w:ascii="Times New Roman"/>
          <w:sz w:val="24"/>
          <w:szCs w:val="24"/>
        </w:rPr>
      </w:pPr>
    </w:p>
    <w:p w:rsidRDefault="00C50A45" w:rsidP="00186030" w:rsidR="00186030" w:rsidRPr="00186030">
      <w:pPr>
        <w:pStyle w:val="Odlomakpopisa"/>
        <w:numPr>
          <w:ilvl w:val="0"/>
          <w:numId w:val="4"/>
        </w:numPr>
        <w:spacing w:lineRule="auto" w:line="240" w:after="0"/>
        <w:rPr>
          <w:rFonts w:hAnsi="Times New Roman" w:ascii="Times New Roman"/>
          <w:sz w:val="24"/>
          <w:szCs w:val="24"/>
        </w:rPr>
      </w:pPr>
      <w:r>
        <w:rPr>
          <w:rFonts w:hAnsi="Times New Roman" w:ascii="Times New Roman"/>
          <w:sz w:val="24"/>
          <w:szCs w:val="24"/>
        </w:rPr>
        <w:t>U CIJELOSTI OSPORENE</w:t>
      </w:r>
      <w:r w:rsidR="00186030" w:rsidRPr="00186030">
        <w:rPr>
          <w:rFonts w:hAnsi="Times New Roman" w:ascii="Times New Roman"/>
          <w:sz w:val="24"/>
          <w:szCs w:val="24"/>
        </w:rPr>
        <w:t xml:space="preserve"> TRAŽBINE</w:t>
      </w:r>
    </w:p>
    <w:p w:rsidRDefault="00186030" w:rsidP="002F61DE" w:rsidR="00186030">
      <w:pPr>
        <w:spacing w:lineRule="auto" w:line="240" w:after="0"/>
        <w:rPr>
          <w:rFonts w:hAnsi="Times New Roman" w:ascii="Times New Roman"/>
          <w:sz w:val="24"/>
          <w:szCs w:val="24"/>
        </w:rPr>
      </w:pPr>
    </w:p>
    <w:tbl>
      <w:tblPr>
        <w:tblW w:type="auto" w:w="0"/>
        <w:tblInd w:type="dxa" w:w="85"/>
        <w:tblLayout w:type="fixed"/>
        <w:tblLook w:val="04A0" w:noVBand="1" w:noHBand="0" w:lastColumn="0" w:firstColumn="1" w:lastRow="0" w:firstRow="1"/>
      </w:tblPr>
      <w:tblGrid>
        <w:gridCol w:w="603"/>
        <w:gridCol w:w="1405"/>
        <w:gridCol w:w="1984"/>
        <w:gridCol w:w="1843"/>
        <w:gridCol w:w="1559"/>
        <w:gridCol w:w="1560"/>
      </w:tblGrid>
      <w:tr w:rsidTr="007E6BD9" w:rsidR="00E74EBA" w:rsidRPr="00FF3267">
        <w:trPr>
          <w:trHeight w:val="330"/>
        </w:trPr>
        <w:tc>
          <w:tcPr>
            <w:tcW w:type="dxa" w:w="603"/>
            <w:tcBorders>
              <w:top w:space="0" w:sz="6" w:color="000000" w:val="double"/>
              <w:left w:space="0" w:sz="6" w:color="000000" w:val="double"/>
              <w:bottom w:val="nil"/>
              <w:right w:space="0" w:sz="6" w:color="000000" w:val="double"/>
            </w:tcBorders>
            <w:shd w:fill="auto" w:color="auto" w:val="clear"/>
            <w:noWrap/>
            <w:vAlign w:val="bottom"/>
            <w:hideMark/>
          </w:tcPr>
          <w:p w:rsidRDefault="00E74EBA" w:rsidP="004E2ACF" w:rsidR="00E74EBA" w:rsidRPr="00FF3267">
            <w:pPr>
              <w:spacing w:lineRule="auto" w:line="240" w:after="0"/>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Red</w:t>
            </w:r>
          </w:p>
        </w:tc>
        <w:tc>
          <w:tcPr>
            <w:tcW w:type="dxa" w:w="1405"/>
            <w:tcBorders>
              <w:top w:space="0" w:sz="6" w:color="000000" w:val="double"/>
              <w:left w:val="nil"/>
              <w:bottom w:val="nil"/>
              <w:right w:space="0" w:sz="6" w:color="000000" w:val="double"/>
            </w:tcBorders>
            <w:shd w:fill="auto" w:color="auto" w:val="clear"/>
            <w:noWrap/>
            <w:vAlign w:val="bottom"/>
            <w:hideMark/>
          </w:tcPr>
          <w:p w:rsidRDefault="00E74EBA" w:rsidP="004E2ACF" w:rsidR="00E74EBA"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Naziv</w:t>
            </w:r>
          </w:p>
        </w:tc>
        <w:tc>
          <w:tcPr>
            <w:tcW w:type="dxa" w:w="1984"/>
            <w:tcBorders>
              <w:top w:space="0" w:sz="6" w:color="000000" w:val="double"/>
              <w:left w:val="nil"/>
              <w:bottom w:val="nil"/>
              <w:right w:space="0" w:sz="6" w:color="000000" w:val="double"/>
            </w:tcBorders>
            <w:shd w:fill="auto" w:color="auto" w:val="clear"/>
            <w:noWrap/>
            <w:vAlign w:val="center"/>
            <w:hideMark/>
          </w:tcPr>
          <w:p w:rsidRDefault="00E74EBA" w:rsidP="004E2ACF" w:rsidR="00E74EBA"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Adresa</w:t>
            </w:r>
          </w:p>
        </w:tc>
        <w:tc>
          <w:tcPr>
            <w:tcW w:type="dxa" w:w="1843"/>
            <w:tcBorders>
              <w:top w:space="0" w:sz="6" w:color="000000" w:val="double"/>
              <w:left w:val="nil"/>
              <w:bottom w:space="0" w:sz="6" w:color="000000" w:val="double"/>
              <w:right w:space="0" w:sz="6" w:color="000000" w:val="double"/>
            </w:tcBorders>
            <w:shd w:fill="auto" w:color="auto" w:val="clear"/>
            <w:noWrap/>
            <w:vAlign w:val="center"/>
            <w:hideMark/>
          </w:tcPr>
          <w:p w:rsidRDefault="00E74EBA" w:rsidP="007E6BD9" w:rsidR="00E74EBA"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Iznos prijavljene</w:t>
            </w:r>
          </w:p>
        </w:tc>
        <w:tc>
          <w:tcPr>
            <w:tcW w:type="dxa" w:w="1559"/>
            <w:tcBorders>
              <w:top w:space="0" w:sz="6" w:color="000000" w:val="double"/>
              <w:left w:space="0" w:sz="6" w:color="000000" w:val="double"/>
              <w:bottom w:space="0" w:sz="6" w:color="000000" w:val="double"/>
              <w:right w:space="0" w:sz="6" w:color="000000" w:val="double"/>
            </w:tcBorders>
            <w:shd w:fill="auto" w:color="auto" w:val="clear"/>
            <w:noWrap/>
            <w:vAlign w:val="center"/>
            <w:hideMark/>
          </w:tcPr>
          <w:p w:rsidRDefault="00E74EBA" w:rsidP="007E6BD9" w:rsidR="00E74EBA"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Iznos priznate</w:t>
            </w:r>
          </w:p>
        </w:tc>
        <w:tc>
          <w:tcPr>
            <w:tcW w:type="dxa" w:w="1560"/>
            <w:tcBorders>
              <w:top w:space="0" w:sz="6" w:color="000000" w:val="double"/>
              <w:left w:space="0" w:sz="6" w:color="000000" w:val="double"/>
              <w:bottom w:space="0" w:sz="6" w:color="000000" w:val="double"/>
              <w:right w:space="0" w:sz="6" w:color="000000" w:val="double"/>
            </w:tcBorders>
            <w:vAlign w:val="center"/>
          </w:tcPr>
          <w:p w:rsidRDefault="00E74EBA" w:rsidP="007E6BD9" w:rsidR="00E74EBA" w:rsidRPr="00FF326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Iznos osporene tražbine u kn</w:t>
            </w:r>
          </w:p>
        </w:tc>
      </w:tr>
      <w:tr w:rsidTr="007E6BD9" w:rsidR="00E74EBA" w:rsidRPr="00FF3267">
        <w:trPr>
          <w:trHeight w:val="330"/>
        </w:trPr>
        <w:tc>
          <w:tcPr>
            <w:tcW w:type="dxa" w:w="603"/>
            <w:tcBorders>
              <w:top w:val="nil"/>
              <w:left w:space="0" w:sz="6" w:color="000000" w:val="double"/>
              <w:bottom w:val="nil"/>
              <w:right w:space="0" w:sz="6" w:color="000000" w:val="double"/>
            </w:tcBorders>
            <w:shd w:fill="auto" w:color="auto" w:val="clear"/>
            <w:noWrap/>
            <w:vAlign w:val="bottom"/>
            <w:hideMark/>
          </w:tcPr>
          <w:p w:rsidRDefault="00E74EBA" w:rsidP="004E2ACF" w:rsidR="00E74EBA" w:rsidRPr="00FF3267">
            <w:pPr>
              <w:spacing w:lineRule="auto" w:line="240" w:after="0"/>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broj</w:t>
            </w:r>
          </w:p>
        </w:tc>
        <w:tc>
          <w:tcPr>
            <w:tcW w:type="dxa" w:w="1405"/>
            <w:tcBorders>
              <w:top w:val="nil"/>
              <w:left w:val="nil"/>
              <w:bottom w:val="nil"/>
              <w:right w:space="0" w:sz="6" w:color="000000" w:val="double"/>
            </w:tcBorders>
            <w:shd w:fill="auto" w:color="auto" w:val="clear"/>
            <w:noWrap/>
            <w:vAlign w:val="bottom"/>
            <w:hideMark/>
          </w:tcPr>
          <w:p w:rsidRDefault="00E74EBA" w:rsidP="004E2ACF" w:rsidR="00E74EBA"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vjerovnika</w:t>
            </w:r>
          </w:p>
        </w:tc>
        <w:tc>
          <w:tcPr>
            <w:tcW w:type="dxa" w:w="1984"/>
            <w:tcBorders>
              <w:top w:val="nil"/>
              <w:left w:val="nil"/>
              <w:bottom w:val="nil"/>
              <w:right w:space="0" w:sz="6" w:color="000000" w:val="double"/>
            </w:tcBorders>
            <w:shd w:fill="auto" w:color="auto" w:val="clear"/>
            <w:noWrap/>
            <w:vAlign w:val="center"/>
            <w:hideMark/>
          </w:tcPr>
          <w:p w:rsidRDefault="00E74EBA" w:rsidP="004E2ACF" w:rsidR="00E74EBA" w:rsidRPr="00FF3267">
            <w:pPr>
              <w:spacing w:lineRule="auto" w:line="240" w:after="0"/>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 </w:t>
            </w:r>
          </w:p>
        </w:tc>
        <w:tc>
          <w:tcPr>
            <w:tcW w:type="dxa" w:w="1843"/>
            <w:tcBorders>
              <w:top w:space="0" w:sz="6" w:color="000000" w:val="double"/>
              <w:left w:val="nil"/>
              <w:bottom w:space="0" w:sz="6" w:color="000000" w:val="double"/>
              <w:right w:space="0" w:sz="6" w:color="000000" w:val="double"/>
            </w:tcBorders>
            <w:shd w:fill="auto" w:color="auto" w:val="clear"/>
            <w:noWrap/>
            <w:vAlign w:val="center"/>
            <w:hideMark/>
          </w:tcPr>
          <w:p w:rsidRDefault="00E74EBA" w:rsidP="007E6BD9" w:rsidR="00E74EBA"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tražbine u kn</w:t>
            </w:r>
          </w:p>
        </w:tc>
        <w:tc>
          <w:tcPr>
            <w:tcW w:type="dxa" w:w="1559"/>
            <w:tcBorders>
              <w:top w:space="0" w:sz="6" w:color="000000" w:val="double"/>
              <w:left w:space="0" w:sz="6" w:color="000000" w:val="double"/>
              <w:bottom w:space="0" w:sz="6" w:color="000000" w:val="double"/>
              <w:right w:space="0" w:sz="6" w:color="000000" w:val="double"/>
            </w:tcBorders>
            <w:shd w:fill="auto" w:color="auto" w:val="clear"/>
            <w:noWrap/>
            <w:vAlign w:val="center"/>
            <w:hideMark/>
          </w:tcPr>
          <w:p w:rsidRDefault="00E74EBA" w:rsidP="007E6BD9" w:rsidR="00E74EBA" w:rsidRPr="00FF3267">
            <w:pPr>
              <w:spacing w:lineRule="auto" w:line="240" w:after="0"/>
              <w:jc w:val="center"/>
              <w:rPr>
                <w:rFonts w:eastAsia="Times New Roman" w:hAnsi="Times New Roman" w:ascii="Times New Roman"/>
                <w:sz w:val="24"/>
                <w:szCs w:val="24"/>
                <w:lang w:eastAsia="hr-HR"/>
              </w:rPr>
            </w:pPr>
            <w:r w:rsidRPr="00FF3267">
              <w:rPr>
                <w:rFonts w:eastAsia="Times New Roman" w:hAnsi="Times New Roman" w:ascii="Times New Roman"/>
                <w:sz w:val="24"/>
                <w:szCs w:val="24"/>
                <w:lang w:eastAsia="hr-HR"/>
              </w:rPr>
              <w:t>tražbine u kn</w:t>
            </w:r>
          </w:p>
        </w:tc>
        <w:tc>
          <w:tcPr>
            <w:tcW w:type="dxa" w:w="1560"/>
            <w:tcBorders>
              <w:top w:space="0" w:sz="6" w:color="000000" w:val="double"/>
              <w:left w:space="0" w:sz="6" w:color="000000" w:val="double"/>
              <w:bottom w:space="0" w:sz="6" w:color="000000" w:val="double"/>
              <w:right w:space="0" w:sz="6" w:color="000000" w:val="double"/>
            </w:tcBorders>
            <w:vAlign w:val="center"/>
          </w:tcPr>
          <w:p w:rsidRDefault="00E74EBA" w:rsidP="007E6BD9" w:rsidR="00E74EBA" w:rsidRPr="00FF3267">
            <w:pPr>
              <w:spacing w:lineRule="auto" w:line="240" w:after="0"/>
              <w:jc w:val="center"/>
              <w:rPr>
                <w:rFonts w:eastAsia="Times New Roman" w:hAnsi="Times New Roman" w:ascii="Times New Roman"/>
                <w:sz w:val="24"/>
                <w:szCs w:val="24"/>
                <w:lang w:eastAsia="hr-HR"/>
              </w:rPr>
            </w:pPr>
          </w:p>
        </w:tc>
      </w:tr>
      <w:tr w:rsidTr="007E6BD9" w:rsidR="00E74EBA" w:rsidRPr="00FF3267">
        <w:trPr>
          <w:trHeight w:val="345"/>
        </w:trPr>
        <w:tc>
          <w:tcPr>
            <w:tcW w:type="dxa" w:w="603"/>
            <w:tcBorders>
              <w:top w:val="nil"/>
              <w:left w:space="0" w:sz="6" w:color="000000" w:val="double"/>
              <w:bottom w:space="0" w:sz="6" w:color="000000" w:val="double"/>
              <w:right w:space="0" w:sz="6" w:color="000000" w:val="double"/>
            </w:tcBorders>
            <w:shd w:fill="auto" w:color="auto" w:val="clear"/>
            <w:noWrap/>
            <w:vAlign w:val="bottom"/>
            <w:hideMark/>
          </w:tcPr>
          <w:p w:rsidRDefault="00E74EBA" w:rsidP="004E2ACF" w:rsidR="00E74EBA" w:rsidRPr="00FF3267">
            <w:pPr>
              <w:spacing w:lineRule="auto" w:line="240" w:after="0"/>
              <w:jc w:val="center"/>
              <w:rPr>
                <w:rFonts w:eastAsia="Times New Roman" w:hAnsi="Times New Roman" w:ascii="Times New Roman"/>
                <w:i/>
                <w:iCs/>
                <w:sz w:val="24"/>
                <w:szCs w:val="24"/>
                <w:lang w:eastAsia="hr-HR"/>
              </w:rPr>
            </w:pPr>
            <w:r w:rsidRPr="00FF3267">
              <w:rPr>
                <w:rFonts w:eastAsia="Times New Roman" w:hAnsi="Times New Roman" w:ascii="Times New Roman"/>
                <w:i/>
                <w:iCs/>
                <w:sz w:val="24"/>
                <w:szCs w:val="24"/>
                <w:lang w:eastAsia="hr-HR"/>
              </w:rPr>
              <w:t> </w:t>
            </w:r>
          </w:p>
        </w:tc>
        <w:tc>
          <w:tcPr>
            <w:tcW w:type="dxa" w:w="1405"/>
            <w:tcBorders>
              <w:top w:val="nil"/>
              <w:left w:val="nil"/>
              <w:bottom w:space="0" w:sz="6" w:color="000000" w:val="double"/>
              <w:right w:space="0" w:sz="6" w:color="000000" w:val="double"/>
            </w:tcBorders>
            <w:shd w:fill="auto" w:color="auto" w:val="clear"/>
            <w:noWrap/>
            <w:vAlign w:val="bottom"/>
            <w:hideMark/>
          </w:tcPr>
          <w:p w:rsidRDefault="00E74EBA" w:rsidP="004E2ACF" w:rsidR="00E74EBA" w:rsidRPr="00FF3267">
            <w:pPr>
              <w:spacing w:lineRule="auto" w:line="240" w:after="0"/>
              <w:jc w:val="center"/>
              <w:rPr>
                <w:rFonts w:eastAsia="Times New Roman" w:hAnsi="Times New Roman" w:ascii="Times New Roman"/>
                <w:i/>
                <w:iCs/>
                <w:sz w:val="24"/>
                <w:szCs w:val="24"/>
                <w:lang w:eastAsia="hr-HR"/>
              </w:rPr>
            </w:pPr>
            <w:r w:rsidRPr="00FF3267">
              <w:rPr>
                <w:rFonts w:eastAsia="Times New Roman" w:hAnsi="Times New Roman" w:ascii="Times New Roman"/>
                <w:i/>
                <w:iCs/>
                <w:sz w:val="24"/>
                <w:szCs w:val="24"/>
                <w:lang w:eastAsia="hr-HR"/>
              </w:rPr>
              <w:t> </w:t>
            </w:r>
          </w:p>
        </w:tc>
        <w:tc>
          <w:tcPr>
            <w:tcW w:type="dxa" w:w="1984"/>
            <w:tcBorders>
              <w:top w:val="nil"/>
              <w:left w:val="nil"/>
              <w:bottom w:space="0" w:sz="6" w:color="000000" w:val="double"/>
              <w:right w:space="0" w:sz="6" w:color="000000" w:val="double"/>
            </w:tcBorders>
            <w:shd w:fill="auto" w:color="auto" w:val="clear"/>
            <w:noWrap/>
            <w:vAlign w:val="bottom"/>
            <w:hideMark/>
          </w:tcPr>
          <w:p w:rsidRDefault="00E74EBA" w:rsidP="004E2ACF" w:rsidR="00E74EBA" w:rsidRPr="00FF3267">
            <w:pPr>
              <w:spacing w:lineRule="auto" w:line="240" w:after="0"/>
              <w:jc w:val="center"/>
              <w:rPr>
                <w:rFonts w:eastAsia="Times New Roman" w:hAnsi="Times New Roman" w:ascii="Times New Roman"/>
                <w:i/>
                <w:iCs/>
                <w:sz w:val="24"/>
                <w:szCs w:val="24"/>
                <w:lang w:eastAsia="hr-HR"/>
              </w:rPr>
            </w:pPr>
            <w:r w:rsidRPr="00FF3267">
              <w:rPr>
                <w:rFonts w:eastAsia="Times New Roman" w:hAnsi="Times New Roman" w:ascii="Times New Roman"/>
                <w:i/>
                <w:iCs/>
                <w:sz w:val="24"/>
                <w:szCs w:val="24"/>
                <w:lang w:eastAsia="hr-HR"/>
              </w:rPr>
              <w:t> </w:t>
            </w:r>
          </w:p>
        </w:tc>
        <w:tc>
          <w:tcPr>
            <w:tcW w:type="dxa" w:w="1843"/>
            <w:tcBorders>
              <w:top w:space="0" w:sz="6" w:color="000000" w:val="double"/>
              <w:left w:val="nil"/>
              <w:bottom w:space="0" w:sz="6" w:color="000000" w:val="double"/>
              <w:right w:space="0" w:sz="6" w:color="000000" w:val="double"/>
            </w:tcBorders>
            <w:shd w:fill="auto" w:color="auto" w:val="clear"/>
            <w:noWrap/>
            <w:vAlign w:val="center"/>
            <w:hideMark/>
          </w:tcPr>
          <w:p w:rsidRDefault="00E74EBA" w:rsidP="007E6BD9" w:rsidR="00E74EBA" w:rsidRPr="00FF3267">
            <w:pPr>
              <w:spacing w:lineRule="auto" w:line="240" w:after="0"/>
              <w:jc w:val="center"/>
              <w:rPr>
                <w:rFonts w:eastAsia="Times New Roman" w:hAnsi="Times New Roman" w:ascii="Times New Roman"/>
                <w:i/>
                <w:iCs/>
                <w:sz w:val="24"/>
                <w:szCs w:val="24"/>
                <w:lang w:eastAsia="hr-HR"/>
              </w:rPr>
            </w:pPr>
          </w:p>
        </w:tc>
        <w:tc>
          <w:tcPr>
            <w:tcW w:type="dxa" w:w="1559"/>
            <w:tcBorders>
              <w:top w:space="0" w:sz="6" w:color="000000" w:val="double"/>
              <w:left w:space="0" w:sz="6" w:color="000000" w:val="double"/>
              <w:bottom w:space="0" w:sz="6" w:color="000000" w:val="double"/>
              <w:right w:space="0" w:sz="6" w:color="000000" w:val="double"/>
            </w:tcBorders>
            <w:shd w:fill="auto" w:color="auto" w:val="clear"/>
            <w:noWrap/>
            <w:vAlign w:val="center"/>
            <w:hideMark/>
          </w:tcPr>
          <w:p w:rsidRDefault="00E74EBA" w:rsidP="007E6BD9" w:rsidR="00E74EBA" w:rsidRPr="00FF3267">
            <w:pPr>
              <w:spacing w:lineRule="auto" w:line="240" w:after="0"/>
              <w:jc w:val="center"/>
              <w:rPr>
                <w:rFonts w:eastAsia="Times New Roman" w:hAnsi="Times New Roman" w:ascii="Times New Roman"/>
                <w:i/>
                <w:iCs/>
                <w:sz w:val="24"/>
                <w:szCs w:val="24"/>
                <w:lang w:eastAsia="hr-HR"/>
              </w:rPr>
            </w:pPr>
          </w:p>
        </w:tc>
        <w:tc>
          <w:tcPr>
            <w:tcW w:type="dxa" w:w="1560"/>
            <w:tcBorders>
              <w:top w:space="0" w:sz="6" w:color="000000" w:val="double"/>
              <w:left w:space="0" w:sz="6" w:color="000000" w:val="double"/>
              <w:bottom w:space="0" w:sz="6" w:color="000000" w:val="double"/>
              <w:right w:space="0" w:sz="6" w:color="000000" w:val="double"/>
            </w:tcBorders>
            <w:vAlign w:val="center"/>
          </w:tcPr>
          <w:p w:rsidRDefault="00E74EBA" w:rsidP="007E6BD9" w:rsidR="00E74EBA" w:rsidRPr="00FF3267">
            <w:pPr>
              <w:spacing w:lineRule="auto" w:line="240" w:after="0"/>
              <w:jc w:val="center"/>
              <w:rPr>
                <w:rFonts w:eastAsia="Times New Roman" w:hAnsi="Times New Roman" w:ascii="Times New Roman"/>
                <w:i/>
                <w:iCs/>
                <w:sz w:val="24"/>
                <w:szCs w:val="24"/>
                <w:lang w:eastAsia="hr-HR"/>
              </w:rPr>
            </w:pPr>
          </w:p>
        </w:tc>
      </w:tr>
      <w:tr w:rsidTr="007E6BD9" w:rsidR="00E74EBA" w:rsidRPr="00FF3267">
        <w:trPr>
          <w:trHeight w:val="330"/>
        </w:trPr>
        <w:tc>
          <w:tcPr>
            <w:tcW w:type="dxa" w:w="603"/>
            <w:tcBorders>
              <w:top w:val="nil"/>
              <w:left w:space="0" w:sz="6" w:color="000000" w:val="double"/>
              <w:bottom w:val="nil"/>
              <w:right w:space="0" w:sz="6" w:color="000000" w:val="double"/>
            </w:tcBorders>
            <w:shd w:fill="auto" w:color="auto" w:val="clear"/>
            <w:noWrap/>
            <w:vAlign w:val="center"/>
            <w:hideMark/>
          </w:tcPr>
          <w:p w:rsidRDefault="00E74EBA" w:rsidP="004E2ACF" w:rsidR="00E74EBA" w:rsidRPr="00FF326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1</w:t>
            </w:r>
            <w:r w:rsidRPr="00FF3267">
              <w:rPr>
                <w:rFonts w:eastAsia="Times New Roman" w:hAnsi="Times New Roman" w:ascii="Times New Roman"/>
                <w:sz w:val="24"/>
                <w:szCs w:val="24"/>
                <w:lang w:eastAsia="hr-HR"/>
              </w:rPr>
              <w:t>.</w:t>
            </w:r>
          </w:p>
        </w:tc>
        <w:tc>
          <w:tcPr>
            <w:tcW w:type="dxa" w:w="1405"/>
            <w:tcBorders>
              <w:top w:val="nil"/>
              <w:left w:val="nil"/>
              <w:bottom w:val="nil"/>
              <w:right w:space="0" w:sz="6" w:color="000000" w:val="double"/>
            </w:tcBorders>
            <w:shd w:fill="auto" w:color="auto" w:val="clear"/>
            <w:noWrap/>
            <w:vAlign w:val="center"/>
            <w:hideMark/>
          </w:tcPr>
          <w:p w:rsidRDefault="00010D7B" w:rsidP="004E2ACF" w:rsidR="00E74EBA" w:rsidRPr="00FF326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KAPITAL KONZALTING d.o.o.</w:t>
            </w:r>
          </w:p>
        </w:tc>
        <w:tc>
          <w:tcPr>
            <w:tcW w:type="dxa" w:w="1984"/>
            <w:tcBorders>
              <w:top w:val="nil"/>
              <w:left w:val="nil"/>
              <w:bottom w:val="nil"/>
              <w:right w:space="0" w:sz="6" w:color="000000" w:val="double"/>
            </w:tcBorders>
            <w:shd w:fill="auto" w:color="auto" w:val="clear"/>
            <w:noWrap/>
            <w:vAlign w:val="center"/>
            <w:hideMark/>
          </w:tcPr>
          <w:p w:rsidRDefault="00010D7B" w:rsidP="004E2ACF" w:rsidR="00E74EBA" w:rsidRPr="00FF326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Zagreb, Remete 63</w:t>
            </w:r>
          </w:p>
        </w:tc>
        <w:tc>
          <w:tcPr>
            <w:tcW w:type="dxa" w:w="1843"/>
            <w:tcBorders>
              <w:top w:val="nil"/>
              <w:left w:val="nil"/>
              <w:bottom w:val="nil"/>
              <w:right w:space="0" w:sz="6" w:color="000000" w:val="double"/>
            </w:tcBorders>
            <w:shd w:fill="auto" w:color="auto" w:val="clear"/>
            <w:noWrap/>
            <w:vAlign w:val="center"/>
            <w:hideMark/>
          </w:tcPr>
          <w:p w:rsidRDefault="00010D7B" w:rsidP="007E6BD9" w:rsidR="00E74EBA" w:rsidRPr="00FF326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1.581.586,45</w:t>
            </w:r>
          </w:p>
        </w:tc>
        <w:tc>
          <w:tcPr>
            <w:tcW w:type="dxa" w:w="1559"/>
            <w:tcBorders>
              <w:top w:val="nil"/>
              <w:left w:val="nil"/>
              <w:bottom w:val="nil"/>
              <w:right w:space="0" w:sz="6" w:color="000000" w:val="double"/>
            </w:tcBorders>
            <w:shd w:fill="auto" w:color="auto" w:val="clear"/>
            <w:noWrap/>
            <w:vAlign w:val="center"/>
            <w:hideMark/>
          </w:tcPr>
          <w:p w:rsidRDefault="00E74EBA" w:rsidP="007E6BD9" w:rsidR="00E74EBA" w:rsidRPr="00FF3267">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0,00</w:t>
            </w:r>
          </w:p>
        </w:tc>
        <w:tc>
          <w:tcPr>
            <w:tcW w:type="dxa" w:w="1560"/>
            <w:tcBorders>
              <w:top w:val="nil"/>
              <w:left w:val="nil"/>
              <w:bottom w:val="nil"/>
              <w:right w:space="0" w:sz="6" w:color="000000" w:val="double"/>
            </w:tcBorders>
            <w:vAlign w:val="center"/>
          </w:tcPr>
          <w:p w:rsidRDefault="00010D7B" w:rsidP="007E6BD9" w:rsidR="00E74EBA">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1.581.586,45</w:t>
            </w:r>
          </w:p>
        </w:tc>
      </w:tr>
      <w:tr w:rsidTr="007E6BD9" w:rsidR="00E74EBA" w:rsidRPr="00FF3267">
        <w:trPr>
          <w:trHeight w:val="330"/>
        </w:trPr>
        <w:tc>
          <w:tcPr>
            <w:tcW w:type="dxa" w:w="603"/>
            <w:tcBorders>
              <w:top w:val="nil"/>
              <w:left w:space="0" w:sz="6" w:color="000000" w:val="double"/>
              <w:bottom w:space="0" w:sz="6" w:color="000000" w:val="double"/>
              <w:right w:space="0" w:sz="6" w:color="000000" w:val="double"/>
            </w:tcBorders>
            <w:shd w:fill="auto" w:color="auto" w:val="clear"/>
            <w:noWrap/>
            <w:vAlign w:val="bottom"/>
          </w:tcPr>
          <w:p w:rsidRDefault="00E74EBA" w:rsidP="004E2ACF" w:rsidR="00E74EBA" w:rsidRPr="00FF3267">
            <w:pPr>
              <w:spacing w:lineRule="auto" w:line="240" w:after="0"/>
              <w:jc w:val="center"/>
              <w:rPr>
                <w:rFonts w:eastAsia="Times New Roman" w:hAnsi="Times New Roman" w:ascii="Times New Roman"/>
                <w:sz w:val="24"/>
                <w:szCs w:val="24"/>
                <w:lang w:eastAsia="hr-HR"/>
              </w:rPr>
            </w:pPr>
          </w:p>
        </w:tc>
        <w:tc>
          <w:tcPr>
            <w:tcW w:type="dxa" w:w="1405"/>
            <w:tcBorders>
              <w:top w:val="nil"/>
              <w:left w:val="nil"/>
              <w:bottom w:space="0" w:sz="6" w:color="000000" w:val="double"/>
              <w:right w:space="0" w:sz="6" w:color="000000" w:val="double"/>
            </w:tcBorders>
            <w:shd w:fill="auto" w:color="auto" w:val="clear"/>
            <w:noWrap/>
            <w:vAlign w:val="bottom"/>
          </w:tcPr>
          <w:p w:rsidRDefault="00E74EBA" w:rsidP="004E2ACF" w:rsidR="00E74EBA" w:rsidRPr="00FF3267">
            <w:pPr>
              <w:spacing w:lineRule="auto" w:line="240" w:after="0"/>
              <w:rPr>
                <w:rFonts w:eastAsia="Times New Roman" w:hAnsi="Times New Roman" w:ascii="Times New Roman"/>
                <w:sz w:val="24"/>
                <w:szCs w:val="24"/>
                <w:lang w:eastAsia="hr-HR"/>
              </w:rPr>
            </w:pPr>
          </w:p>
        </w:tc>
        <w:tc>
          <w:tcPr>
            <w:tcW w:type="dxa" w:w="1984"/>
            <w:tcBorders>
              <w:top w:val="nil"/>
              <w:left w:val="nil"/>
              <w:bottom w:space="0" w:sz="6" w:color="000000" w:val="double"/>
              <w:right w:space="0" w:sz="6" w:color="000000" w:val="double"/>
            </w:tcBorders>
            <w:shd w:fill="auto" w:color="auto" w:val="clear"/>
            <w:noWrap/>
            <w:vAlign w:val="bottom"/>
          </w:tcPr>
          <w:p w:rsidRDefault="00E74EBA" w:rsidP="004E2ACF" w:rsidR="00E74EBA" w:rsidRPr="00FF3267">
            <w:pPr>
              <w:spacing w:lineRule="auto" w:line="240" w:after="0"/>
              <w:rPr>
                <w:rFonts w:eastAsia="Times New Roman" w:hAnsi="Times New Roman" w:ascii="Times New Roman"/>
                <w:sz w:val="24"/>
                <w:szCs w:val="24"/>
                <w:lang w:eastAsia="hr-HR"/>
              </w:rPr>
            </w:pPr>
          </w:p>
        </w:tc>
        <w:tc>
          <w:tcPr>
            <w:tcW w:type="dxa" w:w="1843"/>
            <w:tcBorders>
              <w:top w:val="nil"/>
              <w:left w:val="nil"/>
              <w:bottom w:space="0" w:sz="6" w:color="000000" w:val="double"/>
              <w:right w:space="0" w:sz="6" w:color="000000" w:val="double"/>
            </w:tcBorders>
            <w:shd w:fill="auto" w:color="auto" w:val="clear"/>
            <w:noWrap/>
            <w:vAlign w:val="center"/>
          </w:tcPr>
          <w:p w:rsidRDefault="00E74EBA" w:rsidP="007E6BD9" w:rsidR="00E74EBA" w:rsidRPr="00FF3267">
            <w:pPr>
              <w:spacing w:lineRule="auto" w:line="240" w:after="0"/>
              <w:jc w:val="center"/>
              <w:rPr>
                <w:rFonts w:eastAsia="Times New Roman" w:hAnsi="Times New Roman" w:ascii="Times New Roman"/>
                <w:sz w:val="24"/>
                <w:szCs w:val="24"/>
                <w:lang w:eastAsia="hr-HR"/>
              </w:rPr>
            </w:pPr>
          </w:p>
        </w:tc>
        <w:tc>
          <w:tcPr>
            <w:tcW w:type="dxa" w:w="1559"/>
            <w:tcBorders>
              <w:top w:val="nil"/>
              <w:left w:val="nil"/>
              <w:bottom w:space="0" w:sz="6" w:color="000000" w:val="double"/>
              <w:right w:space="0" w:sz="6" w:color="000000" w:val="double"/>
            </w:tcBorders>
            <w:shd w:fill="auto" w:color="auto" w:val="clear"/>
            <w:noWrap/>
            <w:vAlign w:val="center"/>
          </w:tcPr>
          <w:p w:rsidRDefault="00E74EBA" w:rsidP="007E6BD9" w:rsidR="00E74EBA" w:rsidRPr="00FF3267">
            <w:pPr>
              <w:spacing w:lineRule="auto" w:line="240" w:after="0"/>
              <w:jc w:val="center"/>
              <w:rPr>
                <w:rFonts w:eastAsia="Times New Roman" w:hAnsi="Times New Roman" w:ascii="Times New Roman"/>
                <w:sz w:val="24"/>
                <w:szCs w:val="24"/>
                <w:lang w:eastAsia="hr-HR"/>
              </w:rPr>
            </w:pPr>
          </w:p>
        </w:tc>
        <w:tc>
          <w:tcPr>
            <w:tcW w:type="dxa" w:w="1560"/>
            <w:tcBorders>
              <w:top w:val="nil"/>
              <w:left w:val="nil"/>
              <w:bottom w:space="0" w:sz="6" w:color="000000" w:val="double"/>
              <w:right w:space="0" w:sz="6" w:color="000000" w:val="double"/>
            </w:tcBorders>
            <w:vAlign w:val="center"/>
          </w:tcPr>
          <w:p w:rsidRDefault="00E74EBA" w:rsidP="007E6BD9" w:rsidR="00E74EBA" w:rsidRPr="00FF3267">
            <w:pPr>
              <w:spacing w:lineRule="auto" w:line="240" w:after="0"/>
              <w:jc w:val="center"/>
              <w:rPr>
                <w:rFonts w:eastAsia="Times New Roman" w:hAnsi="Times New Roman" w:ascii="Times New Roman"/>
                <w:sz w:val="24"/>
                <w:szCs w:val="24"/>
                <w:lang w:eastAsia="hr-HR"/>
              </w:rPr>
            </w:pPr>
          </w:p>
        </w:tc>
      </w:tr>
    </w:tbl>
    <w:p w:rsidRDefault="00ED6BBA" w:rsidP="007E6BD9" w:rsidR="00ED6BBA">
      <w:pPr>
        <w:widowControl w:val="false"/>
        <w:suppressAutoHyphens/>
        <w:spacing w:lineRule="auto" w:line="240" w:after="0"/>
        <w:rPr>
          <w:rFonts w:eastAsia="SimSun" w:hAnsi="Times New Roman" w:ascii="Times New Roman"/>
          <w:kern w:val="1"/>
          <w:sz w:val="24"/>
          <w:szCs w:val="24"/>
          <w:lang w:bidi="hi-IN" w:eastAsia="zh-CN"/>
        </w:rPr>
      </w:pPr>
    </w:p>
    <w:p w:rsidRDefault="00E74EBA" w:rsidP="002F61DE" w:rsidR="00E74EBA">
      <w:pPr>
        <w:spacing w:lineRule="auto" w:line="240" w:after="0"/>
        <w:rPr>
          <w:rFonts w:hAnsi="Times New Roman" w:ascii="Times New Roman"/>
          <w:sz w:val="24"/>
          <w:szCs w:val="24"/>
        </w:rPr>
      </w:pPr>
    </w:p>
    <w:p w:rsidRDefault="007E6BD9" w:rsidP="002F61DE" w:rsidR="007E6BD9">
      <w:pPr>
        <w:spacing w:lineRule="auto" w:line="240" w:after="0"/>
        <w:rPr>
          <w:rFonts w:hAnsi="Times New Roman" w:ascii="Times New Roman"/>
          <w:sz w:val="24"/>
          <w:szCs w:val="24"/>
        </w:rPr>
      </w:pPr>
    </w:p>
    <w:p w:rsidRDefault="007E6BD9" w:rsidP="002F61DE" w:rsidR="007E6BD9">
      <w:pPr>
        <w:spacing w:lineRule="auto" w:line="240" w:after="0"/>
        <w:rPr>
          <w:rFonts w:hAnsi="Times New Roman" w:ascii="Times New Roman"/>
          <w:sz w:val="24"/>
          <w:szCs w:val="24"/>
        </w:rPr>
      </w:pPr>
    </w:p>
    <w:p w:rsidRDefault="00C10F64" w:rsidP="00C10F64" w:rsidR="00A373CA">
      <w:pPr>
        <w:spacing w:lineRule="auto" w:line="240" w:after="0"/>
        <w:jc w:val="both"/>
        <w:rPr>
          <w:rFonts w:eastAsia="Times New Roman" w:hAnsi="Times New Roman" w:ascii="Times New Roman"/>
          <w:sz w:val="24"/>
          <w:szCs w:val="24"/>
          <w:lang w:eastAsia="hr-HR"/>
        </w:rPr>
      </w:pPr>
      <w:r w:rsidRPr="00C10F64">
        <w:rPr>
          <w:rFonts w:eastAsia="Times New Roman" w:hAnsi="Times New Roman" w:ascii="Times New Roman"/>
          <w:sz w:val="24"/>
          <w:szCs w:val="24"/>
          <w:lang w:eastAsia="hr-HR"/>
        </w:rPr>
        <w:lastRenderedPageBreak/>
        <w:t>II.</w:t>
      </w:r>
      <w:r w:rsidR="00010D7B">
        <w:rPr>
          <w:rFonts w:eastAsia="Times New Roman" w:hAnsi="Times New Roman" w:ascii="Times New Roman"/>
          <w:sz w:val="24"/>
          <w:szCs w:val="24"/>
          <w:lang w:eastAsia="hr-HR"/>
        </w:rPr>
        <w:t xml:space="preserve"> Vjerovnik</w:t>
      </w:r>
      <w:r w:rsidR="00A373CA">
        <w:rPr>
          <w:rFonts w:eastAsia="Times New Roman" w:hAnsi="Times New Roman" w:ascii="Times New Roman"/>
          <w:sz w:val="24"/>
          <w:szCs w:val="24"/>
          <w:lang w:eastAsia="hr-HR"/>
        </w:rPr>
        <w:t xml:space="preserve"> ovog stečajnog dužnika </w:t>
      </w:r>
      <w:r w:rsidR="00010D7B">
        <w:rPr>
          <w:rFonts w:hAnsi="Times New Roman" w:ascii="Times New Roman"/>
          <w:sz w:val="24"/>
          <w:szCs w:val="24"/>
        </w:rPr>
        <w:t xml:space="preserve">BB NEKRETNINE d.o.o. u stečaju, Nedelišće, Livadarska 40, OIB: 57066720584 </w:t>
      </w:r>
      <w:r w:rsidR="00A373CA">
        <w:rPr>
          <w:rFonts w:eastAsia="Times New Roman" w:hAnsi="Times New Roman" w:ascii="Times New Roman"/>
          <w:sz w:val="24"/>
          <w:szCs w:val="24"/>
          <w:lang w:eastAsia="hr-HR"/>
        </w:rPr>
        <w:t>i to:</w:t>
      </w:r>
      <w:r>
        <w:rPr>
          <w:rFonts w:eastAsia="Times New Roman" w:hAnsi="Times New Roman" w:ascii="Times New Roman"/>
          <w:sz w:val="24"/>
          <w:szCs w:val="24"/>
          <w:lang w:eastAsia="hr-HR"/>
        </w:rPr>
        <w:t xml:space="preserve"> </w:t>
      </w:r>
    </w:p>
    <w:p w:rsidRDefault="00915076" w:rsidP="00915076" w:rsidR="0091507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w:t>
      </w:r>
      <w:r w:rsidR="00010D7B">
        <w:rPr>
          <w:rFonts w:eastAsia="Times New Roman" w:hAnsi="Times New Roman" w:ascii="Times New Roman"/>
          <w:sz w:val="24"/>
          <w:szCs w:val="24"/>
          <w:lang w:eastAsia="hr-HR"/>
        </w:rPr>
        <w:t>KAPITAL KONZALTING d.o.o., Zagreb, Remete 63</w:t>
      </w:r>
      <w:r>
        <w:rPr>
          <w:rFonts w:eastAsia="Times New Roman" w:hAnsi="Times New Roman" w:ascii="Times New Roman"/>
          <w:sz w:val="24"/>
          <w:szCs w:val="24"/>
          <w:lang w:eastAsia="hr-HR"/>
        </w:rPr>
        <w:t xml:space="preserve">, čija je tražbina u cijelosti osporena u iznosu od </w:t>
      </w:r>
      <w:r w:rsidR="00010D7B">
        <w:rPr>
          <w:rFonts w:eastAsia="Times New Roman" w:hAnsi="Times New Roman" w:ascii="Times New Roman"/>
          <w:sz w:val="24"/>
          <w:szCs w:val="24"/>
          <w:lang w:eastAsia="hr-HR"/>
        </w:rPr>
        <w:t>1.581.586,45</w:t>
      </w:r>
      <w:r>
        <w:rPr>
          <w:rFonts w:eastAsia="Times New Roman" w:hAnsi="Times New Roman" w:ascii="Times New Roman"/>
          <w:sz w:val="24"/>
          <w:szCs w:val="24"/>
          <w:lang w:eastAsia="hr-HR"/>
        </w:rPr>
        <w:t xml:space="preserve"> kn, </w:t>
      </w:r>
      <w:r w:rsidRPr="00A373CA">
        <w:rPr>
          <w:rFonts w:eastAsia="Times New Roman" w:hAnsi="Times New Roman" w:ascii="Times New Roman"/>
          <w:sz w:val="24"/>
          <w:szCs w:val="24"/>
          <w:lang w:eastAsia="hr-HR"/>
        </w:rPr>
        <w:t>upućuje se na pokretanje parnice protiv stečajnog dužnika, radi utvrđivanja osporenog iznosa tražbine, u roku od 8 dana od dana pravomoćnosti ovog rješenja, odnosno primitka drugostupanjske odluke, jer će se u protivnom smatrati da je odustao od prava na vođenje parnice,</w:t>
      </w:r>
    </w:p>
    <w:p w:rsidRDefault="00A373CA" w:rsidP="00C10F64" w:rsidR="00A373CA">
      <w:pPr>
        <w:spacing w:lineRule="auto" w:line="240" w:after="0"/>
        <w:jc w:val="both"/>
        <w:rPr>
          <w:rFonts w:eastAsia="Times New Roman" w:hAnsi="Times New Roman" w:ascii="Times New Roman"/>
          <w:sz w:val="24"/>
          <w:szCs w:val="24"/>
          <w:lang w:eastAsia="hr-HR"/>
        </w:rPr>
      </w:pPr>
    </w:p>
    <w:p w:rsidRDefault="00C10F64" w:rsidP="00C10F64" w:rsidR="00C10F64" w:rsidRPr="00A373CA">
      <w:pPr>
        <w:spacing w:lineRule="auto" w:line="240" w:after="0"/>
        <w:jc w:val="both"/>
        <w:rPr>
          <w:rFonts w:eastAsia="Times New Roman" w:hAnsi="Times New Roman" w:ascii="Times New Roman"/>
          <w:sz w:val="24"/>
          <w:szCs w:val="24"/>
          <w:lang w:eastAsia="hr-HR"/>
        </w:rPr>
      </w:pPr>
      <w:r w:rsidRPr="00C10F64">
        <w:rPr>
          <w:rFonts w:eastAsia="Times New Roman" w:hAnsi="Times New Roman" w:ascii="Times New Roman"/>
          <w:sz w:val="24"/>
          <w:szCs w:val="24"/>
          <w:lang w:eastAsia="hr-HR"/>
        </w:rPr>
        <w:t xml:space="preserve">Protiv ovog rješenja pravo na žalbu ima svaki vjerovnik u dijelu koji se tiče njegove prijavljene tražbine, odnosno tražbine koju je osporio i stečajni upravitelj. Ukoliko </w:t>
      </w:r>
      <w:r>
        <w:rPr>
          <w:rFonts w:eastAsia="Times New Roman" w:hAnsi="Times New Roman" w:ascii="Times New Roman"/>
          <w:sz w:val="24"/>
          <w:szCs w:val="24"/>
          <w:lang w:eastAsia="hr-HR"/>
        </w:rPr>
        <w:t>je ovaj vjerovnik već pokrenuo</w:t>
      </w:r>
      <w:r w:rsidRPr="00C10F64">
        <w:rPr>
          <w:rFonts w:eastAsia="Times New Roman" w:hAnsi="Times New Roman" w:ascii="Times New Roman"/>
          <w:sz w:val="24"/>
          <w:szCs w:val="24"/>
          <w:lang w:eastAsia="hr-HR"/>
        </w:rPr>
        <w:t xml:space="preserve"> parnični postupak o tražbini pred državnim ili arbitražnim sudom, postupak radi utvrđivanja tražbine nastavit će se preuzimanjem te parnice. Prijedlog za nastavak ove parnice može staviti vjerovnik čija je tražbina osporena, u roku od 8 dana od pravomoćnosti ovog rješenja odnosno primitka drugos</w:t>
      </w:r>
      <w:r>
        <w:rPr>
          <w:rFonts w:eastAsia="Times New Roman" w:hAnsi="Times New Roman" w:ascii="Times New Roman"/>
          <w:sz w:val="24"/>
          <w:szCs w:val="24"/>
          <w:lang w:eastAsia="hr-HR"/>
        </w:rPr>
        <w:t>tupanjske odluke. Ako vjerovnik</w:t>
      </w:r>
      <w:r w:rsidRPr="00C10F64">
        <w:rPr>
          <w:rFonts w:eastAsia="Times New Roman" w:hAnsi="Times New Roman" w:ascii="Times New Roman"/>
          <w:sz w:val="24"/>
          <w:szCs w:val="24"/>
          <w:lang w:eastAsia="hr-HR"/>
        </w:rPr>
        <w:t xml:space="preserve"> osporene tražbine </w:t>
      </w:r>
      <w:r>
        <w:rPr>
          <w:rFonts w:eastAsia="Times New Roman" w:hAnsi="Times New Roman" w:ascii="Times New Roman"/>
          <w:sz w:val="24"/>
          <w:szCs w:val="24"/>
          <w:lang w:eastAsia="hr-HR"/>
        </w:rPr>
        <w:t>koji je upućen</w:t>
      </w:r>
      <w:r w:rsidRPr="00C10F64">
        <w:rPr>
          <w:rFonts w:eastAsia="Times New Roman" w:hAnsi="Times New Roman" w:ascii="Times New Roman"/>
          <w:sz w:val="24"/>
          <w:szCs w:val="24"/>
          <w:lang w:eastAsia="hr-HR"/>
        </w:rPr>
        <w:t xml:space="preserve"> </w:t>
      </w:r>
      <w:r>
        <w:rPr>
          <w:rFonts w:eastAsia="Times New Roman" w:hAnsi="Times New Roman" w:ascii="Times New Roman"/>
          <w:sz w:val="24"/>
          <w:szCs w:val="24"/>
          <w:lang w:eastAsia="hr-HR"/>
        </w:rPr>
        <w:t>na parnicu ne predloži</w:t>
      </w:r>
      <w:r w:rsidRPr="00C10F64">
        <w:rPr>
          <w:rFonts w:eastAsia="Times New Roman" w:hAnsi="Times New Roman" w:ascii="Times New Roman"/>
          <w:sz w:val="24"/>
          <w:szCs w:val="24"/>
          <w:lang w:eastAsia="hr-HR"/>
        </w:rPr>
        <w:t xml:space="preserve"> nastavak parnice u roku od 8 dana od pravomoćnosti rješenja o upućivanju na parnicu odnosno primitka drugostupanjske odluke, smatrati će se da </w:t>
      </w:r>
      <w:r>
        <w:rPr>
          <w:rFonts w:eastAsia="Times New Roman" w:hAnsi="Times New Roman" w:ascii="Times New Roman"/>
          <w:sz w:val="24"/>
          <w:szCs w:val="24"/>
          <w:lang w:eastAsia="hr-HR"/>
        </w:rPr>
        <w:t>je odustao</w:t>
      </w:r>
      <w:r w:rsidRPr="00C10F64">
        <w:rPr>
          <w:rFonts w:eastAsia="Times New Roman" w:hAnsi="Times New Roman" w:ascii="Times New Roman"/>
          <w:sz w:val="24"/>
          <w:szCs w:val="24"/>
          <w:lang w:eastAsia="hr-HR"/>
        </w:rPr>
        <w:t xml:space="preserve"> od prava na vođenje parnice.</w:t>
      </w:r>
    </w:p>
    <w:p w:rsidRDefault="00ED6BBA" w:rsidP="00C10F64" w:rsidR="00ED6BBA" w:rsidRPr="00C10F64">
      <w:pPr>
        <w:spacing w:lineRule="auto" w:line="240" w:after="0"/>
        <w:jc w:val="both"/>
        <w:rPr>
          <w:rFonts w:eastAsia="Times New Roman" w:hAnsi="Times New Roman" w:ascii="Times New Roman"/>
          <w:sz w:val="24"/>
          <w:szCs w:val="24"/>
          <w:lang w:eastAsia="hr-HR"/>
        </w:rPr>
      </w:pPr>
    </w:p>
    <w:p w:rsidRDefault="00010D7B" w:rsidP="00C10F64" w:rsidR="00C10F64" w:rsidRPr="00C10F64">
      <w:pPr>
        <w:spacing w:lineRule="auto" w:line="240" w:after="0"/>
        <w:jc w:val="both"/>
        <w:rPr>
          <w:rFonts w:eastAsia="Times New Roman" w:hAnsi="Times New Roman" w:ascii="Times New Roman"/>
          <w:b/>
          <w:sz w:val="24"/>
          <w:szCs w:val="24"/>
          <w:lang w:eastAsia="hr-HR"/>
        </w:rPr>
      </w:pPr>
      <w:r>
        <w:rPr>
          <w:rFonts w:eastAsia="Times New Roman" w:hAnsi="Times New Roman" w:ascii="Times New Roman"/>
          <w:sz w:val="24"/>
          <w:szCs w:val="24"/>
          <w:lang w:eastAsia="hr-HR"/>
        </w:rPr>
        <w:t>III</w:t>
      </w:r>
      <w:r w:rsidR="00C10F64" w:rsidRPr="00C10F64">
        <w:rPr>
          <w:rFonts w:eastAsia="Times New Roman" w:hAnsi="Times New Roman" w:ascii="Times New Roman"/>
          <w:sz w:val="24"/>
          <w:szCs w:val="24"/>
          <w:lang w:eastAsia="hr-HR"/>
        </w:rPr>
        <w:t>.</w:t>
      </w:r>
      <w:r w:rsidR="00C10F64" w:rsidRPr="00C10F64">
        <w:rPr>
          <w:rFonts w:eastAsia="Times New Roman" w:hAnsi="Times New Roman" w:ascii="Times New Roman"/>
          <w:b/>
          <w:sz w:val="24"/>
          <w:szCs w:val="24"/>
          <w:lang w:eastAsia="hr-HR"/>
        </w:rPr>
        <w:t xml:space="preserve"> </w:t>
      </w:r>
      <w:r w:rsidR="00C10F64" w:rsidRPr="00C10F64">
        <w:rPr>
          <w:rFonts w:eastAsia="Times New Roman" w:hAnsi="Times New Roman" w:ascii="Times New Roman"/>
          <w:sz w:val="24"/>
          <w:szCs w:val="24"/>
          <w:lang w:eastAsia="hr-HR"/>
        </w:rPr>
        <w:t>Ovo rješenje objaviti će se na mrežnoj stranici e-Oglasna ploča suda.</w:t>
      </w:r>
    </w:p>
    <w:p w:rsidRDefault="00C10F64" w:rsidP="002F61DE" w:rsidR="00C10F64">
      <w:pPr>
        <w:spacing w:lineRule="auto" w:line="240" w:after="0"/>
        <w:rPr>
          <w:rFonts w:hAnsi="Times New Roman" w:ascii="Times New Roman"/>
          <w:sz w:val="24"/>
          <w:szCs w:val="24"/>
        </w:rPr>
      </w:pPr>
    </w:p>
    <w:p w:rsidRDefault="00ED6BBA" w:rsidP="002F61DE" w:rsidR="00ED6BBA">
      <w:pPr>
        <w:spacing w:lineRule="auto" w:line="240" w:after="0"/>
        <w:rPr>
          <w:rFonts w:hAnsi="Times New Roman" w:ascii="Times New Roman"/>
          <w:sz w:val="24"/>
          <w:szCs w:val="24"/>
        </w:rPr>
      </w:pPr>
    </w:p>
    <w:p w:rsidRDefault="005463DD" w:rsidP="005463DD" w:rsidR="005463DD" w:rsidRPr="005463DD">
      <w:pPr>
        <w:spacing w:lineRule="auto" w:line="240" w:after="0"/>
        <w:jc w:val="center"/>
        <w:rPr>
          <w:rFonts w:eastAsia="Times New Roman" w:hAnsi="Times New Roman" w:ascii="Times New Roman"/>
          <w:bCs/>
          <w:sz w:val="24"/>
          <w:szCs w:val="24"/>
          <w:lang w:eastAsia="hr-HR"/>
        </w:rPr>
      </w:pPr>
      <w:r w:rsidRPr="005463DD">
        <w:rPr>
          <w:rFonts w:eastAsia="Times New Roman" w:hAnsi="Times New Roman" w:ascii="Times New Roman"/>
          <w:bCs/>
          <w:sz w:val="24"/>
          <w:szCs w:val="24"/>
          <w:lang w:eastAsia="hr-HR"/>
        </w:rPr>
        <w:t>Obrazloženje</w:t>
      </w:r>
    </w:p>
    <w:p w:rsidRDefault="005463DD" w:rsidP="005463DD" w:rsidR="005463DD">
      <w:pPr>
        <w:spacing w:lineRule="auto" w:line="240" w:after="0"/>
        <w:jc w:val="center"/>
        <w:rPr>
          <w:rFonts w:eastAsia="Times New Roman" w:hAnsi="Times New Roman" w:ascii="Times New Roman"/>
          <w:bCs/>
          <w:sz w:val="24"/>
          <w:szCs w:val="24"/>
          <w:lang w:eastAsia="hr-HR"/>
        </w:rPr>
      </w:pP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915076">
      <w:pPr>
        <w:spacing w:lineRule="auto" w:line="240" w:after="0"/>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ab/>
        <w:t>U ovom stečajnom postupku</w:t>
      </w:r>
      <w:r w:rsidR="00186030">
        <w:rPr>
          <w:rFonts w:eastAsia="Times New Roman" w:hAnsi="Times New Roman" w:ascii="Times New Roman"/>
          <w:sz w:val="24"/>
          <w:szCs w:val="24"/>
          <w:lang w:eastAsia="hr-HR"/>
        </w:rPr>
        <w:t>, na</w:t>
      </w:r>
      <w:r w:rsidR="00010D7B">
        <w:rPr>
          <w:rFonts w:eastAsia="Times New Roman" w:hAnsi="Times New Roman" w:ascii="Times New Roman"/>
          <w:sz w:val="24"/>
          <w:szCs w:val="24"/>
          <w:lang w:eastAsia="hr-HR"/>
        </w:rPr>
        <w:t xml:space="preserve"> posebnom</w:t>
      </w:r>
      <w:r w:rsidR="00186030">
        <w:rPr>
          <w:rFonts w:eastAsia="Times New Roman" w:hAnsi="Times New Roman" w:ascii="Times New Roman"/>
          <w:sz w:val="24"/>
          <w:szCs w:val="24"/>
          <w:lang w:eastAsia="hr-HR"/>
        </w:rPr>
        <w:t xml:space="preserve"> ispitnom ročištu održanom </w:t>
      </w:r>
      <w:r w:rsidR="00010D7B">
        <w:rPr>
          <w:rFonts w:eastAsia="Times New Roman" w:hAnsi="Times New Roman" w:ascii="Times New Roman"/>
          <w:sz w:val="24"/>
          <w:szCs w:val="24"/>
          <w:lang w:eastAsia="hr-HR"/>
        </w:rPr>
        <w:t>6. studenog</w:t>
      </w:r>
      <w:r w:rsidRPr="005463DD">
        <w:rPr>
          <w:rFonts w:eastAsia="Times New Roman" w:hAnsi="Times New Roman" w:ascii="Times New Roman"/>
          <w:sz w:val="24"/>
          <w:szCs w:val="24"/>
          <w:lang w:eastAsia="hr-HR"/>
        </w:rPr>
        <w:t xml:space="preserve"> 2017. stečajni upravitelj </w:t>
      </w:r>
      <w:r w:rsidR="00010D7B">
        <w:rPr>
          <w:rFonts w:eastAsia="Times New Roman" w:hAnsi="Times New Roman" w:ascii="Times New Roman"/>
          <w:sz w:val="24"/>
          <w:szCs w:val="24"/>
          <w:lang w:eastAsia="hr-HR"/>
        </w:rPr>
        <w:t>Dražen Vidman</w:t>
      </w:r>
      <w:r w:rsidR="00FF3267">
        <w:rPr>
          <w:rFonts w:eastAsia="Times New Roman" w:hAnsi="Times New Roman" w:ascii="Times New Roman"/>
          <w:sz w:val="24"/>
          <w:szCs w:val="24"/>
          <w:lang w:eastAsia="hr-HR"/>
        </w:rPr>
        <w:t xml:space="preserve"> iz Ivanca</w:t>
      </w:r>
      <w:r w:rsidRPr="005463DD">
        <w:rPr>
          <w:rFonts w:eastAsia="Times New Roman" w:hAnsi="Times New Roman" w:ascii="Times New Roman"/>
          <w:sz w:val="24"/>
          <w:szCs w:val="24"/>
          <w:lang w:eastAsia="hr-HR"/>
        </w:rPr>
        <w:t>, ispi</w:t>
      </w:r>
      <w:r w:rsidR="00915076">
        <w:rPr>
          <w:rFonts w:eastAsia="Times New Roman" w:hAnsi="Times New Roman" w:ascii="Times New Roman"/>
          <w:sz w:val="24"/>
          <w:szCs w:val="24"/>
          <w:lang w:eastAsia="hr-HR"/>
        </w:rPr>
        <w:t>tao je sve</w:t>
      </w:r>
      <w:r w:rsidR="00010D7B">
        <w:rPr>
          <w:rFonts w:eastAsia="Times New Roman" w:hAnsi="Times New Roman" w:ascii="Times New Roman"/>
          <w:sz w:val="24"/>
          <w:szCs w:val="24"/>
          <w:lang w:eastAsia="hr-HR"/>
        </w:rPr>
        <w:t xml:space="preserve"> naknadno prijavljene</w:t>
      </w:r>
      <w:r w:rsidR="00915076">
        <w:rPr>
          <w:rFonts w:eastAsia="Times New Roman" w:hAnsi="Times New Roman" w:ascii="Times New Roman"/>
          <w:sz w:val="24"/>
          <w:szCs w:val="24"/>
          <w:lang w:eastAsia="hr-HR"/>
        </w:rPr>
        <w:t xml:space="preserve"> tražbine </w:t>
      </w:r>
      <w:r w:rsidR="00010D7B">
        <w:rPr>
          <w:rFonts w:eastAsia="Times New Roman" w:hAnsi="Times New Roman" w:ascii="Times New Roman"/>
          <w:sz w:val="24"/>
          <w:szCs w:val="24"/>
          <w:lang w:eastAsia="hr-HR"/>
        </w:rPr>
        <w:t xml:space="preserve">drugog </w:t>
      </w:r>
      <w:r w:rsidR="00915076">
        <w:rPr>
          <w:rFonts w:eastAsia="Times New Roman" w:hAnsi="Times New Roman" w:ascii="Times New Roman"/>
          <w:sz w:val="24"/>
          <w:szCs w:val="24"/>
          <w:lang w:eastAsia="hr-HR"/>
        </w:rPr>
        <w:t xml:space="preserve">višeg isplatnog reda na način da je tražbinu </w:t>
      </w:r>
      <w:r w:rsidR="00010D7B">
        <w:rPr>
          <w:rFonts w:eastAsia="Times New Roman" w:hAnsi="Times New Roman" w:ascii="Times New Roman"/>
          <w:sz w:val="24"/>
          <w:szCs w:val="24"/>
          <w:lang w:eastAsia="hr-HR"/>
        </w:rPr>
        <w:t>drugog višeg isplatnog reda vjerovnika AGGEMO d.o.o., Zagreb, Ilica 253</w:t>
      </w:r>
      <w:r w:rsidR="00915076">
        <w:rPr>
          <w:rFonts w:eastAsia="Times New Roman" w:hAnsi="Times New Roman" w:ascii="Times New Roman"/>
          <w:sz w:val="24"/>
          <w:szCs w:val="24"/>
          <w:lang w:eastAsia="hr-HR"/>
        </w:rPr>
        <w:t xml:space="preserve">, u cijelosti priznao u iznosu od </w:t>
      </w:r>
      <w:r w:rsidR="00010D7B">
        <w:rPr>
          <w:rFonts w:eastAsia="Times New Roman" w:hAnsi="Times New Roman" w:ascii="Times New Roman"/>
          <w:sz w:val="24"/>
          <w:szCs w:val="24"/>
          <w:lang w:eastAsia="hr-HR"/>
        </w:rPr>
        <w:t>1.800.000,00</w:t>
      </w:r>
      <w:r w:rsidR="00915076">
        <w:rPr>
          <w:rFonts w:eastAsia="Times New Roman" w:hAnsi="Times New Roman" w:ascii="Times New Roman"/>
          <w:sz w:val="24"/>
          <w:szCs w:val="24"/>
          <w:lang w:eastAsia="hr-HR"/>
        </w:rPr>
        <w:t xml:space="preserve"> kn, a tražbinu </w:t>
      </w:r>
      <w:r w:rsidR="00010D7B">
        <w:rPr>
          <w:rFonts w:eastAsia="Times New Roman" w:hAnsi="Times New Roman" w:ascii="Times New Roman"/>
          <w:sz w:val="24"/>
          <w:szCs w:val="24"/>
          <w:lang w:eastAsia="hr-HR"/>
        </w:rPr>
        <w:t xml:space="preserve">drugog </w:t>
      </w:r>
      <w:r w:rsidR="00915076">
        <w:rPr>
          <w:rFonts w:eastAsia="Times New Roman" w:hAnsi="Times New Roman" w:ascii="Times New Roman"/>
          <w:sz w:val="24"/>
          <w:szCs w:val="24"/>
          <w:lang w:eastAsia="hr-HR"/>
        </w:rPr>
        <w:t>višeg isplatnog reda</w:t>
      </w:r>
      <w:r w:rsidR="00010D7B">
        <w:rPr>
          <w:rFonts w:eastAsia="Times New Roman" w:hAnsi="Times New Roman" w:ascii="Times New Roman"/>
          <w:sz w:val="24"/>
          <w:szCs w:val="24"/>
          <w:lang w:eastAsia="hr-HR"/>
        </w:rPr>
        <w:t xml:space="preserve"> vjerovnika KAPITAL KONZALTING d.o.o., Zagreb, Remete 63, </w:t>
      </w:r>
      <w:r w:rsidR="00915076">
        <w:rPr>
          <w:rFonts w:eastAsia="Times New Roman" w:hAnsi="Times New Roman" w:ascii="Times New Roman"/>
          <w:sz w:val="24"/>
          <w:szCs w:val="24"/>
          <w:lang w:eastAsia="hr-HR"/>
        </w:rPr>
        <w:t xml:space="preserve"> </w:t>
      </w:r>
      <w:r w:rsidR="00ED6BBA">
        <w:rPr>
          <w:rFonts w:eastAsia="Times New Roman" w:hAnsi="Times New Roman" w:ascii="Times New Roman"/>
          <w:sz w:val="24"/>
          <w:szCs w:val="24"/>
          <w:lang w:eastAsia="hr-HR"/>
        </w:rPr>
        <w:t xml:space="preserve">u </w:t>
      </w:r>
      <w:r w:rsidR="00915076">
        <w:rPr>
          <w:rFonts w:eastAsia="Times New Roman" w:hAnsi="Times New Roman" w:ascii="Times New Roman"/>
          <w:sz w:val="24"/>
          <w:szCs w:val="24"/>
          <w:lang w:eastAsia="hr-HR"/>
        </w:rPr>
        <w:t xml:space="preserve">iznosu od </w:t>
      </w:r>
      <w:r w:rsidR="00010D7B">
        <w:rPr>
          <w:rFonts w:eastAsia="Times New Roman" w:hAnsi="Times New Roman" w:ascii="Times New Roman"/>
          <w:sz w:val="24"/>
          <w:szCs w:val="24"/>
          <w:lang w:eastAsia="hr-HR"/>
        </w:rPr>
        <w:t>1.581.586,45</w:t>
      </w:r>
      <w:r w:rsidR="00915076">
        <w:rPr>
          <w:rFonts w:eastAsia="Times New Roman" w:hAnsi="Times New Roman" w:ascii="Times New Roman"/>
          <w:sz w:val="24"/>
          <w:szCs w:val="24"/>
          <w:lang w:eastAsia="hr-HR"/>
        </w:rPr>
        <w:t xml:space="preserve"> kn u </w:t>
      </w:r>
      <w:r w:rsidR="00ED6BBA">
        <w:rPr>
          <w:rFonts w:eastAsia="Times New Roman" w:hAnsi="Times New Roman" w:ascii="Times New Roman"/>
          <w:sz w:val="24"/>
          <w:szCs w:val="24"/>
          <w:lang w:eastAsia="hr-HR"/>
        </w:rPr>
        <w:t>cijelosti</w:t>
      </w:r>
      <w:r w:rsidR="00915076">
        <w:rPr>
          <w:rFonts w:eastAsia="Times New Roman" w:hAnsi="Times New Roman" w:ascii="Times New Roman"/>
          <w:sz w:val="24"/>
          <w:szCs w:val="24"/>
          <w:lang w:eastAsia="hr-HR"/>
        </w:rPr>
        <w:t xml:space="preserve"> osporio</w:t>
      </w:r>
      <w:r w:rsidR="00010D7B">
        <w:rPr>
          <w:rFonts w:eastAsia="Times New Roman" w:hAnsi="Times New Roman" w:ascii="Times New Roman"/>
          <w:sz w:val="24"/>
          <w:szCs w:val="24"/>
          <w:lang w:eastAsia="hr-HR"/>
        </w:rPr>
        <w:t xml:space="preserve"> zbog zastare tražbine.</w:t>
      </w:r>
    </w:p>
    <w:p w:rsidRDefault="003B71E1" w:rsidP="005463DD" w:rsidR="003B71E1">
      <w:pPr>
        <w:spacing w:lineRule="auto" w:line="240" w:after="0"/>
        <w:jc w:val="both"/>
        <w:rPr>
          <w:rFonts w:eastAsia="Times New Roman" w:hAnsi="Times New Roman" w:ascii="Times New Roman"/>
          <w:sz w:val="24"/>
          <w:szCs w:val="24"/>
          <w:lang w:eastAsia="hr-HR"/>
        </w:rPr>
      </w:pPr>
    </w:p>
    <w:p w:rsidRDefault="003B71E1" w:rsidP="003B71E1" w:rsidR="003B71E1" w:rsidRPr="003B71E1">
      <w:pPr>
        <w:spacing w:lineRule="auto" w:line="240" w:after="0"/>
        <w:ind w:firstLine="708"/>
        <w:jc w:val="both"/>
        <w:rPr>
          <w:rFonts w:eastAsia="Times New Roman" w:hAnsi="Times New Roman" w:ascii="Times New Roman"/>
          <w:sz w:val="24"/>
          <w:szCs w:val="24"/>
          <w:lang w:eastAsia="hr-HR"/>
        </w:rPr>
      </w:pPr>
      <w:r w:rsidRPr="003B71E1">
        <w:rPr>
          <w:rFonts w:eastAsia="Times New Roman" w:hAnsi="Times New Roman" w:ascii="Times New Roman"/>
          <w:sz w:val="24"/>
          <w:szCs w:val="24"/>
          <w:lang w:eastAsia="hr-HR"/>
        </w:rPr>
        <w:t xml:space="preserve">Tražbine vjerovnika </w:t>
      </w:r>
      <w:r w:rsidR="00010D7B">
        <w:rPr>
          <w:rFonts w:eastAsia="Times New Roman" w:hAnsi="Times New Roman" w:ascii="Times New Roman"/>
          <w:sz w:val="24"/>
          <w:szCs w:val="24"/>
          <w:lang w:eastAsia="hr-HR"/>
        </w:rPr>
        <w:t>KAPITAL KONZALTING d.o.o., Zagreb, Remete 63,  u iznosu od 1.581.586,45 kn, čija je tražbina osporena</w:t>
      </w:r>
      <w:r w:rsidRPr="003B71E1">
        <w:rPr>
          <w:rFonts w:eastAsia="Times New Roman" w:hAnsi="Times New Roman" w:ascii="Times New Roman"/>
          <w:sz w:val="24"/>
          <w:szCs w:val="24"/>
          <w:lang w:eastAsia="hr-HR"/>
        </w:rPr>
        <w:t xml:space="preserve"> </w:t>
      </w:r>
      <w:r w:rsidR="00010D7B">
        <w:rPr>
          <w:rFonts w:eastAsia="Times New Roman" w:hAnsi="Times New Roman" w:ascii="Times New Roman"/>
          <w:sz w:val="24"/>
          <w:szCs w:val="24"/>
          <w:lang w:eastAsia="hr-HR"/>
        </w:rPr>
        <w:t>ne temelji se</w:t>
      </w:r>
      <w:r w:rsidRPr="003B71E1">
        <w:rPr>
          <w:rFonts w:eastAsia="Times New Roman" w:hAnsi="Times New Roman" w:ascii="Times New Roman"/>
          <w:sz w:val="24"/>
          <w:szCs w:val="24"/>
          <w:lang w:eastAsia="hr-HR"/>
        </w:rPr>
        <w:t xml:space="preserve"> na ovršnim ispravama.</w:t>
      </w:r>
    </w:p>
    <w:p w:rsidRDefault="003B71E1" w:rsidP="005463DD" w:rsidR="003B71E1" w:rsidRPr="007E6BD9">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ind w:firstLine="708"/>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 xml:space="preserve">Na temelju rezultata </w:t>
      </w:r>
      <w:r w:rsidR="00010D7B">
        <w:rPr>
          <w:rFonts w:eastAsia="Times New Roman" w:hAnsi="Times New Roman" w:ascii="Times New Roman"/>
          <w:sz w:val="24"/>
          <w:szCs w:val="24"/>
          <w:lang w:eastAsia="hr-HR"/>
        </w:rPr>
        <w:t xml:space="preserve">posebnog </w:t>
      </w:r>
      <w:r w:rsidRPr="005463DD">
        <w:rPr>
          <w:rFonts w:eastAsia="Times New Roman" w:hAnsi="Times New Roman" w:ascii="Times New Roman"/>
          <w:sz w:val="24"/>
          <w:szCs w:val="24"/>
          <w:lang w:eastAsia="hr-HR"/>
        </w:rPr>
        <w:t xml:space="preserve">ispitnog ročišta, stečajni sudac je sastavio tablicu ispitanih tražbina u smislu čl. 264. Stečajnog zakona (Narodne novine broj 71/15, dalje SZ) i ovim rješenjem odlučio u kojem su iznosu i u kojem isplatnom redu utvrđene </w:t>
      </w:r>
      <w:r w:rsidR="003B71E1">
        <w:rPr>
          <w:rFonts w:eastAsia="Times New Roman" w:hAnsi="Times New Roman" w:ascii="Times New Roman"/>
          <w:sz w:val="24"/>
          <w:szCs w:val="24"/>
          <w:lang w:eastAsia="hr-HR"/>
        </w:rPr>
        <w:t xml:space="preserve">odnosno </w:t>
      </w:r>
      <w:r w:rsidR="001664CA">
        <w:rPr>
          <w:rFonts w:eastAsia="Times New Roman" w:hAnsi="Times New Roman" w:ascii="Times New Roman"/>
          <w:sz w:val="24"/>
          <w:szCs w:val="24"/>
          <w:lang w:eastAsia="hr-HR"/>
        </w:rPr>
        <w:t xml:space="preserve">osporene </w:t>
      </w:r>
      <w:r w:rsidRPr="005463DD">
        <w:rPr>
          <w:rFonts w:eastAsia="Times New Roman" w:hAnsi="Times New Roman" w:ascii="Times New Roman"/>
          <w:sz w:val="24"/>
          <w:szCs w:val="24"/>
          <w:lang w:eastAsia="hr-HR"/>
        </w:rPr>
        <w:t>tražbine.</w:t>
      </w: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ind w:firstLine="708"/>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Također je na temelju tako sastavljenih tablica stečajni sudac donio rješenje kojim odlučuje o tome u kojem su iznosu i u kojem isplatnom redu utvrđene pojedine tražbine.</w:t>
      </w:r>
    </w:p>
    <w:p w:rsidRDefault="00010D7B" w:rsidP="005463DD" w:rsidR="00010D7B" w:rsidRPr="005463DD">
      <w:pPr>
        <w:spacing w:lineRule="auto" w:line="240" w:after="0"/>
        <w:rPr>
          <w:rFonts w:eastAsia="Times New Roman" w:hAnsi="Times New Roman" w:ascii="Times New Roman"/>
          <w:sz w:val="24"/>
          <w:szCs w:val="24"/>
          <w:lang w:eastAsia="hr-HR"/>
        </w:rPr>
      </w:pPr>
    </w:p>
    <w:p w:rsidRDefault="005463DD" w:rsidP="005463DD" w:rsidR="005463DD">
      <w:pPr>
        <w:spacing w:lineRule="auto" w:line="240" w:after="0"/>
        <w:jc w:val="center"/>
        <w:rPr>
          <w:rFonts w:hAnsi="Times New Roman" w:ascii="Times New Roman"/>
          <w:sz w:val="24"/>
          <w:szCs w:val="24"/>
        </w:rPr>
      </w:pPr>
      <w:r w:rsidRPr="005463DD">
        <w:rPr>
          <w:rFonts w:eastAsia="Times New Roman" w:hAnsi="Times New Roman" w:ascii="Times New Roman"/>
          <w:sz w:val="24"/>
          <w:szCs w:val="24"/>
          <w:lang w:eastAsia="hr-HR"/>
        </w:rPr>
        <w:t xml:space="preserve">U Varaždinu, </w:t>
      </w:r>
      <w:r w:rsidR="00010D7B">
        <w:rPr>
          <w:rFonts w:eastAsia="Times New Roman" w:hAnsi="Times New Roman" w:ascii="Times New Roman"/>
          <w:sz w:val="24"/>
          <w:szCs w:val="24"/>
          <w:lang w:eastAsia="hr-HR"/>
        </w:rPr>
        <w:t>10. studenog</w:t>
      </w:r>
      <w:r w:rsidRPr="005463DD">
        <w:rPr>
          <w:rFonts w:eastAsia="Times New Roman" w:hAnsi="Times New Roman" w:ascii="Times New Roman"/>
          <w:sz w:val="24"/>
          <w:szCs w:val="24"/>
          <w:lang w:eastAsia="hr-HR"/>
        </w:rPr>
        <w:t xml:space="preserve"> 2017.</w:t>
      </w:r>
    </w:p>
    <w:p w:rsidRDefault="002F61DE" w:rsidP="002F61DE" w:rsidR="002F61DE">
      <w:pPr>
        <w:spacing w:lineRule="auto" w:line="240" w:after="0"/>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Sudac:</w:t>
      </w:r>
    </w:p>
    <w:p w:rsidRDefault="00102896" w:rsidP="00102896" w:rsidR="00102896" w:rsidRPr="00102896">
      <w:pPr>
        <w:spacing w:lineRule="auto" w:line="240" w:after="0"/>
        <w:ind w:left="4248"/>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Ksenija Flack-Makitan, v. r.</w:t>
      </w:r>
    </w:p>
    <w:p w:rsidRDefault="00102896" w:rsidP="00102896" w:rsidR="00102896" w:rsidRPr="00102896">
      <w:pPr>
        <w:spacing w:lineRule="auto" w:line="240" w:after="0"/>
        <w:ind w:left="4248"/>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Za točnost otpravka – ovlašteni službenik</w:t>
      </w:r>
    </w:p>
    <w:p w:rsidRDefault="0056514C" w:rsidP="002F61DE" w:rsidR="0056514C">
      <w:pPr>
        <w:spacing w:lineRule="auto" w:line="240" w:after="0"/>
        <w:rPr>
          <w:rFonts w:hAnsi="Times New Roman" w:ascii="Times New Roman"/>
          <w:sz w:val="24"/>
          <w:szCs w:val="24"/>
        </w:rPr>
      </w:pPr>
    </w:p>
    <w:p w:rsidRDefault="005463DD" w:rsidP="002F61DE" w:rsidR="005463DD">
      <w:pPr>
        <w:spacing w:lineRule="auto" w:line="240" w:after="0"/>
        <w:rPr>
          <w:rFonts w:hAnsi="Times New Roman" w:ascii="Times New Roman"/>
          <w:sz w:val="24"/>
          <w:szCs w:val="24"/>
        </w:rPr>
      </w:pPr>
    </w:p>
    <w:p w:rsidRDefault="005463DD" w:rsidP="002F61DE" w:rsidR="005463DD">
      <w:pPr>
        <w:spacing w:lineRule="auto" w:line="240" w:after="0"/>
        <w:rPr>
          <w:rFonts w:hAnsi="Times New Roman" w:ascii="Times New Roman"/>
          <w:sz w:val="24"/>
          <w:szCs w:val="24"/>
        </w:rPr>
      </w:pPr>
    </w:p>
    <w:p w:rsidRDefault="00ED6BBA" w:rsidP="002F61DE" w:rsidR="00ED6BBA">
      <w:pPr>
        <w:spacing w:lineRule="auto" w:line="240" w:after="0"/>
        <w:rPr>
          <w:rFonts w:hAnsi="Times New Roman" w:ascii="Times New Roman"/>
          <w:sz w:val="24"/>
          <w:szCs w:val="24"/>
        </w:rPr>
      </w:pPr>
    </w:p>
    <w:p w:rsidRDefault="005463DD" w:rsidP="005463DD" w:rsidR="005463DD" w:rsidRPr="005463DD">
      <w:p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POUKA  O  PRAVNOM  LIJEKU:</w:t>
      </w:r>
    </w:p>
    <w:p w:rsidRDefault="005463DD" w:rsidP="005463DD" w:rsidR="005463DD" w:rsidRPr="005463DD">
      <w:pPr>
        <w:spacing w:lineRule="auto" w:line="240" w:after="0"/>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ab/>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 Žalba se podnosi preporučeno poštom, ili se predaje neposredno ovome sudu u četiri (4) primjerka, a o žalbi odlučuje Visoki trgovački sud Republike Hrvatske u Zagrebu.</w:t>
      </w: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DNA:</w:t>
      </w:r>
    </w:p>
    <w:p w:rsidRDefault="005463DD" w:rsidP="005463DD" w:rsidR="005463DD" w:rsidRPr="005463DD">
      <w:pPr>
        <w:numPr>
          <w:ilvl w:val="0"/>
          <w:numId w:val="3"/>
        </w:num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E-Oglasna ploča suda kao dostava za:</w:t>
      </w:r>
    </w:p>
    <w:p w:rsidRDefault="005463DD" w:rsidP="005463DD" w:rsidR="005463DD" w:rsidRPr="005463DD">
      <w:pPr>
        <w:numPr>
          <w:ilvl w:val="0"/>
          <w:numId w:val="3"/>
        </w:num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 xml:space="preserve">Stečajni upravitelj </w:t>
      </w:r>
      <w:r w:rsidR="00010D7B">
        <w:rPr>
          <w:rFonts w:eastAsia="Times New Roman" w:hAnsi="Times New Roman" w:ascii="Times New Roman"/>
          <w:sz w:val="24"/>
          <w:szCs w:val="24"/>
          <w:lang w:eastAsia="hr-HR"/>
        </w:rPr>
        <w:t>Dražen Vidman, Ivanec, V. Nazora 77</w:t>
      </w:r>
    </w:p>
    <w:p w:rsidRDefault="005463DD" w:rsidP="005463DD" w:rsidR="005463DD" w:rsidRPr="005463DD">
      <w:pPr>
        <w:numPr>
          <w:ilvl w:val="0"/>
          <w:numId w:val="3"/>
        </w:num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Ostali zainteresirani vjerovnici</w:t>
      </w:r>
    </w:p>
    <w:p w:rsidRDefault="0056514C" w:rsidP="002F61DE" w:rsidR="0056514C">
      <w:pPr>
        <w:spacing w:lineRule="auto" w:line="240" w:after="0"/>
        <w:rPr>
          <w:rFonts w:hAnsi="Times New Roman" w:ascii="Times New Roman"/>
          <w:sz w:val="24"/>
          <w:szCs w:val="24"/>
        </w:rPr>
      </w:pPr>
    </w:p>
    <w:sectPr w:rsidSect="005463DD" w:rsidR="0056514C">
      <w:headerReference w:type="default" r:id="rId11"/>
      <w:pgSz w:code="9" w:h="16838" w:w="11906"/>
      <w:pgMar w:gutter="0" w:footer="709" w:header="1134" w:left="1418" w:bottom="709"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0FD2" w:rsidP="00501147" w:rsidR="00D30FD2">
      <w:pPr>
        <w:spacing w:lineRule="auto" w:line="240" w:after="0"/>
      </w:pPr>
      <w:r>
        <w:separator/>
      </w:r>
    </w:p>
  </w:endnote>
  <w:endnote w:id="0" w:type="continuationSeparator">
    <w:p w:rsidRDefault="00D30FD2" w:rsidP="00501147" w:rsidR="00D30FD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libri Light">
    <w:altName w:val="Calibri"/>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0FD2" w:rsidP="00501147" w:rsidR="00D30FD2">
      <w:pPr>
        <w:spacing w:lineRule="auto" w:line="240" w:after="0"/>
      </w:pPr>
      <w:r>
        <w:separator/>
      </w:r>
    </w:p>
  </w:footnote>
  <w:footnote w:id="0" w:type="continuationSeparator">
    <w:p w:rsidRDefault="00D30FD2" w:rsidP="00501147" w:rsidR="00D30FD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184C8B">
      <w:rPr>
        <w:rFonts w:hAnsi="Times New Roman" w:ascii="Times New Roman"/>
        <w:noProof/>
        <w:sz w:val="24"/>
        <w:szCs w:val="24"/>
      </w:rPr>
      <w:t>Poslovni broj: 5 St-35/15-60</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184C8B">
      <w:rPr>
        <w:rFonts w:hAnsi="Times New Roman" w:ascii="Times New Roman"/>
        <w:noProof/>
        <w:sz w:val="24"/>
        <w:szCs w:val="24"/>
      </w:rPr>
      <w:t>3</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BD741E"/>
    <w:multiLevelType w:val="hybridMultilevel"/>
    <w:tmpl w:val="E99C86A8"/>
    <w:lvl w:tplc="A298259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7BE00B2C"/>
    <w:multiLevelType w:val="hybridMultilevel"/>
    <w:tmpl w:val="1A5EF78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6788"/>
    <w:rsid w:val="00010D7B"/>
    <w:rsid w:val="00034FA3"/>
    <w:rsid w:val="0004207D"/>
    <w:rsid w:val="0006567D"/>
    <w:rsid w:val="00087C43"/>
    <w:rsid w:val="000A5ACB"/>
    <w:rsid w:val="000B20C6"/>
    <w:rsid w:val="00102896"/>
    <w:rsid w:val="001664CA"/>
    <w:rsid w:val="00184C8B"/>
    <w:rsid w:val="00186030"/>
    <w:rsid w:val="00194888"/>
    <w:rsid w:val="001A68CF"/>
    <w:rsid w:val="001E3C62"/>
    <w:rsid w:val="001E6AAB"/>
    <w:rsid w:val="001F6DF0"/>
    <w:rsid w:val="00237FCE"/>
    <w:rsid w:val="002971D6"/>
    <w:rsid w:val="002D2FC4"/>
    <w:rsid w:val="002E3DDB"/>
    <w:rsid w:val="002F61DE"/>
    <w:rsid w:val="00340399"/>
    <w:rsid w:val="00341823"/>
    <w:rsid w:val="00342CFC"/>
    <w:rsid w:val="00345212"/>
    <w:rsid w:val="0034714B"/>
    <w:rsid w:val="00367E59"/>
    <w:rsid w:val="00385BF0"/>
    <w:rsid w:val="00394A8C"/>
    <w:rsid w:val="003A4477"/>
    <w:rsid w:val="003B71E1"/>
    <w:rsid w:val="003D38CE"/>
    <w:rsid w:val="00450291"/>
    <w:rsid w:val="0049749B"/>
    <w:rsid w:val="004A0BD1"/>
    <w:rsid w:val="004E1C60"/>
    <w:rsid w:val="00501147"/>
    <w:rsid w:val="005463DD"/>
    <w:rsid w:val="0056514C"/>
    <w:rsid w:val="005B47B2"/>
    <w:rsid w:val="005E1D89"/>
    <w:rsid w:val="005F633B"/>
    <w:rsid w:val="00612A6B"/>
    <w:rsid w:val="00685195"/>
    <w:rsid w:val="00741600"/>
    <w:rsid w:val="00757A30"/>
    <w:rsid w:val="007802E2"/>
    <w:rsid w:val="0078776D"/>
    <w:rsid w:val="00791B7F"/>
    <w:rsid w:val="007A409A"/>
    <w:rsid w:val="007B0EA4"/>
    <w:rsid w:val="007E6BD9"/>
    <w:rsid w:val="00836880"/>
    <w:rsid w:val="008659E3"/>
    <w:rsid w:val="008A6557"/>
    <w:rsid w:val="008C4EFB"/>
    <w:rsid w:val="008D05FD"/>
    <w:rsid w:val="00915076"/>
    <w:rsid w:val="0092437B"/>
    <w:rsid w:val="00957093"/>
    <w:rsid w:val="0096157B"/>
    <w:rsid w:val="0096563D"/>
    <w:rsid w:val="00975368"/>
    <w:rsid w:val="00990A72"/>
    <w:rsid w:val="009B5E3C"/>
    <w:rsid w:val="00A31425"/>
    <w:rsid w:val="00A31587"/>
    <w:rsid w:val="00A373CA"/>
    <w:rsid w:val="00A65E60"/>
    <w:rsid w:val="00A9082D"/>
    <w:rsid w:val="00AA1295"/>
    <w:rsid w:val="00AD5F9C"/>
    <w:rsid w:val="00AF28D9"/>
    <w:rsid w:val="00AF74A4"/>
    <w:rsid w:val="00B00B9A"/>
    <w:rsid w:val="00B079E2"/>
    <w:rsid w:val="00B43087"/>
    <w:rsid w:val="00B43741"/>
    <w:rsid w:val="00B60B14"/>
    <w:rsid w:val="00B8401A"/>
    <w:rsid w:val="00B92B86"/>
    <w:rsid w:val="00BC5568"/>
    <w:rsid w:val="00BE76E7"/>
    <w:rsid w:val="00C10F64"/>
    <w:rsid w:val="00C23011"/>
    <w:rsid w:val="00C470B6"/>
    <w:rsid w:val="00C50709"/>
    <w:rsid w:val="00C50A45"/>
    <w:rsid w:val="00C63B8D"/>
    <w:rsid w:val="00CB0DAC"/>
    <w:rsid w:val="00CE3864"/>
    <w:rsid w:val="00D167D2"/>
    <w:rsid w:val="00D228AD"/>
    <w:rsid w:val="00D30FD2"/>
    <w:rsid w:val="00D43FE4"/>
    <w:rsid w:val="00D50D29"/>
    <w:rsid w:val="00D710AC"/>
    <w:rsid w:val="00DB5D1B"/>
    <w:rsid w:val="00DC66A8"/>
    <w:rsid w:val="00DC70E5"/>
    <w:rsid w:val="00E349A5"/>
    <w:rsid w:val="00E6609C"/>
    <w:rsid w:val="00E74EBA"/>
    <w:rsid w:val="00EC15A5"/>
    <w:rsid w:val="00ED6BBA"/>
    <w:rsid w:val="00EE4A97"/>
    <w:rsid w:val="00F02284"/>
    <w:rsid w:val="00F12359"/>
    <w:rsid w:val="00F46F57"/>
    <w:rsid w:val="00F80916"/>
    <w:rsid w:val="00F85E94"/>
    <w:rsid w:val="00FE0FF5"/>
    <w:rsid w:val="00FF3267"/>
    <w:rsid w:val="00FF7BB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186030"/>
    <w:pPr>
      <w:ind w:left="720"/>
      <w:contextualSpacing/>
    </w:pPr>
  </w:style>
  <w:style w:styleId="Tekstrezerviranogmjesta" w:type="character">
    <w:name w:val="Placeholder Text"/>
    <w:basedOn w:val="Zadanifontodlomka"/>
    <w:uiPriority w:val="99"/>
    <w:semiHidden/>
    <w:rsid w:val="00184C8B"/>
    <w:rPr>
      <w:color w:val="808080"/>
      <w:bdr w:space="0" w:sz="0" w:color="auto" w:val="none"/>
      <w:shd w:fill="auto" w:color="auto" w:val="clear"/>
    </w:rPr>
  </w:style>
  <w:style w:customStyle="true" w:styleId="eSPISCCParagraphDefaultFont" w:type="character">
    <w:name w:val="eSPIS_CC_Paragraph Default Font"/>
    <w:basedOn w:val="Zadanifontodlomka"/>
    <w:rsid w:val="00184C8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84C8B"/>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84C8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84C8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186030"/>
    <w:pPr>
      <w:ind w:left="720"/>
      <w:contextualSpacing/>
    </w:pPr>
  </w:style>
  <w:style w:styleId="Tekstrezerviranogmjesta" w:type="character">
    <w:name w:val="Placeholder Text"/>
    <w:basedOn w:val="Zadanifontodlomka"/>
    <w:uiPriority w:val="99"/>
    <w:semiHidden/>
    <w:rsid w:val="00184C8B"/>
    <w:rPr>
      <w:color w:val="808080"/>
      <w:bdr w:color="auto" w:space="0" w:sz="0" w:val="none"/>
      <w:shd w:color="auto" w:fill="auto" w:val="clear"/>
    </w:rPr>
  </w:style>
  <w:style w:customStyle="1" w:styleId="eSPISCCParagraphDefaultFont" w:type="character">
    <w:name w:val="eSPIS_CC_Paragraph Default Font"/>
    <w:basedOn w:val="Zadanifontodlomka"/>
    <w:rsid w:val="00184C8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84C8B"/>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84C8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84C8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0618415">
      <w:bodyDiv w:val="true"/>
      <w:marLeft w:val="0"/>
      <w:marRight w:val="0"/>
      <w:marTop w:val="0"/>
      <w:marBottom w:val="0"/>
      <w:divBdr>
        <w:top w:space="0" w:sz="0" w:color="auto" w:val="none"/>
        <w:left w:space="0" w:sz="0" w:color="auto" w:val="none"/>
        <w:bottom w:space="0" w:sz="0" w:color="auto" w:val="none"/>
        <w:right w:space="0" w:sz="0" w:color="auto" w:val="none"/>
      </w:divBdr>
    </w:div>
    <w:div w:id="792989586">
      <w:bodyDiv w:val="true"/>
      <w:marLeft w:val="0"/>
      <w:marRight w:val="0"/>
      <w:marTop w:val="0"/>
      <w:marBottom w:val="0"/>
      <w:divBdr>
        <w:top w:space="0" w:sz="0" w:color="auto" w:val="none"/>
        <w:left w:space="0" w:sz="0" w:color="auto" w:val="none"/>
        <w:bottom w:space="0" w:sz="0" w:color="auto" w:val="none"/>
        <w:right w:space="0" w:sz="0" w:color="auto" w:val="none"/>
      </w:divBdr>
    </w:div>
    <w:div w:id="824972821">
      <w:bodyDiv w:val="true"/>
      <w:marLeft w:val="0"/>
      <w:marRight w:val="0"/>
      <w:marTop w:val="0"/>
      <w:marBottom w:val="0"/>
      <w:divBdr>
        <w:top w:space="0" w:sz="0" w:color="auto" w:val="none"/>
        <w:left w:space="0" w:sz="0" w:color="auto" w:val="none"/>
        <w:bottom w:space="0" w:sz="0" w:color="auto" w:val="none"/>
        <w:right w:space="0" w:sz="0" w:color="auto" w:val="none"/>
      </w:divBdr>
    </w:div>
    <w:div w:id="1933464888">
      <w:bodyDiv w:val="true"/>
      <w:marLeft w:val="0"/>
      <w:marRight w:val="0"/>
      <w:marTop w:val="0"/>
      <w:marBottom w:val="0"/>
      <w:divBdr>
        <w:top w:space="0" w:sz="0" w:color="auto" w:val="none"/>
        <w:left w:space="0" w:sz="0" w:color="auto" w:val="none"/>
        <w:bottom w:space="0" w:sz="0" w:color="auto" w:val="none"/>
        <w:right w:space="0" w:sz="0" w:color="auto" w:val="none"/>
      </w:divBdr>
    </w:div>
    <w:div w:id="1960648612">
      <w:bodyDiv w:val="true"/>
      <w:marLeft w:val="0"/>
      <w:marRight w:val="0"/>
      <w:marTop w:val="0"/>
      <w:marBottom w:val="0"/>
      <w:divBdr>
        <w:top w:space="0" w:sz="0" w:color="auto" w:val="none"/>
        <w:left w:space="0" w:sz="0" w:color="auto" w:val="none"/>
        <w:bottom w:space="0" w:sz="0" w:color="auto" w:val="none"/>
        <w:right w:space="0" w:sz="0" w:color="auto" w:val="none"/>
      </w:divBdr>
    </w:div>
    <w:div w:id="213694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2015.</izvorni_sadrzaj>
    <derivirana_varijabla naziv="DomainObject.Predmet.DatumOsnivanja_1">20.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St-35/2015</izvorni_sadrzaj>
    <derivirana_varijabla naziv="DomainObject.Predmet.OznakaBroj_1">St-35/2015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BB NEKRETNINE d.o.o. - nekretnine i usluge u stečaju</izvorni_sadrzaj>
    <derivirana_varijabla naziv="DomainObject.Predmet.ProtustrankaFormated_1">  BB NEKRETNINE d.o.o. - nekretnine i usluge u stečaju</derivirana_varijabla>
  </DomainObject.Predmet.ProtustrankaFormated>
  <DomainObject.Predmet.ProtustrankaFormatedOIB>
    <izvorni_sadrzaj>  BB NEKRETNINE d.o.o. - nekretnine i usluge u stečaju, OIB 57066720584</izvorni_sadrzaj>
    <derivirana_varijabla naziv="DomainObject.Predmet.ProtustrankaFormatedOIB_1">  BB NEKRETNINE d.o.o. - nekretnine i usluge u stečaju, OIB 57066720584</derivirana_varijabla>
  </DomainObject.Predmet.ProtustrankaFormatedOIB>
  <DomainObject.Predmet.ProtustrankaFormatedWithAdress>
    <izvorni_sadrzaj> BB NEKRETNINE d.o.o. - nekretnine i usluge u stečaju, Livadarska 40, 40000 Nedelišće</izvorni_sadrzaj>
    <derivirana_varijabla naziv="DomainObject.Predmet.ProtustrankaFormatedWithAdress_1"> BB NEKRETNINE d.o.o. - nekretnine i usluge u stečaju, Livadarska 40, 40000 Nedelišće</derivirana_varijabla>
  </DomainObject.Predmet.ProtustrankaFormatedWithAdress>
  <DomainObject.Predmet.ProtustrankaFormatedWithAdressOIB>
    <izvorni_sadrzaj> BB NEKRETNINE d.o.o. - nekretnine i usluge u stečaju, OIB 57066720584, Livadarska 40, 40000 Nedelišće</izvorni_sadrzaj>
    <derivirana_varijabla naziv="DomainObject.Predmet.ProtustrankaFormatedWithAdressOIB_1"> BB NEKRETNINE d.o.o. - nekretnine i usluge u stečaju, OIB 57066720584, Livadarska 40, 40000 Nedelišće</derivirana_varijabla>
  </DomainObject.Predmet.ProtustrankaFormatedWithAdressOIB>
  <DomainObject.Predmet.ProtustrankaWithAdress>
    <izvorni_sadrzaj>BB NEKRETNINE d.o.o. - nekretnine i usluge u stečaju Livadarska 40, 40000 Nedelišće</izvorni_sadrzaj>
    <derivirana_varijabla naziv="DomainObject.Predmet.ProtustrankaWithAdress_1">BB NEKRETNINE d.o.o. - nekretnine i usluge u stečaju Livadarska 40, 40000 Nedelišće</derivirana_varijabla>
  </DomainObject.Predmet.ProtustrankaWithAdress>
  <DomainObject.Predmet.ProtustrankaWithAdressOIB>
    <izvorni_sadrzaj>BB NEKRETNINE d.o.o. - nekretnine i usluge u stečaju, OIB 57066720584, Livadarska 40, 40000 Nedelišće</izvorni_sadrzaj>
    <derivirana_varijabla naziv="DomainObject.Predmet.ProtustrankaWithAdressOIB_1">BB NEKRETNINE d.o.o. - nekretnine i usluge u stečaju, OIB 57066720584, Livadarska 40, 40000 Nedelišće</derivirana_varijabla>
  </DomainObject.Predmet.ProtustrankaWithAdressOIB>
  <DomainObject.Predmet.ProtustrankaNazivFormated>
    <izvorni_sadrzaj>BB NEKRETNINE d.o.o. - nekretnine i usluge u stečaju</izvorni_sadrzaj>
    <derivirana_varijabla naziv="DomainObject.Predmet.ProtustrankaNazivFormated_1">BB NEKRETNINE d.o.o. - nekretnine i usluge u stečaju</derivirana_varijabla>
  </DomainObject.Predmet.ProtustrankaNazivFormated>
  <DomainObject.Predmet.ProtustrankaNazivFormatedOIB>
    <izvorni_sadrzaj>BB NEKRETNINE d.o.o. - nekretnine i usluge u stečaju, OIB 57066720584</izvorni_sadrzaj>
    <derivirana_varijabla naziv="DomainObject.Predmet.ProtustrankaNazivFormatedOIB_1">BB NEKRETNINE d.o.o. - nekretnine i usluge u stečaju, OIB 57066720584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BB NEKRETNINE d.o.o. - nekretnine i usluge u stečaju</item>
    </izvorni_sadrzaj>
    <derivirana_varijabla naziv="DomainObject.Predmet.ProtuStrankaListFormated_1">
      <item>BB NEKRETNINE d.o.o. - nekretnine i usluge u stečaju</item>
    </derivirana_varijabla>
  </DomainObject.Predmet.ProtuStrankaListFormated>
  <DomainObject.Predmet.ProtuStrankaListFormatedOIB>
    <izvorni_sadrzaj>
      <item>BB NEKRETNINE d.o.o. - nekretnine i usluge u stečaju, OIB 57066720584</item>
    </izvorni_sadrzaj>
    <derivirana_varijabla naziv="DomainObject.Predmet.ProtuStrankaListFormatedOIB_1">
      <item>BB NEKRETNINE d.o.o. - nekretnine i usluge u stečaju, OIB 57066720584</item>
    </derivirana_varijabla>
  </DomainObject.Predmet.ProtuStrankaListFormatedOIB>
  <DomainObject.Predmet.ProtuStrankaListFormatedWithAdress>
    <izvorni_sadrzaj>
      <item>BB NEKRETNINE d.o.o. - nekretnine i usluge u stečaju, Livadarska 40, 40000 Nedelišće</item>
    </izvorni_sadrzaj>
    <derivirana_varijabla naziv="DomainObject.Predmet.ProtuStrankaListFormatedWithAdress_1">
      <item>BB NEKRETNINE d.o.o. - nekretnine i usluge u stečaju, Livadarska 40, 40000 Nedelišće</item>
    </derivirana_varijabla>
  </DomainObject.Predmet.ProtuStrankaListFormatedWithAdress>
  <DomainObject.Predmet.ProtuStrankaListFormatedWithAdressOIB>
    <izvorni_sadrzaj>
      <item>BB NEKRETNINE d.o.o. - nekretnine i usluge u stečaju, OIB 57066720584, Livadarska 40, 40000 Nedelišće</item>
    </izvorni_sadrzaj>
    <derivirana_varijabla naziv="DomainObject.Predmet.ProtuStrankaListFormatedWithAdressOIB_1">
      <item>BB NEKRETNINE d.o.o. - nekretnine i usluge u stečaju, OIB 57066720584, Livadarska 40, 40000 Nedelišće</item>
    </derivirana_varijabla>
  </DomainObject.Predmet.ProtuStrankaListFormatedWithAdressOIB>
  <DomainObject.Predmet.ProtuStrankaListNazivFormated>
    <izvorni_sadrzaj>
      <item>BB NEKRETNINE d.o.o. - nekretnine i usluge u stečaju</item>
    </izvorni_sadrzaj>
    <derivirana_varijabla naziv="DomainObject.Predmet.ProtuStrankaListNazivFormated_1">
      <item>BB NEKRETNINE d.o.o. - nekretnine i usluge u stečaju</item>
    </derivirana_varijabla>
  </DomainObject.Predmet.ProtuStrankaListNazivFormated>
  <DomainObject.Predmet.ProtuStrankaListNazivFormatedOIB>
    <izvorni_sadrzaj>
      <item>BB NEKRETNINE d.o.o. - nekretnine i usluge u stečaju, OIB 57066720584</item>
    </izvorni_sadrzaj>
    <derivirana_varijabla naziv="DomainObject.Predmet.ProtuStrankaListNazivFormatedOIB_1">
      <item>BB NEKRETNINE d.o.o. - nekretnine i usluge u stečaju, OIB 57066720584</item>
    </derivirana_varijabla>
  </DomainObject.Predmet.ProtuStrankaListNazivFormatedOIB>
  <DomainObject.Predmet.OstaliListFormated>
    <izvorni_sadrzaj>
      <item>Sudski registar</item>
      <item>Matija Posavec</item>
      <item>Dražen Vidman</item>
      <item>Zvonimir Franić</item>
      <item>BUTERIN &amp; POSAVEC, odvjetničko društvo, javno trgovačko društvo</item>
      <item>Općinski građanski sud u Zagrebu</item>
      <item>Alpe-Adria poslovodstvo društvo s ograničenom odgovornošću za promet nekretnina</item>
    </izvorni_sadrzaj>
    <derivirana_varijabla naziv="DomainObject.Predmet.OstaliListFormated_1">
      <item>Sudski registar</item>
      <item>Matija Posavec</item>
      <item>Dražen Vidman</item>
      <item>Zvonimir Franić</item>
      <item>BUTERIN &amp; POSAVEC, odvjetničko društvo, javno trgovačko društvo</item>
      <item>Općinski građanski sud u Zagrebu</item>
      <item>Alpe-Adria poslovodstvo društvo s ograničenom odgovornošću za promet nekretnina</item>
    </derivirana_varijabla>
  </DomainObject.Predmet.OstaliListFormated>
  <DomainObject.Predmet.OstaliListFormatedOIB>
    <izvorni_sadrzaj>
      <item>Sudski registar</item>
      <item>Matija Posavec, OIB 60518735694</item>
      <item>Dražen Vidman, OIB 42883746819</item>
      <item>Zvonimir Franić, OIB 96532005830</item>
      <item>BUTERIN &amp; POSAVEC, odvjetničko društvo, javno trgovačko društvo, OIB 88443826619</item>
      <item>Općinski građanski sud u Zagrebu</item>
      <item>Alpe-Adria poslovodstvo društvo s ograničenom odgovornošću za promet nekretnina, OIB 99488126785</item>
    </izvorni_sadrzaj>
    <derivirana_varijabla naziv="DomainObject.Predmet.OstaliListFormatedOIB_1">
      <item>Sudski registar</item>
      <item>Matija Posavec, OIB 60518735694</item>
      <item>Dražen Vidman, OIB 42883746819</item>
      <item>Zvonimir Franić, OIB 96532005830</item>
      <item>BUTERIN &amp; POSAVEC, odvjetničko društvo, javno trgovačko društvo, OIB 88443826619</item>
      <item>Općinski građanski sud u Zagrebu</item>
      <item>Alpe-Adria poslovodstvo društvo s ograničenom odgovornošću za promet nekretnina, OIB 99488126785</item>
    </derivirana_varijabla>
  </DomainObject.Predmet.OstaliListFormatedOIB>
  <DomainObject.Predmet.OstaliListFormatedWithAdress>
    <izvorni_sadrzaj>
      <item>Sudski registar</item>
      <item>Matija Posavec, Livadarska 40, 40305 Nedelišće</item>
      <item>Dražen Vidman, Vladimira Nazora 77, 42240 Ivanec</item>
      <item>Zvonimir Franić, Od Domina 1, 20000 Dubrovnik</item>
      <item>BUTERIN &amp; POSAVEC, odvjetničko društvo, javno trgovačko društvo, Draškovićeva 82, 10000 Zagreb</item>
      <item>Općinski građanski sud u Zagrebu</item>
      <item>Alpe-Adria poslovodstvo društvo s ograničenom odgovornošću za promet nekretnina, Slavonska avenija 6 a, 10000 Zagreb</item>
    </izvorni_sadrzaj>
    <derivirana_varijabla naziv="DomainObject.Predmet.OstaliListFormatedWithAdress_1">
      <item>Sudski registar</item>
      <item>Matija Posavec, Livadarska 40, 40305 Nedelišće</item>
      <item>Dražen Vidman, Vladimira Nazora 77, 42240 Ivanec</item>
      <item>Zvonimir Franić, Od Domina 1, 20000 Dubrovnik</item>
      <item>BUTERIN &amp; POSAVEC, odvjetničko društvo, javno trgovačko društvo, Draškovićeva 82, 10000 Zagreb</item>
      <item>Općinski građanski sud u Zagrebu</item>
      <item>Alpe-Adria poslovodstvo društvo s ograničenom odgovornošću za promet nekretnina, Slavonska avenija 6 a, 10000 Zagreb</item>
    </derivirana_varijabla>
  </DomainObject.Predmet.OstaliListFormatedWithAdress>
  <DomainObject.Predmet.OstaliListFormatedWithAdressOIB>
    <izvorni_sadrzaj>
      <item>Sudski registar</item>
      <item>Matija Posavec, OIB 60518735694, Livadarska 40, 40305 Nedelišće</item>
      <item>Dražen Vidman, OIB 42883746819, Vladimira Nazora 77, 42240 Ivanec</item>
      <item>Zvonimir Franić, OIB 96532005830, Od Domina 1, 20000 Dubrovnik</item>
      <item>BUTERIN &amp; POSAVEC, odvjetničko društvo, javno trgovačko društvo, OIB 88443826619, Draškovićeva 82, 10000 Zagreb</item>
      <item>Općinski građanski sud u Zagrebu</item>
      <item>Alpe-Adria poslovodstvo društvo s ograničenom odgovornošću za promet nekretnina, OIB 99488126785, Slavonska avenija 6 a, 10000 Zagreb</item>
    </izvorni_sadrzaj>
    <derivirana_varijabla naziv="DomainObject.Predmet.OstaliListFormatedWithAdressOIB_1">
      <item>Sudski registar</item>
      <item>Matija Posavec, OIB 60518735694, Livadarska 40, 40305 Nedelišće</item>
      <item>Dražen Vidman, OIB 42883746819, Vladimira Nazora 77, 42240 Ivanec</item>
      <item>Zvonimir Franić, OIB 96532005830, Od Domina 1, 20000 Dubrovnik</item>
      <item>BUTERIN &amp; POSAVEC, odvjetničko društvo, javno trgovačko društvo, OIB 88443826619, Draškovićeva 82, 10000 Zagreb</item>
      <item>Općinski građanski sud u Zagrebu</item>
      <item>Alpe-Adria poslovodstvo društvo s ograničenom odgovornošću za promet nekretnina, OIB 99488126785, Slavonska avenija 6 a, 10000 Zagreb</item>
    </derivirana_varijabla>
  </DomainObject.Predmet.OstaliListFormatedWithAdressOIB>
  <DomainObject.Predmet.OstaliListNazivFormated>
    <izvorni_sadrzaj>
      <item>Sudski registar</item>
      <item>Matija Posavec</item>
      <item>Dražen Vidman</item>
      <item>Zvonimir Franić</item>
      <item>BUTERIN &amp; POSAVEC, odvjetničko društvo, javno trgovačko društvo</item>
      <item>Općinski građanski sud u Zagrebu</item>
      <item>Alpe-Adria poslovodstvo društvo s ograničenom odgovornošću za promet nekretnina</item>
    </izvorni_sadrzaj>
    <derivirana_varijabla naziv="DomainObject.Predmet.OstaliListNazivFormated_1">
      <item>Sudski registar</item>
      <item>Matija Posavec</item>
      <item>Dražen Vidman</item>
      <item>Zvonimir Franić</item>
      <item>BUTERIN &amp; POSAVEC, odvjetničko društvo, javno trgovačko društvo</item>
      <item>Općinski građanski sud u Zagrebu</item>
      <item>Alpe-Adria poslovodstvo društvo s ograničenom odgovornošću za promet nekretnina</item>
    </derivirana_varijabla>
  </DomainObject.Predmet.OstaliListNazivFormated>
  <DomainObject.Predmet.OstaliListNazivFormatedOIB>
    <izvorni_sadrzaj>
      <item>Sudski registar</item>
      <item>Matija Posavec, OIB 60518735694</item>
      <item>Dražen Vidman, OIB 42883746819</item>
      <item>Zvonimir Franić, OIB 96532005830</item>
      <item>BUTERIN &amp; POSAVEC, odvjetničko društvo, javno trgovačko društvo, OIB 88443826619</item>
      <item>Općinski građanski sud u Zagrebu</item>
      <item>Alpe-Adria poslovodstvo društvo s ograničenom odgovornošću za promet nekretnina, OIB 99488126785</item>
    </izvorni_sadrzaj>
    <derivirana_varijabla naziv="DomainObject.Predmet.OstaliListNazivFormatedOIB_1">
      <item>Sudski registar</item>
      <item>Matija Posavec, OIB 60518735694</item>
      <item>Dražen Vidman, OIB 42883746819</item>
      <item>Zvonimir Franić, OIB 96532005830</item>
      <item>BUTERIN &amp; POSAVEC, odvjetničko društvo, javno trgovačko društvo, OIB 88443826619</item>
      <item>Općinski građanski sud u Zagrebu</item>
      <item>Alpe-Adria poslovodstvo društvo s ograničenom odgovornošću za promet nekretnina, OIB 99488126785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BB NEKRETNINE d.o.o. - nekretnine i usluge u stečaju</izvorni_sadrzaj>
    <derivirana_varijabla naziv="DomainObject.Predmet.ProtustrankaIDrugi_1">BB NEKRETNINE d.o.o. - nekretnine i usluge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BB NEKRETNINE d.o.o. - nekretnine i usluge u stečaju, OIB 57066720584, Livadarska 40, 40000 Nedelišće</izvorni_sadrzaj>
    <derivirana_varijabla naziv="DomainObject.Predmet.ProtustrankaIDrugiAdressOIB_1">BB NEKRETNINE d.o.o. - nekretnine i usluge u stečaju, OIB 57066720584, Livadarska 40, 40000 Nedelišće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BB NEKRETNINE d.o.o. - nekretnine i usluge u stečaju</item>
      <item>Sudski registar</item>
      <item>Matija Posavec</item>
      <item>Dražen Vidman</item>
      <item>Zvonimir Franić</item>
      <item>BUTERIN &amp; POSAVEC, odvjetničko društvo, javno trgovačko društvo</item>
      <item>Općinski građanski sud u Zagrebu</item>
      <item>Alpe-Adria poslovodstvo društvo s ograničenom odgovornošću za promet nekretnina</item>
    </izvorni_sadrzaj>
    <derivirana_varijabla naziv="DomainObject.Predmet.SudioniciListNaziv_1">
      <item>Financijska agencija</item>
      <item>BB NEKRETNINE d.o.o. - nekretnine i usluge u stečaju</item>
      <item>Sudski registar</item>
      <item>Matija Posavec</item>
      <item>Dražen Vidman</item>
      <item>Zvonimir Franić</item>
      <item>BUTERIN &amp; POSAVEC, odvjetničko društvo, javno trgovačko društvo</item>
      <item>Općinski građanski sud u Zagrebu</item>
      <item>Alpe-Adria poslovodstvo društvo s ograničenom odgovornošću za promet nekretnina</item>
    </derivirana_varijabla>
  </DomainObject.Predmet.SudioniciListNaziv>
  <DomainObject.Predmet.SudioniciListAdressOIB>
    <izvorni_sadrzaj>
      <item>Financijska agencija, OIB 85821130368</item>
      <item>BB NEKRETNINE d.o.o. - nekretnine i usluge u stečaju, OIB 57066720584, Livadarska 40,40000 Nedelišće</item>
      <item>Sudski registar</item>
      <item>Matija Posavec, OIB 60518735694, Livadarska 40,40305 Nedelišće</item>
      <item>Dražen Vidman, OIB 42883746819, Vladimira Nazora 77,42240 Ivanec</item>
      <item>Zvonimir Franić, OIB 96532005830, Od Domina 1,20000 Dubrovnik</item>
      <item>BUTERIN &amp; POSAVEC, odvjetničko društvo, javno trgovačko društvo, OIB 88443826619, Draškovićeva 82,10000 Zagreb</item>
      <item>Općinski građanski sud u Zagrebu</item>
      <item>Alpe-Adria poslovodstvo društvo s ograničenom odgovornošću za promet nekretnina, OIB 99488126785, Slavonska avenija 6 a,10000 Zagreb</item>
    </izvorni_sadrzaj>
    <derivirana_varijabla naziv="DomainObject.Predmet.SudioniciListAdressOIB_1">
      <item>Financijska agencija, OIB 85821130368</item>
      <item>BB NEKRETNINE d.o.o. - nekretnine i usluge u stečaju, OIB 57066720584, Livadarska 40,40000 Nedelišće</item>
      <item>Sudski registar</item>
      <item>Matija Posavec, OIB 60518735694, Livadarska 40,40305 Nedelišće</item>
      <item>Dražen Vidman, OIB 42883746819, Vladimira Nazora 77,42240 Ivanec</item>
      <item>Zvonimir Franić, OIB 96532005830, Od Domina 1,20000 Dubrovnik</item>
      <item>BUTERIN &amp; POSAVEC, odvjetničko društvo, javno trgovačko društvo, OIB 88443826619, Draškovićeva 82,10000 Zagreb</item>
      <item>Općinski građanski sud u Zagrebu</item>
      <item>Alpe-Adria poslovodstvo društvo s ograničenom odgovornošću za promet nekretnina, OIB 99488126785, Slavonska avenija 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57066720584</item>
      <item>, OIB null</item>
      <item>, OIB 60518735694</item>
      <item>, OIB 42883746819</item>
      <item>, OIB 96532005830</item>
      <item>, OIB 88443826619</item>
      <item>, OIB null</item>
      <item>, OIB 99488126785</item>
    </izvorni_sadrzaj>
    <derivirana_varijabla naziv="DomainObject.Predmet.SudioniciListNazivOIB_1">
      <item>, OIB 85821130368</item>
      <item>, OIB 57066720584</item>
      <item>, OIB null</item>
      <item>, OIB 60518735694</item>
      <item>, OIB 42883746819</item>
      <item>, OIB 96532005830</item>
      <item>, OIB 88443826619</item>
      <item>, OIB null</item>
      <item>, OIB 99488126785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Vidman, OIB 42883746819, V. Nazora 77 Ivanec</item>
    </izvorni_sadrzaj>
    <derivirana_varijabla naziv="DomainObject.Predmet.StecajniUpraviteljiListAddressOIB_1">
      <item>Dražen Vidman, OIB 42883746819, V. Nazora 77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39ABF0-C91B-4D6D-A577-A5F7DACDF5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678</properties:Words>
  <properties:Characters>3710</properties:Characters>
  <properties:Lines>162</properties:Lines>
  <properties:Paragraphs>61</properties:Paragraphs>
  <properties:TotalTime>143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2017-09-12T22:50:00Z</dcterms:created>
  <dc:creator>Mirjana Mlinarić</dc:creator>
  <cp:lastModifiedBy>Lea Rogina</cp:lastModifiedBy>
  <cp:lastPrinted>2017-11-10T13:53:00Z</cp:lastPrinted>
  <dcterms:modified xmlns:xsi="http://www.w3.org/2001/XMLSchema-instance" xsi:type="dcterms:W3CDTF">2017-11-13T07:06:00Z</dcterms:modified>
  <cp:revision>50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