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7100" w14:paraId="3337100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>, po sucu Liljani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 </w:t>
      </w:r>
      <w:r w:rsidR="00583328" w:rsidRPr="00583328">
        <w:rPr>
          <w:sz w:val="24"/>
          <w:szCs w:val="24"/>
        </w:rPr>
        <w:t>ETA elektrotehnika, termodinamika, automatika, d. o. o. Rijeka, Ivana Grohovca 7 ( MBS 040073346 – OIB 32255570539 )</w:t>
      </w:r>
      <w:r w:rsidRPr="002A1EF4">
        <w:rPr>
          <w:sz w:val="24"/>
          <w:szCs w:val="24"/>
        </w:rPr>
        <w:t xml:space="preserve">  dana </w:t>
      </w:r>
      <w:r w:rsidR="00583328">
        <w:rPr>
          <w:sz w:val="24"/>
          <w:szCs w:val="24"/>
        </w:rPr>
        <w:t>21</w:t>
      </w:r>
      <w:r w:rsidR="00330374">
        <w:rPr>
          <w:sz w:val="24"/>
          <w:szCs w:val="24"/>
        </w:rPr>
        <w:t xml:space="preserve">. ožujka </w:t>
      </w:r>
      <w:r w:rsidRPr="002A1EF4">
        <w:rPr>
          <w:sz w:val="24"/>
          <w:szCs w:val="24"/>
        </w:rPr>
        <w:t xml:space="preserve">2016.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 xml:space="preserve">privremena stečajna upraviteljica </w:t>
      </w:r>
      <w:r w:rsidR="00874370" w:rsidRPr="00874370">
        <w:rPr>
          <w:sz w:val="24"/>
          <w:szCs w:val="24"/>
        </w:rPr>
        <w:t>Dušan Crljenko ( OIB 03602703658 ), Brca 8c, Rijeka</w:t>
      </w:r>
      <w:r w:rsidR="007E46E3">
        <w:rPr>
          <w:sz w:val="24"/>
          <w:szCs w:val="24"/>
        </w:rPr>
        <w:t>.</w:t>
      </w:r>
    </w:p>
    <w:p w:rsidRDefault="00124110" w:rsidP="003D46F6" w:rsidR="00124110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AF7D4C">
        <w:rPr>
          <w:sz w:val="24"/>
          <w:szCs w:val="24"/>
        </w:rPr>
        <w:t>Privremenim stečajnim upraviteljem imenuje se</w:t>
      </w:r>
      <w:r w:rsidR="00330374">
        <w:rPr>
          <w:sz w:val="24"/>
          <w:szCs w:val="24"/>
        </w:rPr>
        <w:t xml:space="preserve"> </w:t>
      </w:r>
      <w:r w:rsidR="00583328" w:rsidRPr="00583328">
        <w:rPr>
          <w:sz w:val="24"/>
          <w:szCs w:val="24"/>
        </w:rPr>
        <w:t>Marija Ružić ( OIB 72695335756 ),  Vrh Čavje 9, Čavle</w:t>
      </w:r>
      <w:r w:rsidR="007655F0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Ovosudnim rješenjem pod poslovnim brojem 7 St-</w:t>
      </w:r>
      <w:r w:rsidR="00330374">
        <w:rPr>
          <w:sz w:val="24"/>
          <w:szCs w:val="24"/>
        </w:rPr>
        <w:t>1</w:t>
      </w:r>
      <w:r w:rsidR="00583328">
        <w:rPr>
          <w:sz w:val="24"/>
          <w:szCs w:val="24"/>
        </w:rPr>
        <w:t>563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>od</w:t>
      </w:r>
      <w:r w:rsidR="00330374">
        <w:rPr>
          <w:sz w:val="24"/>
          <w:szCs w:val="24"/>
        </w:rPr>
        <w:t xml:space="preserve"> </w:t>
      </w:r>
      <w:r w:rsidR="00583328">
        <w:rPr>
          <w:sz w:val="24"/>
          <w:szCs w:val="24"/>
        </w:rPr>
        <w:t>6. ožujka 20</w:t>
      </w:r>
      <w:r w:rsidR="00403EF1" w:rsidRPr="002D65CD">
        <w:rPr>
          <w:sz w:val="24"/>
          <w:szCs w:val="24"/>
        </w:rPr>
        <w:t>1</w:t>
      </w:r>
      <w:r w:rsidR="00330374">
        <w:rPr>
          <w:sz w:val="24"/>
          <w:szCs w:val="24"/>
        </w:rPr>
        <w:t>7</w:t>
      </w:r>
      <w:r w:rsidR="00403EF1" w:rsidRPr="002D65CD">
        <w:rPr>
          <w:sz w:val="24"/>
          <w:szCs w:val="24"/>
        </w:rPr>
        <w:t xml:space="preserve">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583328" w:rsidRPr="00583328">
        <w:rPr>
          <w:sz w:val="24"/>
          <w:szCs w:val="24"/>
        </w:rPr>
        <w:t>ETA elektrotehnika, termodinamika, automatika, d. o. o. Rijeka, Ivana Grohovca 7 ( MBS 040073346 – OIB 32255570539 )</w:t>
      </w:r>
      <w:r w:rsidR="00062497" w:rsidRPr="002D65CD">
        <w:rPr>
          <w:sz w:val="24"/>
          <w:szCs w:val="24"/>
        </w:rPr>
        <w:t>. Istim rješenjem privremenim stečajnim upraviteljem imenovan</w:t>
      </w:r>
      <w:r w:rsidR="006D3994">
        <w:rPr>
          <w:sz w:val="24"/>
          <w:szCs w:val="24"/>
        </w:rPr>
        <w:t xml:space="preserve"> </w:t>
      </w:r>
      <w:r w:rsidR="00062497" w:rsidRPr="002D65CD">
        <w:rPr>
          <w:sz w:val="24"/>
          <w:szCs w:val="24"/>
        </w:rPr>
        <w:t xml:space="preserve"> </w:t>
      </w:r>
      <w:r w:rsidR="007823FE" w:rsidRPr="002D65CD">
        <w:rPr>
          <w:sz w:val="24"/>
          <w:szCs w:val="24"/>
        </w:rPr>
        <w:t xml:space="preserve">je </w:t>
      </w:r>
      <w:r w:rsidR="009A2A28" w:rsidRPr="00874370">
        <w:rPr>
          <w:sz w:val="24"/>
          <w:szCs w:val="24"/>
        </w:rPr>
        <w:t>Dušan Crljenko</w:t>
      </w:r>
      <w:r w:rsidR="009A2A28">
        <w:rPr>
          <w:sz w:val="24"/>
          <w:szCs w:val="24"/>
        </w:rPr>
        <w:t xml:space="preserve"> </w:t>
      </w:r>
      <w:r w:rsidR="009A2A28" w:rsidRPr="00874370">
        <w:rPr>
          <w:sz w:val="24"/>
          <w:szCs w:val="24"/>
        </w:rPr>
        <w:t>( OIB 03602703658 ), Brca 8c, Rijeka</w:t>
      </w:r>
    </w:p>
    <w:p w:rsidRDefault="007E46E3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Dana </w:t>
      </w:r>
      <w:r w:rsidR="00583328">
        <w:rPr>
          <w:sz w:val="24"/>
          <w:szCs w:val="24"/>
        </w:rPr>
        <w:t>20</w:t>
      </w:r>
      <w:r w:rsidR="00330374">
        <w:rPr>
          <w:sz w:val="24"/>
          <w:szCs w:val="24"/>
        </w:rPr>
        <w:t xml:space="preserve">. ožujka </w:t>
      </w:r>
      <w:r w:rsidR="002D65CD" w:rsidRPr="002D65CD">
        <w:rPr>
          <w:sz w:val="24"/>
          <w:szCs w:val="24"/>
        </w:rPr>
        <w:t>2</w:t>
      </w:r>
      <w:r w:rsidRPr="002D65CD">
        <w:rPr>
          <w:sz w:val="24"/>
          <w:szCs w:val="24"/>
        </w:rPr>
        <w:t>01</w:t>
      </w:r>
      <w:r w:rsidR="00330374">
        <w:rPr>
          <w:sz w:val="24"/>
          <w:szCs w:val="24"/>
        </w:rPr>
        <w:t>7</w:t>
      </w:r>
      <w:r w:rsidRPr="002D65CD">
        <w:rPr>
          <w:sz w:val="24"/>
          <w:szCs w:val="24"/>
        </w:rPr>
        <w:t xml:space="preserve">. </w:t>
      </w:r>
      <w:r w:rsidR="00862C04" w:rsidRPr="002D65CD">
        <w:rPr>
          <w:sz w:val="24"/>
          <w:szCs w:val="24"/>
        </w:rPr>
        <w:t>privremen</w:t>
      </w:r>
      <w:r w:rsidR="00874370">
        <w:rPr>
          <w:sz w:val="24"/>
          <w:szCs w:val="24"/>
        </w:rPr>
        <w:t>i</w:t>
      </w:r>
      <w:r w:rsidR="00862C04" w:rsidRPr="002D65CD">
        <w:rPr>
          <w:sz w:val="24"/>
          <w:szCs w:val="24"/>
        </w:rPr>
        <w:t xml:space="preserve"> stečajn</w:t>
      </w:r>
      <w:r w:rsidR="00874370">
        <w:rPr>
          <w:sz w:val="24"/>
          <w:szCs w:val="24"/>
        </w:rPr>
        <w:t>i</w:t>
      </w:r>
      <w:r w:rsidR="00862C04" w:rsidRPr="002D65CD">
        <w:rPr>
          <w:sz w:val="24"/>
          <w:szCs w:val="24"/>
        </w:rPr>
        <w:t xml:space="preserve"> upravitelj</w:t>
      </w:r>
      <w:r w:rsidR="00862C04">
        <w:rPr>
          <w:sz w:val="24"/>
          <w:szCs w:val="24"/>
        </w:rPr>
        <w:t xml:space="preserve"> </w:t>
      </w:r>
      <w:r w:rsidR="00874370" w:rsidRPr="00874370">
        <w:rPr>
          <w:sz w:val="24"/>
          <w:szCs w:val="24"/>
        </w:rPr>
        <w:t>Dušan Crljenko</w:t>
      </w:r>
      <w:r w:rsidR="00874370">
        <w:rPr>
          <w:sz w:val="24"/>
          <w:szCs w:val="24"/>
        </w:rPr>
        <w:t xml:space="preserve"> </w:t>
      </w:r>
      <w:r w:rsidR="00C00500" w:rsidRPr="002D65CD">
        <w:rPr>
          <w:sz w:val="24"/>
          <w:szCs w:val="24"/>
        </w:rPr>
        <w:t xml:space="preserve">je </w:t>
      </w:r>
      <w:r w:rsidRPr="002D65CD">
        <w:rPr>
          <w:sz w:val="24"/>
          <w:szCs w:val="24"/>
        </w:rPr>
        <w:t>podni</w:t>
      </w:r>
      <w:r w:rsidR="00874370">
        <w:rPr>
          <w:sz w:val="24"/>
          <w:szCs w:val="24"/>
        </w:rPr>
        <w:t xml:space="preserve">o </w:t>
      </w:r>
      <w:r w:rsidRPr="002D65CD">
        <w:rPr>
          <w:sz w:val="24"/>
          <w:szCs w:val="24"/>
        </w:rPr>
        <w:t xml:space="preserve"> zahtjev za razrješenje</w:t>
      </w:r>
      <w:r w:rsidR="00330374">
        <w:rPr>
          <w:sz w:val="24"/>
          <w:szCs w:val="24"/>
        </w:rPr>
        <w:t xml:space="preserve"> uz obrazloženje da </w:t>
      </w:r>
      <w:r w:rsidR="00583328">
        <w:rPr>
          <w:sz w:val="24"/>
          <w:szCs w:val="24"/>
        </w:rPr>
        <w:t xml:space="preserve">iz osobnih razloga </w:t>
      </w:r>
      <w:r w:rsidR="00330374">
        <w:rPr>
          <w:sz w:val="24"/>
          <w:szCs w:val="24"/>
        </w:rPr>
        <w:t>nije u mogućnosti preuzeti ovaj predmet</w:t>
      </w:r>
      <w:r w:rsidR="00403EF1" w:rsidRPr="002D65CD">
        <w:rPr>
          <w:sz w:val="24"/>
          <w:szCs w:val="24"/>
        </w:rPr>
        <w:t>.</w:t>
      </w:r>
    </w:p>
    <w:p w:rsidRDefault="00AF7D4C" w:rsidP="00862C04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5D2D9E" w:rsidR="00A80B4E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</w:t>
      </w:r>
      <w:r w:rsidR="00A80B4E">
        <w:rPr>
          <w:sz w:val="24"/>
          <w:szCs w:val="24"/>
        </w:rPr>
        <w:t xml:space="preserve">. </w:t>
      </w:r>
    </w:p>
    <w:p w:rsidRDefault="00A80B4E" w:rsidP="005D2D9E" w:rsidR="005D2D9E" w:rsidRPr="004A4D8B">
      <w:pPr>
        <w:pStyle w:val="Bezproreda"/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Nadalje je u </w:t>
      </w:r>
      <w:r w:rsidR="005D2D9E">
        <w:rPr>
          <w:sz w:val="24"/>
          <w:szCs w:val="24"/>
        </w:rPr>
        <w:t>stavku 8</w:t>
      </w:r>
      <w:r w:rsidR="0093774E" w:rsidRPr="002D65CD">
        <w:rPr>
          <w:sz w:val="24"/>
          <w:szCs w:val="24"/>
        </w:rPr>
        <w:t xml:space="preserve">. </w:t>
      </w:r>
      <w:r w:rsidR="005D2D9E">
        <w:rPr>
          <w:sz w:val="24"/>
          <w:szCs w:val="24"/>
        </w:rPr>
        <w:t>istog članka p</w:t>
      </w:r>
      <w:r w:rsidR="0093774E" w:rsidRPr="002D65CD">
        <w:rPr>
          <w:sz w:val="24"/>
          <w:szCs w:val="24"/>
        </w:rPr>
        <w:t xml:space="preserve">ropisano je da će sud rješenjem o razrješenju stečajnoga upravitelja donijeti odluku o imenovanju novoga stečajnog upravitelja odgovarajućom primjenom odredbe članka 84. </w:t>
      </w:r>
      <w:r w:rsidR="005D2D9E">
        <w:rPr>
          <w:sz w:val="24"/>
          <w:szCs w:val="24"/>
        </w:rPr>
        <w:t>stavak 1. t</w:t>
      </w:r>
      <w:r w:rsidR="0093774E" w:rsidRPr="002D65CD">
        <w:rPr>
          <w:sz w:val="24"/>
          <w:szCs w:val="24"/>
        </w:rPr>
        <w:t>og Zakona</w:t>
      </w:r>
      <w:r w:rsidR="005D2D9E">
        <w:rPr>
          <w:sz w:val="24"/>
          <w:szCs w:val="24"/>
        </w:rPr>
        <w:t xml:space="preserve"> kojim je propisano da se </w:t>
      </w:r>
      <w:r w:rsidR="005D2D9E">
        <w:rPr>
          <w:sz w:val="24"/>
          <w:szCs w:val="24"/>
        </w:rPr>
        <w:lastRenderedPageBreak/>
        <w:t>i</w:t>
      </w:r>
      <w:r w:rsidR="005D2D9E" w:rsidRPr="004A4D8B">
        <w:rPr>
          <w:color w:val="000000"/>
          <w:sz w:val="24"/>
          <w:szCs w:val="24"/>
        </w:rPr>
        <w:t xml:space="preserve">zbor stečajnoga upravitelja u stečajnom postupku obavlja metodom slučajnoga odabira s liste A stečajnih upravitelja za područje nadležnoga suda, ako </w:t>
      </w:r>
      <w:r w:rsidR="005D2D9E">
        <w:rPr>
          <w:color w:val="000000"/>
          <w:sz w:val="24"/>
          <w:szCs w:val="24"/>
        </w:rPr>
        <w:t>tim</w:t>
      </w:r>
      <w:r w:rsidR="005D2D9E" w:rsidRPr="004A4D8B">
        <w:rPr>
          <w:color w:val="000000"/>
          <w:sz w:val="24"/>
          <w:szCs w:val="24"/>
        </w:rPr>
        <w:t xml:space="preserve"> Zakonom nije drukčije određeno.</w:t>
      </w:r>
    </w:p>
    <w:p w:rsidRDefault="00862C04" w:rsidP="00066C13" w:rsidR="0093774E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Kako je sud </w:t>
      </w:r>
      <w:r w:rsidRPr="002D65CD">
        <w:rPr>
          <w:sz w:val="24"/>
          <w:szCs w:val="24"/>
        </w:rPr>
        <w:t>prihvatio zahtjev za razrješenje ranije privremen</w:t>
      </w:r>
      <w:r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stečajn</w:t>
      </w:r>
      <w:r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ice,  na osnovu navedenih odredbi</w:t>
      </w:r>
      <w:r w:rsidR="005D2D9E">
        <w:rPr>
          <w:sz w:val="24"/>
          <w:szCs w:val="24"/>
        </w:rPr>
        <w:t xml:space="preserve"> </w:t>
      </w:r>
      <w:r w:rsidR="005D2D9E" w:rsidRPr="002D65CD">
        <w:rPr>
          <w:sz w:val="24"/>
          <w:szCs w:val="24"/>
        </w:rPr>
        <w:t xml:space="preserve">91. stavak 8. </w:t>
      </w:r>
      <w:r w:rsidR="005D2D9E">
        <w:rPr>
          <w:sz w:val="24"/>
          <w:szCs w:val="24"/>
        </w:rPr>
        <w:t xml:space="preserve">u vezi s člankom 119. stavak 6. </w:t>
      </w:r>
      <w:r w:rsidR="005D2D9E" w:rsidRPr="002D65CD">
        <w:rPr>
          <w:sz w:val="24"/>
          <w:szCs w:val="24"/>
        </w:rPr>
        <w:t>SZ</w:t>
      </w:r>
      <w:r>
        <w:rPr>
          <w:sz w:val="24"/>
          <w:szCs w:val="24"/>
        </w:rPr>
        <w:t xml:space="preserve">, </w:t>
      </w:r>
      <w:r w:rsidR="0093774E"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3328">
        <w:rPr>
          <w:sz w:val="24"/>
          <w:szCs w:val="24"/>
        </w:rPr>
        <w:t>21</w:t>
      </w:r>
      <w:r w:rsidR="00330374">
        <w:rPr>
          <w:sz w:val="24"/>
          <w:szCs w:val="24"/>
        </w:rPr>
        <w:t>. ožujka 2017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F13DF6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</w:t>
      </w:r>
      <w:r w:rsidR="00862C04">
        <w:rPr>
          <w:sz w:val="24"/>
          <w:szCs w:val="24"/>
        </w:rPr>
        <w:t xml:space="preserve"> </w:t>
      </w:r>
      <w:r w:rsidR="0093774E">
        <w:rPr>
          <w:sz w:val="24"/>
          <w:szCs w:val="24"/>
        </w:rPr>
        <w:t xml:space="preserve">ranijem </w:t>
      </w:r>
      <w:r>
        <w:rPr>
          <w:sz w:val="24"/>
          <w:szCs w:val="24"/>
        </w:rPr>
        <w:t>privremenom stečajnom upravitelju</w:t>
      </w:r>
    </w:p>
    <w:p w:rsidRDefault="0093774E" w:rsidP="00AF7D4C" w:rsidR="00F13D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D55F0">
        <w:rPr>
          <w:sz w:val="24"/>
          <w:szCs w:val="24"/>
        </w:rPr>
        <w:t xml:space="preserve"> </w:t>
      </w:r>
      <w:r w:rsidR="00AF7D4C">
        <w:rPr>
          <w:sz w:val="24"/>
          <w:szCs w:val="24"/>
        </w:rPr>
        <w:t xml:space="preserve">imenovanom privremenom stečajnom upravitelju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5D55F0">
        <w:rPr>
          <w:sz w:val="24"/>
          <w:szCs w:val="24"/>
        </w:rPr>
        <w:t xml:space="preserve">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5D55F0">
        <w:rPr>
          <w:sz w:val="24"/>
          <w:szCs w:val="24"/>
          <w:lang w:val="sv-SE"/>
        </w:rPr>
        <w:t xml:space="preserve">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3328">
        <w:rPr>
          <w:sz w:val="24"/>
          <w:szCs w:val="24"/>
        </w:rPr>
        <w:t>21</w:t>
      </w:r>
      <w:r w:rsidR="00330374">
        <w:rPr>
          <w:sz w:val="24"/>
          <w:szCs w:val="24"/>
        </w:rPr>
        <w:t xml:space="preserve">. ožujka </w:t>
      </w:r>
      <w:r w:rsidR="002D65CD" w:rsidRPr="002A1EF4">
        <w:rPr>
          <w:sz w:val="24"/>
          <w:szCs w:val="24"/>
        </w:rPr>
        <w:t>201</w:t>
      </w:r>
      <w:r w:rsidR="00330374">
        <w:rPr>
          <w:sz w:val="24"/>
          <w:szCs w:val="24"/>
        </w:rPr>
        <w:t>7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FB3" w:rsidP="002A1EF4" w:rsidR="00AE5FB3">
      <w:pPr>
        <w:spacing w:lineRule="auto" w:line="240" w:after="0"/>
      </w:pPr>
      <w:r>
        <w:separator/>
      </w:r>
    </w:p>
  </w:endnote>
  <w:endnote w:id="0" w:type="continuationSeparator">
    <w:p w:rsidRDefault="00AE5FB3" w:rsidP="002A1EF4" w:rsidR="00AE5F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8990041"/>
      <w:docPartObj>
        <w:docPartGallery w:val="Page Numbers (Bottom of Page)"/>
        <w:docPartUnique/>
      </w:docPartObj>
    </w:sdtPr>
    <w:sdtEndPr/>
    <w:sdtContent>
      <w:p w:rsidRDefault="00236154" w:rsidR="002361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026">
          <w:rPr>
            <w:noProof/>
          </w:rPr>
          <w:t>1</w:t>
        </w:r>
        <w:r>
          <w:fldChar w:fldCharType="end"/>
        </w:r>
      </w:p>
    </w:sdtContent>
  </w:sdt>
  <w:p w:rsidRDefault="00FE0F63" w:rsidR="00FE0F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FB3" w:rsidP="002A1EF4" w:rsidR="00AE5FB3">
      <w:pPr>
        <w:spacing w:lineRule="auto" w:line="240" w:after="0"/>
      </w:pPr>
      <w:r>
        <w:separator/>
      </w:r>
    </w:p>
  </w:footnote>
  <w:footnote w:id="0" w:type="continuationSeparator">
    <w:p w:rsidRDefault="00AE5FB3" w:rsidP="002A1EF4" w:rsidR="00AE5F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</w:t>
    </w:r>
    <w:r w:rsidR="00FE0F63">
      <w:rPr>
        <w:sz w:val="24"/>
        <w:szCs w:val="24"/>
      </w:rPr>
      <w:t xml:space="preserve"> </w:t>
    </w:r>
    <w:r w:rsidRPr="002A1EF4">
      <w:rPr>
        <w:sz w:val="24"/>
        <w:szCs w:val="24"/>
      </w:rPr>
      <w:t xml:space="preserve">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874370">
      <w:rPr>
        <w:sz w:val="24"/>
        <w:szCs w:val="24"/>
      </w:rPr>
      <w:t>1</w:t>
    </w:r>
    <w:r w:rsidR="00583328">
      <w:rPr>
        <w:sz w:val="24"/>
        <w:szCs w:val="24"/>
      </w:rPr>
      <w:t>563</w:t>
    </w:r>
    <w:r w:rsidRPr="002A1EF4">
      <w:rPr>
        <w:sz w:val="24"/>
        <w:szCs w:val="24"/>
      </w:rPr>
      <w:t>/1</w:t>
    </w:r>
    <w:r w:rsidR="00080320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583328">
      <w:rPr>
        <w:sz w:val="24"/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46108"/>
    <w:rsid w:val="00055026"/>
    <w:rsid w:val="00062497"/>
    <w:rsid w:val="00066C13"/>
    <w:rsid w:val="000727EC"/>
    <w:rsid w:val="00080320"/>
    <w:rsid w:val="000A5CAD"/>
    <w:rsid w:val="000A6268"/>
    <w:rsid w:val="000C22F5"/>
    <w:rsid w:val="001132E4"/>
    <w:rsid w:val="00124110"/>
    <w:rsid w:val="00141409"/>
    <w:rsid w:val="001E2A92"/>
    <w:rsid w:val="002173EF"/>
    <w:rsid w:val="00236154"/>
    <w:rsid w:val="0025609E"/>
    <w:rsid w:val="00264C4D"/>
    <w:rsid w:val="0027432C"/>
    <w:rsid w:val="002A1EF4"/>
    <w:rsid w:val="002D65CD"/>
    <w:rsid w:val="00324182"/>
    <w:rsid w:val="00330374"/>
    <w:rsid w:val="003B5246"/>
    <w:rsid w:val="003D46F6"/>
    <w:rsid w:val="003D495C"/>
    <w:rsid w:val="00403EF1"/>
    <w:rsid w:val="00421050"/>
    <w:rsid w:val="00452154"/>
    <w:rsid w:val="004624D4"/>
    <w:rsid w:val="00486159"/>
    <w:rsid w:val="004B6DF4"/>
    <w:rsid w:val="00525FD1"/>
    <w:rsid w:val="0053279D"/>
    <w:rsid w:val="00583328"/>
    <w:rsid w:val="005843EB"/>
    <w:rsid w:val="005C683A"/>
    <w:rsid w:val="005D2D9E"/>
    <w:rsid w:val="005D55F0"/>
    <w:rsid w:val="006166AB"/>
    <w:rsid w:val="00690A29"/>
    <w:rsid w:val="006D3862"/>
    <w:rsid w:val="006D3994"/>
    <w:rsid w:val="00741199"/>
    <w:rsid w:val="007655F0"/>
    <w:rsid w:val="007823FE"/>
    <w:rsid w:val="00784BE2"/>
    <w:rsid w:val="00791930"/>
    <w:rsid w:val="007D434C"/>
    <w:rsid w:val="007E46E3"/>
    <w:rsid w:val="0080558E"/>
    <w:rsid w:val="00862C04"/>
    <w:rsid w:val="00874370"/>
    <w:rsid w:val="008A077C"/>
    <w:rsid w:val="00932FA4"/>
    <w:rsid w:val="0093774E"/>
    <w:rsid w:val="00943D11"/>
    <w:rsid w:val="009A2A28"/>
    <w:rsid w:val="009B4150"/>
    <w:rsid w:val="009F0C90"/>
    <w:rsid w:val="009F70EA"/>
    <w:rsid w:val="00A009B9"/>
    <w:rsid w:val="00A27594"/>
    <w:rsid w:val="00A80B4E"/>
    <w:rsid w:val="00A946A1"/>
    <w:rsid w:val="00AC3449"/>
    <w:rsid w:val="00AE5FB3"/>
    <w:rsid w:val="00AF5D8B"/>
    <w:rsid w:val="00AF7D4C"/>
    <w:rsid w:val="00B24229"/>
    <w:rsid w:val="00B72047"/>
    <w:rsid w:val="00B73B78"/>
    <w:rsid w:val="00C00500"/>
    <w:rsid w:val="00C21785"/>
    <w:rsid w:val="00C77A6D"/>
    <w:rsid w:val="00D3707C"/>
    <w:rsid w:val="00D426E2"/>
    <w:rsid w:val="00DE1853"/>
    <w:rsid w:val="00E233F3"/>
    <w:rsid w:val="00F13DF6"/>
    <w:rsid w:val="00F54D99"/>
    <w:rsid w:val="00F90B00"/>
    <w:rsid w:val="00FB18AF"/>
    <w:rsid w:val="00FE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0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50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0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0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0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0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50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0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0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0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St-1563/2016</izvorni_sadrzaj>
    <derivirana_varijabla naziv="DomainObject.Predmet.OznakaBroj_1">St-1563/2016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ETA d.o.o. zastupanog po punomoćniku Mario Vaccaro</izvorni_sadrzaj>
    <derivirana_varijabla naziv="DomainObject.Predmet.ProtustrankaFormated_1">  ETA d.o.o. zastupanog po punomoćniku Mario Vaccaro</derivirana_varijabla>
  </DomainObject.Predmet.ProtustrankaFormated>
  <DomainObject.Predmet.ProtustrankaFormatedOIB>
    <izvorni_sadrzaj>  ETA d.o.o., OIB 32255570539 zastupanog po punomoćniku Mario Vaccaro</izvorni_sadrzaj>
    <derivirana_varijabla naziv="DomainObject.Predmet.ProtustrankaFormatedOIB_1">  ETA d.o.o., OIB 32255570539 zastupanog po punomoćniku Mario Vaccaro</derivirana_varijabla>
  </DomainObject.Predmet.ProtustrankaFormatedOIB>
  <DomainObject.Predmet.ProtustrankaFormatedWithAdress>
    <izvorni_sadrzaj> ETA d.o.o., Ivana Grohovca 7, 51000 Rijeka zastupanog po punomoćniku Mario Vaccaro</izvorni_sadrzaj>
    <derivirana_varijabla naziv="DomainObject.Predmet.ProtustrankaFormatedWithAdress_1"> ETA d.o.o., Ivana Grohovca 7, 51000 Rijeka zastupanog po punomoćniku Mario Vaccaro</derivirana_varijabla>
  </DomainObject.Predmet.ProtustrankaFormatedWithAdress>
  <DomainObject.Predmet.ProtustrankaFormatedWithAdressOIB>
    <izvorni_sadrzaj> ETA d.o.o., OIB 32255570539, Ivana Grohovca 7, 51000 Rijeka zastupanog po punomoćniku Mario Vaccaro</izvorni_sadrzaj>
    <derivirana_varijabla naziv="DomainObject.Predmet.ProtustrankaFormatedWithAdressOIB_1"> ETA d.o.o., OIB 32255570539, Ivana Grohovca 7, 51000 Rijeka zastupanog po punomoćniku Mario Vaccaro</derivirana_varijabla>
  </DomainObject.Predmet.ProtustrankaFormatedWithAdressOIB>
  <DomainObject.Predmet.ProtustrankaWithAdress>
    <izvorni_sadrzaj>ETA d.o.o. Ivana Grohovca 7, 51000 Rijeka</izvorni_sadrzaj>
    <derivirana_varijabla naziv="DomainObject.Predmet.ProtustrankaWithAdress_1">ETA d.o.o. Ivana Grohovca 7, 51000 Rijeka</derivirana_varijabla>
  </DomainObject.Predmet.ProtustrankaWithAdress>
  <DomainObject.Predmet.ProtustrankaWithAdressOIB>
    <izvorni_sadrzaj>ETA d.o.o., OIB 32255570539, Ivana Grohovca 7, 51000 Rijeka</izvorni_sadrzaj>
    <derivirana_varijabla naziv="DomainObject.Predmet.ProtustrankaWithAdressOIB_1">ETA d.o.o., OIB 32255570539, Ivana Grohovca 7, 51000 Rijeka</derivirana_varijabla>
  </DomainObject.Predmet.ProtustrankaWithAdressOIB>
  <DomainObject.Predmet.ProtustrankaNazivFormated>
    <izvorni_sadrzaj>ETA d.o.o.</izvorni_sadrzaj>
    <derivirana_varijabla naziv="DomainObject.Predmet.ProtustrankaNazivFormated_1">ETA d.o.o.</derivirana_varijabla>
  </DomainObject.Predmet.ProtustrankaNazivFormated>
  <DomainObject.Predmet.ProtustrankaNazivFormatedOIB>
    <izvorni_sadrzaj>ETA d.o.o., OIB 32255570539</izvorni_sadrzaj>
    <derivirana_varijabla naziv="DomainObject.Predmet.ProtustrankaNazivFormatedOIB_1">ETA d.o.o., OIB 32255570539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ETA d.o.o. zastupanog po punomoćniku Mario Vaccaro</item>
    </izvorni_sadrzaj>
    <derivirana_varijabla naziv="DomainObject.Predmet.ProtuStrankaListFormated_1">
      <item>ETA d.o.o. zastupanog po punomoćniku Mario Vaccaro</item>
    </derivirana_varijabla>
  </DomainObject.Predmet.ProtuStrankaListFormated>
  <DomainObject.Predmet.ProtuStrankaListFormatedOIB>
    <izvorni_sadrzaj>
      <item>ETA d.o.o., OIB 32255570539 zastupanog po punomoćniku Mario Vaccaro</item>
    </izvorni_sadrzaj>
    <derivirana_varijabla naziv="DomainObject.Predmet.ProtuStrankaListFormatedOIB_1">
      <item>ETA d.o.o., OIB 32255570539 zastupanog po punomoćniku Mario Vaccaro</item>
    </derivirana_varijabla>
  </DomainObject.Predmet.ProtuStrankaListFormatedOIB>
  <DomainObject.Predmet.ProtuStrankaListFormatedWithAdress>
    <izvorni_sadrzaj>
      <item>ETA d.o.o., Ivana Grohovca 7, 51000 Rijeka zastupanog po punomoćniku Mario Vaccaro</item>
    </izvorni_sadrzaj>
    <derivirana_varijabla naziv="DomainObject.Predmet.ProtuStrankaListFormatedWithAdress_1">
      <item>ETA d.o.o., Ivana Grohovca 7, 51000 Rijeka zastupanog po punomoćniku Mario Vaccaro</item>
    </derivirana_varijabla>
  </DomainObject.Predmet.ProtuStrankaListFormatedWithAdress>
  <DomainObject.Predmet.ProtuStrankaListFormatedWithAdressOIB>
    <izvorni_sadrzaj>
      <item>ETA d.o.o., OIB 32255570539, Ivana Grohovca 7, 51000 Rijeka zastupanog po punomoćniku Mario Vaccaro</item>
    </izvorni_sadrzaj>
    <derivirana_varijabla naziv="DomainObject.Predmet.ProtuStrankaListFormatedWithAdressOIB_1">
      <item>ETA d.o.o., OIB 32255570539, Ivana Grohovca 7, 51000 Rijeka zastupanog po punomoćniku Mario Vaccaro</item>
    </derivirana_varijabla>
  </DomainObject.Predmet.ProtuStrankaListFormatedWithAdressOIB>
  <DomainObject.Predmet.ProtuStrankaListNazivFormated>
    <izvorni_sadrzaj>
      <item>ETA d.o.o.</item>
    </izvorni_sadrzaj>
    <derivirana_varijabla naziv="DomainObject.Predmet.ProtuStrankaListNazivFormated_1">
      <item>ETA d.o.o.</item>
    </derivirana_varijabla>
  </DomainObject.Predmet.ProtuStrankaListNazivFormated>
  <DomainObject.Predmet.ProtuStrankaListNazivFormatedOIB>
    <izvorni_sadrzaj>
      <item>ETA d.o.o., OIB 32255570539</item>
    </izvorni_sadrzaj>
    <derivirana_varijabla naziv="DomainObject.Predmet.ProtuStrankaListNazivFormatedOIB_1">
      <item>ETA d.o.o., OIB 32255570539</item>
    </derivirana_varijabla>
  </DomainObject.Predmet.ProtuStrankaListNazivFormatedOIB>
  <DomainObject.Predmet.OstaliListFormated>
    <izvorni_sadrzaj>
      <item>Mario Vaccaro punomoćnik sudionika u postupku ETA d.o.o.</item>
    </izvorni_sadrzaj>
    <derivirana_varijabla naziv="DomainObject.Predmet.OstaliListFormated_1">
      <item>Mario Vaccaro punomoćnik sudionika u postupku ETA d.o.o.</item>
    </derivirana_varijabla>
  </DomainObject.Predmet.OstaliListFormated>
  <DomainObject.Predmet.OstaliListFormatedOIB>
    <izvorni_sadrzaj>
      <item>Mario Vaccaro, OIB 71329246093 punomoćnik sudionika u postupku ETA d.o.o.</item>
    </izvorni_sadrzaj>
    <derivirana_varijabla naziv="DomainObject.Predmet.OstaliListFormatedOIB_1">
      <item>Mario Vaccaro, OIB 71329246093 punomoćnik sudionika u postupku ETA d.o.o.</item>
    </derivirana_varijabla>
  </DomainObject.Predmet.OstaliListFormatedOIB>
  <DomainObject.Predmet.OstaliListFormatedWithAdress>
    <izvorni_sadrzaj>
      <item>Mario Vaccaro, Svetog Jurja 32/b, 51000 Rijeka punomoćnik sudionika u postupku ETA d.o.o.</item>
    </izvorni_sadrzaj>
    <derivirana_varijabla naziv="DomainObject.Predmet.OstaliListFormatedWithAdress_1">
      <item>Mario Vaccaro, Svetog Jurja 32/b, 51000 Rijeka punomoćnik sudionika u postupku ETA d.o.o.</item>
    </derivirana_varijabla>
  </DomainObject.Predmet.OstaliListFormatedWithAdress>
  <DomainObject.Predmet.OstaliListFormatedWithAdressOIB>
    <izvorni_sadrzaj>
      <item>Mario Vaccaro, OIB 71329246093, Svetog Jurja 32/b, 51000 Rijeka punomoćnik sudionika u postupku ETA d.o.o.</item>
    </izvorni_sadrzaj>
    <derivirana_varijabla naziv="DomainObject.Predmet.OstaliListFormatedWithAdressOIB_1">
      <item>Mario Vaccaro, OIB 71329246093, Svetog Jurja 32/b, 51000 Rijeka punomoćnik sudionika u postupku ETA d.o.o.</item>
    </derivirana_varijabla>
  </DomainObject.Predmet.OstaliListFormatedWithAdressOIB>
  <DomainObject.Predmet.OstaliListNazivFormated>
    <izvorni_sadrzaj>
      <item>Mario Vaccaro</item>
    </izvorni_sadrzaj>
    <derivirana_varijabla naziv="DomainObject.Predmet.OstaliListNazivFormated_1">
      <item>Mario Vaccaro</item>
    </derivirana_varijabla>
  </DomainObject.Predmet.OstaliListNazivFormated>
  <DomainObject.Predmet.OstaliListNazivFormatedOIB>
    <izvorni_sadrzaj>
      <item>Mario Vaccaro, OIB 71329246093</item>
    </izvorni_sadrzaj>
    <derivirana_varijabla naziv="DomainObject.Predmet.OstaliListNazivFormatedOIB_1">
      <item>Mario Vaccaro, OIB 71329246093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ETA d.o.o.</izvorni_sadrzaj>
    <derivirana_varijabla naziv="DomainObject.Predmet.ProtustrankaIDrugi_1">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ETA d.o.o., OIB 32255570539, Ivana Grohovca 7, 51000 Rijeka</izvorni_sadrzaj>
    <derivirana_varijabla naziv="DomainObject.Predmet.ProtustrankaIDrugiAdressOIB_1">ETA d.o.o., OIB 32255570539, Ivana Grohovca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ETA d.o.o.</item>
      <item>Mario Vaccaro</item>
    </izvorni_sadrzaj>
    <derivirana_varijabla naziv="DomainObject.Predmet.SudioniciListNaziv_1">
      <item>FINA  Rijeka</item>
      <item>ETA d.o.o.</item>
      <item>Mario Vaccaro</item>
    </derivirana_varijabla>
  </DomainObject.Predmet.SudioniciListNaziv>
  <DomainObject.Predmet.SudioniciListAdressOIB>
    <izvorni_sadrzaj>
      <item>FINA  Rijeka, OIB 85821130368, Frana Kurelca 8,51000 Rijeka</item>
      <item>ETA d.o.o., OIB 32255570539, Ivana Grohovca 7,51000 Rijeka</item>
      <item>Mario Vaccaro, OIB 71329246093, Svetog Jurja 32/b,51000 Rijeka</item>
    </izvorni_sadrzaj>
    <derivirana_varijabla naziv="DomainObject.Predmet.SudioniciListAdressOIB_1">
      <item>FINA  Rijeka, OIB 85821130368, Frana Kurelca 8,51000 Rijeka</item>
      <item>ETA d.o.o., OIB 32255570539, Ivana Grohovca 7,51000 Rijeka</item>
      <item>Mario Vaccaro, OIB 71329246093, Svetog Jurja 32/b,51000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32255570539</item>
      <item>, OIB 71329246093</item>
    </izvorni_sadrzaj>
    <derivirana_varijabla naziv="DomainObject.Predmet.SudioniciListNazivOIB_1">
      <item>, OIB 85821130368</item>
      <item>, OIB 32255570539</item>
      <item>, OIB 71329246093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2448</properties:Characters>
  <properties:Lines>83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2017-03-21T11:01:00Z</dcterms:created>
  <dc:creator>Liljana Ugrin</dc:creator>
  <cp:lastModifiedBy>Tanja Fidel</cp:lastModifiedBy>
  <cp:lastPrinted>2017-03-21T12:40:00Z</cp:lastPrinted>
  <dcterms:modified xmlns:xsi="http://www.w3.org/2001/XMLSchema-instance" xsi:type="dcterms:W3CDTF">2017-03-21T13:04:00Z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