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b783" w14:paraId="4e3b783" w:rsidRDefault="00436F86" w:rsidR="000D5985">
      <w:pPr>
        <w:pStyle w:val="Standard"/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i/>
          <w:iCs/>
        </w:rPr>
        <w:t>STEČAJNI UPRAVITELJ/ODVJETNIK</w:t>
      </w:r>
      <w:r>
        <w:rPr>
          <w:rFonts w:hAnsi="Times New Roman" w:ascii="Times New Roman"/>
        </w:rPr>
        <w:br/>
      </w:r>
      <w:r>
        <w:rPr>
          <w:rFonts w:hAnsi="Times New Roman" w:ascii="Times New Roman"/>
          <w:b/>
          <w:bCs/>
        </w:rPr>
        <w:t>JUGOSLAV PURAN</w:t>
      </w:r>
      <w:r>
        <w:rPr>
          <w:rFonts w:hAnsi="Times New Roman" w:ascii="Times New Roman"/>
        </w:rPr>
        <w:br/>
      </w:r>
      <w:r>
        <w:rPr>
          <w:rFonts w:hAnsi="Times New Roman" w:ascii="Times New Roman"/>
          <w:i/>
          <w:iCs/>
          <w:sz w:val="22"/>
        </w:rPr>
        <w:t>Josipa Jelačića 12, 43000 Bjelovar</w:t>
      </w:r>
      <w:r>
        <w:rPr>
          <w:rFonts w:hAnsi="Times New Roman" w:ascii="Times New Roman"/>
          <w:i/>
          <w:iCs/>
          <w:sz w:val="22"/>
        </w:rPr>
        <w:br/>
        <w:t>tel: 043/243-081, tel / fax: 043/410-090, mob: 098 377 981</w:t>
      </w:r>
      <w:r>
        <w:rPr>
          <w:rFonts w:hAnsi="Times New Roman" w:ascii="Times New Roman"/>
          <w:i/>
          <w:iCs/>
          <w:sz w:val="22"/>
        </w:rPr>
        <w:br/>
        <w:t>e-mail:odvjetnik.puran @gmail.com</w:t>
      </w:r>
      <w:r>
        <w:rPr>
          <w:rFonts w:hAnsi="Times New Roman" w:ascii="Times New Roman"/>
          <w:sz w:val="22"/>
        </w:rPr>
        <w:br/>
      </w:r>
      <w:r>
        <w:rPr>
          <w:rFonts w:hAnsi="Times New Roman" w:ascii="Times New Roman"/>
          <w:sz w:val="22"/>
          <w:u w:val="single"/>
        </w:rPr>
        <w:t>__________________________________________________________________________________</w:t>
      </w:r>
    </w:p>
    <w:p w:rsidRDefault="00436F86" w:rsidR="000D5985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</w:rPr>
        <w:t>Na broj: 4</w:t>
      </w:r>
      <w:r>
        <w:rPr>
          <w:rFonts w:hAnsi="Times New Roman" w:ascii="Times New Roman"/>
          <w:b/>
          <w:bCs/>
        </w:rPr>
        <w:t xml:space="preserve"> St-1229/18</w:t>
      </w:r>
    </w:p>
    <w:p w:rsidRDefault="000D5985" w:rsidR="000D5985">
      <w:pPr>
        <w:pStyle w:val="Standard"/>
      </w:pPr>
    </w:p>
    <w:p w:rsidRDefault="00436F86" w:rsidR="000D5985">
      <w:pPr>
        <w:pStyle w:val="Standard"/>
        <w:spacing w:after="0"/>
        <w:jc w:val="center"/>
        <w:rPr>
          <w:rFonts w:hAnsi="Times New Roman" w:ascii="Times New Roman"/>
          <w:b/>
          <w:bCs/>
          <w:sz w:val="28"/>
          <w:szCs w:val="28"/>
        </w:rPr>
      </w:pPr>
      <w:r>
        <w:rPr>
          <w:rFonts w:hAnsi="Times New Roman" w:ascii="Times New Roman"/>
          <w:b/>
          <w:bCs/>
          <w:sz w:val="28"/>
          <w:szCs w:val="28"/>
        </w:rPr>
        <w:t>TRGOVAČKI SUD U ZAGREBU</w:t>
      </w:r>
    </w:p>
    <w:p w:rsidRDefault="00436F86" w:rsidR="000D5985">
      <w:pPr>
        <w:pStyle w:val="Standard"/>
        <w:spacing w:after="0"/>
        <w:jc w:val="center"/>
        <w:rPr>
          <w:rFonts w:hAnsi="Times New Roman" w:ascii="Times New Roman"/>
          <w:b/>
          <w:bCs/>
          <w:sz w:val="28"/>
          <w:szCs w:val="28"/>
        </w:rPr>
      </w:pPr>
      <w:r>
        <w:rPr>
          <w:rFonts w:hAnsi="Times New Roman" w:ascii="Times New Roman"/>
          <w:b/>
          <w:bCs/>
          <w:sz w:val="28"/>
          <w:szCs w:val="28"/>
        </w:rPr>
        <w:t>STALNA SLUŽBA KARLOVAC</w:t>
      </w:r>
    </w:p>
    <w:p w:rsidRDefault="00436F86" w:rsidR="000D5985">
      <w:pPr>
        <w:pStyle w:val="Standard"/>
      </w:pPr>
      <w:r>
        <w:t xml:space="preserve"> </w:t>
      </w:r>
    </w:p>
    <w:p w:rsidRDefault="000D5985" w:rsidR="000D5985">
      <w:pPr>
        <w:pStyle w:val="Standard"/>
        <w:jc w:val="center"/>
        <w:rPr>
          <w:rFonts w:hAnsi="Times New Roman" w:ascii="Times New Roman"/>
          <w:sz w:val="28"/>
        </w:rPr>
      </w:pPr>
    </w:p>
    <w:p w:rsidRDefault="000D5985" w:rsidR="000D5985">
      <w:pPr>
        <w:pStyle w:val="Standard"/>
        <w:jc w:val="center"/>
        <w:rPr>
          <w:rFonts w:hAnsi="Times New Roman" w:ascii="Times New Roman"/>
          <w:sz w:val="28"/>
        </w:rPr>
      </w:pPr>
    </w:p>
    <w:p w:rsidRDefault="00436F86" w:rsidR="000D5985">
      <w:pPr>
        <w:pStyle w:val="Standard"/>
        <w:jc w:val="center"/>
        <w:rPr>
          <w:rFonts w:hAnsi="Times New Roman" w:ascii="Times New Roman"/>
        </w:rPr>
      </w:pPr>
      <w:r>
        <w:rPr>
          <w:rFonts w:hAnsi="Times New Roman" w:ascii="Times New Roman"/>
          <w:sz w:val="28"/>
        </w:rPr>
        <w:br/>
      </w:r>
      <w:r>
        <w:rPr>
          <w:rFonts w:hAnsi="Times New Roman" w:ascii="Times New Roman"/>
          <w:b/>
          <w:bCs/>
        </w:rPr>
        <w:t xml:space="preserve">Stečajni dužnik: </w:t>
      </w:r>
      <w:r>
        <w:rPr>
          <w:rFonts w:hAnsi="Times New Roman" w:ascii="Times New Roman"/>
          <w:b/>
          <w:bCs/>
        </w:rPr>
        <w:tab/>
        <w:t>Stečajna masa iza HUBI-ŠPORT d.o.o. u stečaju,  Bjelovar,   Josipa Jelačića 12, OIB: 99441633145</w:t>
      </w:r>
    </w:p>
    <w:p w:rsidRDefault="000D5985" w:rsidR="000D5985">
      <w:pPr>
        <w:pStyle w:val="Standard"/>
        <w:jc w:val="center"/>
        <w:rPr>
          <w:rFonts w:hAnsi="Times New Roman" w:ascii="Times New Roman"/>
          <w:b/>
          <w:bCs/>
        </w:rPr>
      </w:pPr>
    </w:p>
    <w:p w:rsidRDefault="000D5985" w:rsidR="000D5985">
      <w:pPr>
        <w:pStyle w:val="Standard"/>
        <w:jc w:val="center"/>
        <w:rPr>
          <w:rFonts w:hAnsi="Times New Roman" w:ascii="Times New Roman"/>
        </w:rPr>
      </w:pPr>
    </w:p>
    <w:p w:rsidRDefault="00436F86" w:rsidR="000D5985">
      <w:pPr>
        <w:pStyle w:val="Standard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br/>
      </w:r>
      <w:r>
        <w:rPr>
          <w:rFonts w:hAnsi="Times New Roman" w:ascii="Times New Roman"/>
          <w:b/>
          <w:bCs/>
          <w:sz w:val="28"/>
        </w:rPr>
        <w:t>IZVJEŠĆE</w:t>
      </w:r>
    </w:p>
    <w:p w:rsidRDefault="00436F86" w:rsidR="000D5985">
      <w:pPr>
        <w:pStyle w:val="Standard"/>
        <w:jc w:val="center"/>
        <w:rPr>
          <w:rFonts w:hAnsi="Times New Roman" w:ascii="Times New Roman"/>
        </w:rPr>
      </w:pPr>
      <w:r>
        <w:rPr>
          <w:rFonts w:hAnsi="Times New Roman" w:ascii="Times New Roman"/>
          <w:b/>
          <w:bCs/>
          <w:sz w:val="28"/>
        </w:rPr>
        <w:br/>
      </w:r>
      <w:r>
        <w:rPr>
          <w:rFonts w:hAnsi="Times New Roman" w:ascii="Times New Roman"/>
          <w:b/>
          <w:bCs/>
        </w:rPr>
        <w:t>stečajnog upravitelja</w:t>
      </w:r>
      <w:r>
        <w:rPr>
          <w:rFonts w:hAnsi="Times New Roman" w:ascii="Times New Roman"/>
          <w:b/>
          <w:bCs/>
        </w:rPr>
        <w:br/>
        <w:t>za izvještajno ročište 18. listopada 2018.</w:t>
      </w:r>
    </w:p>
    <w:p w:rsidRDefault="000D5985" w:rsidR="000D5985">
      <w:pPr>
        <w:pStyle w:val="Standard"/>
        <w:jc w:val="center"/>
        <w:rPr>
          <w:rFonts w:hAnsi="Times New Roman" w:ascii="Times New Roman"/>
          <w:b/>
          <w:bCs/>
        </w:rPr>
      </w:pPr>
    </w:p>
    <w:p w:rsidRDefault="000D5985" w:rsidR="000D5985">
      <w:pPr>
        <w:pStyle w:val="Standard"/>
        <w:jc w:val="center"/>
        <w:rPr>
          <w:rFonts w:hAnsi="Times New Roman" w:ascii="Times New Roman"/>
          <w:b/>
          <w:bCs/>
        </w:rPr>
      </w:pPr>
    </w:p>
    <w:p w:rsidRDefault="00436F86" w:rsidR="000D5985">
      <w:pPr>
        <w:pStyle w:val="Standard"/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Prilozi: obrazac 19 – tablice,</w:t>
      </w:r>
    </w:p>
    <w:p w:rsidRDefault="00436F86" w:rsidR="000D5985">
      <w:pPr>
        <w:pStyle w:val="Standard"/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dokaz o uplati sudske pristojbe iz predmeta Ovr-1739/2017 s rješenjem</w:t>
      </w:r>
    </w:p>
    <w:p w:rsidRDefault="00436F86" w:rsidR="000D5985">
      <w:pPr>
        <w:pStyle w:val="Standard"/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stečajna prijava RH</w:t>
      </w:r>
    </w:p>
    <w:p w:rsidRDefault="000D5985" w:rsidR="000D5985">
      <w:pPr>
        <w:pStyle w:val="Standard"/>
        <w:jc w:val="center"/>
        <w:rPr>
          <w:b/>
          <w:bCs/>
        </w:rPr>
      </w:pPr>
    </w:p>
    <w:p w:rsidRDefault="000D5985" w:rsidR="000D5985">
      <w:pPr>
        <w:pStyle w:val="Standard"/>
        <w:spacing w:after="0"/>
        <w:jc w:val="center"/>
        <w:rPr>
          <w:rFonts w:hAnsi="Times New Roman" w:ascii="Times New Roman"/>
          <w:b/>
          <w:bCs/>
        </w:rPr>
      </w:pPr>
    </w:p>
    <w:p w:rsidRDefault="000D5985" w:rsidR="000D5985">
      <w:pPr>
        <w:pStyle w:val="Standard"/>
        <w:spacing w:after="0"/>
        <w:jc w:val="center"/>
        <w:rPr>
          <w:rFonts w:hAnsi="Times New Roman" w:ascii="Times New Roman"/>
          <w:b/>
        </w:rPr>
      </w:pPr>
    </w:p>
    <w:p w:rsidRDefault="000D5985" w:rsidR="000D5985">
      <w:pPr>
        <w:pStyle w:val="Standard"/>
        <w:spacing w:after="0"/>
        <w:jc w:val="center"/>
        <w:rPr>
          <w:rFonts w:hAnsi="Times New Roman" w:ascii="Times New Roman"/>
          <w:b/>
        </w:rPr>
      </w:pPr>
    </w:p>
    <w:p w:rsidRDefault="000D5985" w:rsidR="000D5985">
      <w:pPr>
        <w:pStyle w:val="Standard"/>
        <w:spacing w:after="0"/>
        <w:jc w:val="center"/>
        <w:rPr>
          <w:rFonts w:hAnsi="Times New Roman" w:ascii="Times New Roman"/>
          <w:b/>
        </w:rPr>
      </w:pPr>
    </w:p>
    <w:p w:rsidRDefault="000D5985" w:rsidR="000D5985">
      <w:pPr>
        <w:pStyle w:val="Standard"/>
        <w:spacing w:after="0"/>
        <w:jc w:val="center"/>
        <w:rPr>
          <w:rFonts w:hAnsi="Times New Roman" w:ascii="Times New Roman"/>
          <w:b/>
        </w:rPr>
      </w:pPr>
    </w:p>
    <w:p w:rsidRDefault="000D5985" w:rsidR="000D5985">
      <w:pPr>
        <w:pStyle w:val="Standard"/>
        <w:spacing w:after="0"/>
        <w:jc w:val="center"/>
        <w:rPr>
          <w:rFonts w:hAnsi="Times New Roman" w:ascii="Times New Roman"/>
          <w:b/>
        </w:rPr>
      </w:pPr>
    </w:p>
    <w:p w:rsidRDefault="000D5985" w:rsidR="000D5985">
      <w:pPr>
        <w:pStyle w:val="Standard"/>
        <w:jc w:val="center"/>
        <w:rPr>
          <w:rFonts w:hAnsi="Times New Roman" w:ascii="Times New Roman"/>
          <w:b/>
          <w:lang w:val="hr-HR"/>
        </w:rPr>
      </w:pPr>
    </w:p>
    <w:p w:rsidRDefault="000D5985" w:rsidR="000D5985">
      <w:pPr>
        <w:pStyle w:val="Standard"/>
        <w:spacing w:lineRule="auto" w:line="276"/>
        <w:jc w:val="both"/>
        <w:rPr>
          <w:rFonts w:hAnsi="Times New Roman" w:ascii="Times New Roman"/>
          <w:b/>
          <w:color w:val="1D1B11"/>
          <w:lang w:val="hr-HR"/>
        </w:rPr>
      </w:pPr>
    </w:p>
    <w:p w:rsidRDefault="00436F86" w:rsidR="000D5985">
      <w:pPr>
        <w:pStyle w:val="Standard"/>
        <w:numPr>
          <w:ilvl w:val="0"/>
          <w:numId w:val="2"/>
        </w:numPr>
        <w:spacing w:lineRule="auto" w:line="276"/>
        <w:jc w:val="both"/>
        <w:rPr>
          <w:rFonts w:hAnsi="Times New Roman" w:ascii="Times New Roman"/>
          <w:b/>
          <w:color w:val="1D1B11"/>
          <w:lang w:val="hr-HR"/>
        </w:rPr>
      </w:pPr>
      <w:r>
        <w:rPr>
          <w:rFonts w:hAnsi="Times New Roman" w:ascii="Times New Roman"/>
          <w:b/>
          <w:color w:val="1D1B11"/>
          <w:lang w:val="hr-HR"/>
        </w:rPr>
        <w:lastRenderedPageBreak/>
        <w:t>UVOD</w:t>
      </w:r>
    </w:p>
    <w:p w:rsidRDefault="00436F86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  <w:r>
        <w:rPr>
          <w:rFonts w:hAnsi="Times New Roman" w:ascii="Times New Roman"/>
          <w:color w:val="1D1B11"/>
          <w:lang w:val="hr-HR"/>
        </w:rPr>
        <w:t>Rješenjem Trgovačkog suda u Zagrebu, Stalna služba Karlovac broj 4 St-1229/18 od 16. kolovoza 2018.g. određen je nastavak postupka radi naknadne diobe, te su pozvani vjerovnici stečajnog dužnika HUBI-ŠPORT d.o.o. u stečaju, Zagreb, Braće Kavurić 12, OIB:64484358952, da u roku od 30 dana od dana objave rješenja na mrežnoj stranici e-Oglasna ploča suda da u skladu s pravilima Stečajnog zakona o prijavi tražbina, prijave svoje tražbine.</w:t>
      </w:r>
    </w:p>
    <w:p w:rsidRDefault="00436F86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  <w:r>
        <w:rPr>
          <w:rFonts w:hAnsi="Times New Roman" w:ascii="Times New Roman"/>
          <w:color w:val="1D1B11"/>
          <w:lang w:val="hr-HR"/>
        </w:rPr>
        <w:t>Rješenjem Trgovačkog suda u Zagrebu 4 St-1631/15 od 02. svibnja 2016. godine otvoren je i istovremeno zaključen skraćeni stečajni postupak nad dužnikom HUBI-ŠPORT d.o.o. u stečaju, Zagreb, Braće Kavurić 12, OIB:64484358952.</w:t>
      </w:r>
    </w:p>
    <w:p w:rsidRDefault="00436F86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  <w:r>
        <w:rPr>
          <w:rFonts w:hAnsi="Times New Roman" w:ascii="Times New Roman"/>
          <w:color w:val="1D1B11"/>
          <w:lang w:val="hr-HR"/>
        </w:rPr>
        <w:t>Po pravomoćnosti rješenja 4 St-1631/15 od 02. svibnja 2016. godine, stečajni dužnik je brisan iz sudskog registra temeljem rješenja Trgovačkog suda u Zagrebu broj Tt-16/23148-1 od 12. rujna 2016. godine.</w:t>
      </w:r>
    </w:p>
    <w:p w:rsidRDefault="00436F86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  <w:r>
        <w:rPr>
          <w:rFonts w:hAnsi="Times New Roman" w:ascii="Times New Roman"/>
          <w:color w:val="1D1B11"/>
          <w:lang w:val="hr-HR"/>
        </w:rPr>
        <w:t>Rješenjem suda broj 4 St-1631/15 od 19. listopada 2016. godine određen je upis Stečajne mase iza   stečajnog dužnika HUBI-ŠPORT d.o.o. u stečaju, Zagreb, Braće Kavurić 12, OIB:64484358952, u sudski registar Trgovačkog suda u Zagrebu. Određeno je da je sjedište stečajne mase na adresi ureda stečajnog upravitelja u Bjelovaru, Josipa Jelačića 12, te on zastupa stečajnu masu.</w:t>
      </w:r>
    </w:p>
    <w:p w:rsidRDefault="00436F86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  <w:r>
        <w:rPr>
          <w:rFonts w:hAnsi="Times New Roman" w:ascii="Times New Roman"/>
          <w:color w:val="1D1B11"/>
          <w:lang w:val="hr-HR"/>
        </w:rPr>
        <w:t>Podneskom od 24. lipnja 2016. godine  predložio sam  da sud odredi upis stečajne mase iza stečajnog dužnika u sudski registar, budući da dužnik ima potraživanje u odnosu na koje se provodi ovrha u predmetu Općinskog građanskog suda u Zagrebu broj Ovrpl-7883/10.</w:t>
      </w:r>
    </w:p>
    <w:p w:rsidRDefault="00436F86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  <w:r>
        <w:rPr>
          <w:rFonts w:hAnsi="Times New Roman" w:ascii="Times New Roman"/>
          <w:color w:val="1D1B11"/>
          <w:lang w:val="hr-HR"/>
        </w:rPr>
        <w:t>U izvješću o tijeku stečajnog postupka i stanju stečajne mase od 30. travnja 2018.g. (zaprimljeno u sud 07. svibnja 2018. godine), navedeno je da u ovršnim postupcima kod Općinskog suda u Novom Zagrebu broj 17 Pu Ovr-15187/15 i Općinskog suda u Velikoj Gorici, Stalna služba u Vrbovcu broj Ovr-1739/17 naplaćeno potraživanje stečajnog dužnika prema njegovim dužnicima Sergeju Mihaljeviću i Marku Člekoviću u ukupnom iznosu od 59.699,45 kuna. Nakon umanjenja za troškove platnog prometa saldo dan žiro-računu iznosi 59.656,94 kuna, te sam predložio nastavak stečajnog postupka radi ispitivanja tražbina i diobe unovčenje stečajne mase.</w:t>
      </w:r>
    </w:p>
    <w:p w:rsidRDefault="000D5985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</w:p>
    <w:p w:rsidRDefault="00436F86" w:rsidR="000D5985">
      <w:pPr>
        <w:pStyle w:val="Standard"/>
        <w:spacing w:lineRule="auto" w:line="276" w:after="0"/>
        <w:jc w:val="both"/>
      </w:pPr>
      <w:r>
        <w:rPr>
          <w:rFonts w:hAnsi="Times New Roman" w:ascii="Times New Roman"/>
          <w:b/>
          <w:bCs/>
          <w:caps/>
          <w:color w:val="1D1B11"/>
          <w:lang w:val="hr-HR"/>
        </w:rPr>
        <w:tab/>
        <w:t>II. Poslovanje dužnika I gospodarski položaJ</w:t>
      </w:r>
    </w:p>
    <w:p w:rsidRDefault="000D5985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</w:p>
    <w:p w:rsidRDefault="00436F86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  <w:r>
        <w:rPr>
          <w:rFonts w:hAnsi="Times New Roman" w:ascii="Times New Roman"/>
          <w:color w:val="1D1B11"/>
          <w:lang w:val="hr-HR"/>
        </w:rPr>
        <w:t>Po dostupnoj dokumentaciji koja je javno objavljena u RGFI stečajni dužnik nije predavao izvješća od 31.12.2010. godine. Dana 06.07.2010. godine skupština društva je  donijela odluku o prestanku društva te je od tada  puni naziv društva HUBI-ŠPORT društvo s ograničenom  odgovornošću za trgovinu, uvoz-izvoz i usluge, u likvidaciji, Zagreb, Braće Kavurić 12, OIB:64484358952.</w:t>
      </w:r>
    </w:p>
    <w:p w:rsidRDefault="00436F86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  <w:r>
        <w:rPr>
          <w:rFonts w:hAnsi="Times New Roman" w:ascii="Times New Roman"/>
          <w:color w:val="1D1B11"/>
          <w:lang w:val="hr-HR"/>
        </w:rPr>
        <w:t>Do završetka likvidacijskog postupka dužnik je bio u obvezi predavati i objavljivati financijska izvješća što nije činio, a 02. svibnja 2016. godine otvoren je i istovremeno zaključen skraćeni stečajni postupak.</w:t>
      </w:r>
    </w:p>
    <w:p w:rsidRDefault="000D5985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</w:p>
    <w:p w:rsidRDefault="000D5985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</w:p>
    <w:p w:rsidRDefault="00436F86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  <w:r>
        <w:rPr>
          <w:rFonts w:hAnsi="Times New Roman" w:ascii="Times New Roman"/>
          <w:color w:val="1D1B11"/>
          <w:lang w:val="hr-HR"/>
        </w:rPr>
        <w:lastRenderedPageBreak/>
        <w:t>Obzirom da nije bilo poslovanja po dostupnim podacima na temelju stanja u poslovnim knjigama na dan 31.12.2010. godine koje je javno objavljeno ne može se tražiti unovčenje obzirom da je sve u zastari.</w:t>
      </w:r>
    </w:p>
    <w:p w:rsidRDefault="00436F86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  <w:r>
        <w:rPr>
          <w:rFonts w:hAnsi="Times New Roman" w:ascii="Times New Roman"/>
          <w:color w:val="1D1B11"/>
          <w:lang w:val="hr-HR"/>
        </w:rPr>
        <w:t>Naplaćena su potraživanja u ovršnim postupcima kod Općinskog suda u Novom Zagrebu broj 17 Pu Ovr-15187/15 i Općinskog suda u Velikoj Gorici, Stalna služba u Vrbovcu broj Ovr-1739/17  dužnicima Sergeju Mihaljeviću i Marku Člekoviću u ukupnom iznosu od 59.699,45 kuna. Nakon umanjenja za troškove platnog prometa saldo dan žiro-računu iznosi 59.656,94 kuna.</w:t>
      </w:r>
    </w:p>
    <w:p w:rsidRDefault="000D5985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</w:p>
    <w:p w:rsidRDefault="00436F86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  <w:r>
        <w:rPr>
          <w:rFonts w:hAnsi="Times New Roman" w:ascii="Times New Roman"/>
          <w:color w:val="1D1B11"/>
          <w:lang w:val="hr-HR"/>
        </w:rPr>
        <w:t>Prema dostupnoj dokumentaciji koja je vidljiva  iz prijave tražbine vjerovnika Ministarstva financija, Porezne uprave, Područni ured Zagreb, OIB:1868336487 jedina obveza iznosi 845,34 kuna, a odnosi se na članarinu HGK – uplatni račun 5262 – i to članarina za 2015. i 2016. godinu sa pripadajućom kamatom.</w:t>
      </w:r>
    </w:p>
    <w:p w:rsidRDefault="00436F86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  <w:r>
        <w:rPr>
          <w:rFonts w:hAnsi="Times New Roman" w:ascii="Times New Roman"/>
          <w:color w:val="1D1B11"/>
          <w:lang w:val="hr-HR"/>
        </w:rPr>
        <w:t>Prema odredbi čl. 8. Odluke o financiranju HGK (N.N. 129/17, 122/16, 129/15) u tijeku postupka likvidacije društva nisu u obvezi plaćati članarinu HGK uz uvjet dostave Rješenja o upisu Odluke o likvidaciji u sudski registar nadležnog trgovačkog suda, koju je potpisala osoba ovlaštena za zastupanje (likvidator).</w:t>
      </w:r>
    </w:p>
    <w:p w:rsidRDefault="00436F86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  <w:r>
        <w:rPr>
          <w:rFonts w:hAnsi="Times New Roman" w:ascii="Times New Roman"/>
          <w:color w:val="1D1B11"/>
          <w:lang w:val="hr-HR"/>
        </w:rPr>
        <w:t>Kako ne raspolažem podatkom da li je odgovorna osoba dostavila Rješenje o upisu Odluke o likvidaciji u sudski registar nadležnog trgovačkog suda, potpisanu od osobe ovlaštene za zastupanje (likvidator), prijavljenu tražbinu u cijelosti prizajem.</w:t>
      </w:r>
    </w:p>
    <w:p w:rsidRDefault="000D5985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</w:p>
    <w:p w:rsidRDefault="00436F86" w:rsidR="000D5985">
      <w:pPr>
        <w:pStyle w:val="Standard"/>
        <w:spacing w:lineRule="auto" w:line="276" w:after="0"/>
        <w:jc w:val="both"/>
        <w:rPr>
          <w:rFonts w:hAnsi="Times New Roman" w:ascii="Times New Roman"/>
          <w:b/>
          <w:color w:val="1D1B11"/>
          <w:lang w:val="hr-HR"/>
        </w:rPr>
      </w:pPr>
      <w:r>
        <w:rPr>
          <w:rFonts w:hAnsi="Times New Roman" w:ascii="Times New Roman"/>
          <w:b/>
          <w:color w:val="1D1B11"/>
          <w:lang w:val="hr-HR"/>
        </w:rPr>
        <w:tab/>
        <w:t>III. IMOVINA I OBVEZE DUŽNIKA</w:t>
      </w:r>
    </w:p>
    <w:p w:rsidRDefault="000D5985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</w:p>
    <w:p w:rsidRDefault="00436F86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  <w:r>
        <w:rPr>
          <w:rFonts w:hAnsi="Times New Roman" w:ascii="Times New Roman"/>
          <w:color w:val="1D1B11"/>
          <w:lang w:val="hr-HR"/>
        </w:rPr>
        <w:t>Po dostupnoj dokumentaciji dužnik ima samo imovinu koja je upisana kao stečajna masa iza   stečajnog dužnika HUBI-ŠPORT d.o.o. u stečaju, Zagreb, Braće Kavurić 12, OIB:64484358952, upisan sudski registar Trgovačkog suda u Zagrebu, u iznosu od 59.656,94 kuna.</w:t>
      </w:r>
    </w:p>
    <w:p w:rsidRDefault="000D5985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</w:p>
    <w:p w:rsidRDefault="00436F86" w:rsidR="000D5985">
      <w:pPr>
        <w:pStyle w:val="Standard"/>
        <w:tabs>
          <w:tab w:pos="4268" w:val="left"/>
        </w:tabs>
        <w:spacing w:lineRule="auto" w:line="276" w:after="0"/>
        <w:jc w:val="both"/>
        <w:rPr>
          <w:rFonts w:eastAsia="Times New Roman" w:hAnsi="Times New Roman" w:ascii="Times New Roman"/>
          <w:b/>
          <w:color w:val="1D1B11"/>
          <w:lang w:val="hr-HR"/>
        </w:rPr>
      </w:pPr>
      <w:r>
        <w:rPr>
          <w:rFonts w:eastAsia="Times New Roman" w:hAnsi="Times New Roman" w:ascii="Times New Roman"/>
          <w:b/>
          <w:color w:val="1D1B11"/>
          <w:lang w:val="hr-HR"/>
        </w:rPr>
        <w:t>Obveze:</w:t>
      </w:r>
    </w:p>
    <w:p w:rsidRDefault="000D5985" w:rsidR="000D5985">
      <w:pPr>
        <w:pStyle w:val="Standard"/>
        <w:tabs>
          <w:tab w:pos="4268" w:val="left"/>
        </w:tabs>
        <w:spacing w:lineRule="auto" w:line="276" w:after="0"/>
        <w:jc w:val="both"/>
        <w:rPr>
          <w:rFonts w:eastAsia="Times New Roman" w:hAnsi="Times New Roman" w:ascii="Times New Roman"/>
          <w:color w:val="1D1B11"/>
          <w:lang w:val="hr-HR"/>
        </w:rPr>
      </w:pPr>
    </w:p>
    <w:p w:rsidRDefault="00436F86" w:rsidR="000D5985">
      <w:pPr>
        <w:pStyle w:val="Standard"/>
        <w:spacing w:after="0"/>
        <w:jc w:val="both"/>
      </w:pPr>
      <w:r>
        <w:rPr>
          <w:rFonts w:eastAsia="Times New Roman" w:hAnsi="Times New Roman" w:ascii="Times New Roman"/>
          <w:lang w:val="hr-HR"/>
        </w:rPr>
        <w:t>Utvrđena potraživanja vjerovnika prvog višeg isplatnog reda iznose 0,00</w:t>
      </w:r>
      <w:r>
        <w:rPr>
          <w:rFonts w:eastAsia="Times New Roman" w:hAnsi="Times New Roman" w:ascii="Times New Roman"/>
          <w:bCs/>
          <w:lang w:eastAsia="en-US"/>
        </w:rPr>
        <w:t xml:space="preserve"> kn.</w:t>
      </w:r>
    </w:p>
    <w:p w:rsidRDefault="00436F86" w:rsidR="000D5985">
      <w:pPr>
        <w:pStyle w:val="Standard"/>
        <w:spacing w:after="0"/>
        <w:jc w:val="both"/>
      </w:pPr>
      <w:r>
        <w:rPr>
          <w:rFonts w:eastAsia="Times New Roman" w:hAnsi="Times New Roman" w:ascii="Times New Roman"/>
          <w:lang w:val="hr-HR"/>
        </w:rPr>
        <w:t xml:space="preserve">Utvrđena potraživanja vjerovnika drugog višeg isplatnog reda iznose </w:t>
      </w:r>
      <w:r>
        <w:rPr>
          <w:rFonts w:eastAsia="Times New Roman" w:hAnsi="Times New Roman" w:ascii="Times New Roman"/>
          <w:bCs/>
          <w:lang w:eastAsia="en-US" w:val="hr-HR"/>
        </w:rPr>
        <w:t>845,34</w:t>
      </w:r>
      <w:r>
        <w:rPr>
          <w:rFonts w:hAnsi="Times New Roman" w:ascii="Times New Roman"/>
          <w:lang w:val="hr-HR"/>
        </w:rPr>
        <w:t>kn.</w:t>
      </w:r>
    </w:p>
    <w:p w:rsidRDefault="00436F86" w:rsidR="000D5985">
      <w:pPr>
        <w:pStyle w:val="Standard"/>
        <w:spacing w:after="0"/>
        <w:jc w:val="both"/>
      </w:pPr>
      <w:r>
        <w:rPr>
          <w:rFonts w:eastAsia="Times New Roman" w:hAnsi="Times New Roman" w:ascii="Times New Roman"/>
          <w:lang w:val="hr-HR"/>
        </w:rPr>
        <w:t>Ukupna utvrđena potraživanja stečajnih vjerovnika iznose  845,34</w:t>
      </w:r>
      <w:r>
        <w:rPr>
          <w:rFonts w:eastAsia="Times New Roman" w:hAnsi="Times New Roman" w:ascii="Times New Roman"/>
          <w:bCs/>
          <w:lang w:eastAsia="en-US"/>
        </w:rPr>
        <w:t xml:space="preserve"> </w:t>
      </w:r>
      <w:r>
        <w:rPr>
          <w:rFonts w:eastAsia="Times New Roman" w:hAnsi="Times New Roman" w:ascii="Times New Roman"/>
          <w:lang w:val="hr-HR"/>
        </w:rPr>
        <w:t>kn.</w:t>
      </w:r>
    </w:p>
    <w:p w:rsidRDefault="00436F86" w:rsidR="000D5985">
      <w:pPr>
        <w:pStyle w:val="Standard"/>
        <w:spacing w:lineRule="auto" w:line="276" w:after="0"/>
        <w:jc w:val="both"/>
      </w:pPr>
      <w:r>
        <w:rPr>
          <w:rFonts w:eastAsia="Times New Roman" w:hAnsi="Times New Roman" w:ascii="Times New Roman"/>
          <w:lang w:val="hr-HR"/>
        </w:rPr>
        <w:t>Osporena su potraživanja u ukupnom iznosu 0,00</w:t>
      </w:r>
      <w:r>
        <w:rPr>
          <w:rFonts w:eastAsia="Times New Roman" w:hAnsi="Times New Roman" w:ascii="Times New Roman"/>
          <w:bCs/>
          <w:lang w:eastAsia="en-US"/>
        </w:rPr>
        <w:t xml:space="preserve"> kn.</w:t>
      </w:r>
    </w:p>
    <w:p w:rsidRDefault="000D5985" w:rsidR="000D5985">
      <w:pPr>
        <w:pStyle w:val="Standard"/>
        <w:tabs>
          <w:tab w:pos="4268" w:val="left"/>
        </w:tabs>
        <w:spacing w:lineRule="auto" w:line="276" w:after="0"/>
        <w:jc w:val="both"/>
        <w:rPr>
          <w:rFonts w:eastAsia="Times New Roman" w:hAnsi="Times New Roman" w:ascii="Times New Roman"/>
          <w:shd w:fill="FFFF00" w:color="auto" w:val="clear"/>
          <w:lang w:val="hr-HR"/>
        </w:rPr>
      </w:pPr>
    </w:p>
    <w:p w:rsidRDefault="000D5985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</w:p>
    <w:p w:rsidRDefault="000D5985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</w:p>
    <w:p w:rsidRDefault="00436F86" w:rsidR="000D5985">
      <w:pPr>
        <w:pStyle w:val="Standard"/>
        <w:spacing w:lineRule="auto" w:line="276" w:after="0"/>
        <w:jc w:val="both"/>
      </w:pPr>
      <w:r>
        <w:rPr>
          <w:rFonts w:hAnsi="Times New Roman" w:ascii="Times New Roman"/>
          <w:b/>
          <w:color w:val="1D1B11"/>
          <w:lang w:val="hr-HR"/>
        </w:rPr>
        <w:tab/>
        <w:t>IV. TROŠKOVI POSTUPKA</w:t>
      </w:r>
    </w:p>
    <w:p w:rsidRDefault="000D5985" w:rsidR="000D5985">
      <w:pPr>
        <w:pStyle w:val="Standard"/>
        <w:spacing w:lineRule="auto" w:line="276" w:after="0"/>
        <w:jc w:val="both"/>
        <w:rPr>
          <w:rFonts w:hAnsi="Times New Roman" w:ascii="Times New Roman"/>
          <w:b/>
          <w:color w:val="1D1B11"/>
          <w:lang w:val="hr-HR"/>
        </w:rPr>
      </w:pPr>
    </w:p>
    <w:p w:rsidRDefault="00436F86" w:rsidR="000D5985">
      <w:pPr>
        <w:pStyle w:val="Standard"/>
        <w:spacing w:lineRule="auto" w:line="276" w:after="0"/>
        <w:jc w:val="both"/>
        <w:rPr>
          <w:rFonts w:hAnsi="Times New Roman" w:ascii="Times New Roman"/>
          <w:b/>
          <w:color w:val="1D1B11"/>
          <w:lang w:val="hr-HR"/>
        </w:rPr>
      </w:pPr>
      <w:r>
        <w:rPr>
          <w:rFonts w:hAnsi="Times New Roman" w:ascii="Times New Roman"/>
          <w:b/>
          <w:color w:val="1D1B11"/>
          <w:lang w:val="hr-HR"/>
        </w:rPr>
        <w:tab/>
        <w:t>Unovčenjem stečajne mase nastali su slijedeći troškovi:</w:t>
      </w:r>
    </w:p>
    <w:p w:rsidRDefault="00436F86" w:rsidR="000D5985">
      <w:pPr>
        <w:pStyle w:val="Standard"/>
        <w:numPr>
          <w:ilvl w:val="0"/>
          <w:numId w:val="3"/>
        </w:numPr>
        <w:spacing w:lineRule="auto" w:line="276" w:after="0"/>
        <w:jc w:val="both"/>
        <w:rPr>
          <w:rFonts w:hAnsi="Times New Roman" w:ascii="Times New Roman"/>
          <w:b/>
          <w:color w:val="1D1B11"/>
          <w:lang w:val="hr-HR"/>
        </w:rPr>
      </w:pPr>
      <w:r>
        <w:rPr>
          <w:rFonts w:hAnsi="Times New Roman" w:ascii="Times New Roman"/>
          <w:b/>
          <w:color w:val="1D1B11"/>
          <w:lang w:val="hr-HR"/>
        </w:rPr>
        <w:t>izrada pečate i otvaranje žiro-računa - 200,00 kn,</w:t>
      </w:r>
    </w:p>
    <w:p w:rsidRDefault="00436F86" w:rsidR="000D5985">
      <w:pPr>
        <w:pStyle w:val="Standard"/>
        <w:numPr>
          <w:ilvl w:val="0"/>
          <w:numId w:val="3"/>
        </w:numPr>
        <w:spacing w:lineRule="auto" w:line="276" w:after="0"/>
        <w:jc w:val="both"/>
        <w:rPr>
          <w:rFonts w:hAnsi="Times New Roman" w:ascii="Times New Roman"/>
          <w:b/>
          <w:color w:val="1D1B11"/>
          <w:lang w:val="hr-HR"/>
        </w:rPr>
      </w:pPr>
      <w:r>
        <w:rPr>
          <w:rFonts w:hAnsi="Times New Roman" w:ascii="Times New Roman"/>
          <w:b/>
          <w:color w:val="1D1B11"/>
          <w:lang w:val="hr-HR"/>
        </w:rPr>
        <w:t>sudska pristojba u predmetu OPS Velika Gorica, broj: Ovr-1739/2017 – 700,00 kn, (plaćena od strane stečajnog upravitelja),</w:t>
      </w:r>
    </w:p>
    <w:p w:rsidRDefault="00436F86" w:rsidR="000D5985">
      <w:pPr>
        <w:pStyle w:val="Standard"/>
        <w:numPr>
          <w:ilvl w:val="0"/>
          <w:numId w:val="3"/>
        </w:numPr>
        <w:spacing w:lineRule="auto" w:line="276" w:after="0"/>
        <w:jc w:val="both"/>
      </w:pPr>
      <w:r>
        <w:rPr>
          <w:rFonts w:hAnsi="Times New Roman" w:ascii="Times New Roman"/>
          <w:b/>
          <w:color w:val="1D1B11"/>
          <w:lang w:val="hr-HR"/>
        </w:rPr>
        <w:lastRenderedPageBreak/>
        <w:t>poštanski troškovi u predmetima OPS Velika Gorica, broj: Ovr-1739/2017 i OPS Novi Zagreb, broj: Pu Ovr-15187/15 (ranije: Ovrpl-7883/10) 100,00 kn.</w:t>
      </w:r>
    </w:p>
    <w:p w:rsidRDefault="00436F86" w:rsidR="000D5985">
      <w:pPr>
        <w:pStyle w:val="Standard"/>
        <w:spacing w:lineRule="auto" w:line="276" w:after="0"/>
        <w:jc w:val="both"/>
      </w:pPr>
      <w:r>
        <w:rPr>
          <w:rFonts w:hAnsi="Times New Roman" w:ascii="Times New Roman"/>
          <w:b/>
          <w:color w:val="1D1B11"/>
          <w:lang w:val="hr-HR"/>
        </w:rPr>
        <w:t>UKUPNO: 1.000,00 KN</w:t>
      </w:r>
    </w:p>
    <w:p w:rsidRDefault="00436F86" w:rsidR="000D5985">
      <w:pPr>
        <w:pStyle w:val="Standard"/>
        <w:spacing w:lineRule="auto" w:line="276" w:after="0"/>
        <w:jc w:val="both"/>
      </w:pPr>
      <w:r>
        <w:rPr>
          <w:rFonts w:hAnsi="Times New Roman" w:ascii="Times New Roman"/>
          <w:b/>
          <w:color w:val="1D1B11"/>
          <w:lang w:val="hr-HR"/>
        </w:rPr>
        <w:tab/>
        <w:t>S obzirom na unovčeni iznos od 59.656,94 kn stečajnom upravitelju pripada pravo na nagradu u visni 16% od unovčenog iznosa, odnosno 9.545,11 kn</w:t>
      </w:r>
    </w:p>
    <w:p w:rsidRDefault="000D5985" w:rsidR="000D5985">
      <w:pPr>
        <w:pStyle w:val="Standard"/>
        <w:spacing w:lineRule="auto" w:line="276" w:after="0"/>
        <w:jc w:val="both"/>
        <w:rPr>
          <w:rFonts w:hAnsi="Times New Roman" w:ascii="Times New Roman"/>
          <w:b/>
          <w:color w:val="1D1B11"/>
          <w:lang w:val="hr-HR"/>
        </w:rPr>
      </w:pPr>
    </w:p>
    <w:p w:rsidRDefault="00436F86" w:rsidR="000D5985">
      <w:pPr>
        <w:pStyle w:val="Standard"/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ZAKLJUČCI I PRIJEDLOZI:</w:t>
      </w:r>
    </w:p>
    <w:p w:rsidRDefault="000D5985" w:rsidR="000D5985">
      <w:pPr>
        <w:pStyle w:val="Standard"/>
        <w:spacing w:after="0"/>
        <w:jc w:val="both"/>
        <w:rPr>
          <w:rFonts w:hAnsi="Times New Roman" w:ascii="Times New Roman"/>
        </w:rPr>
      </w:pPr>
    </w:p>
    <w:p w:rsidRDefault="00436F86" w:rsidR="000D5985">
      <w:pPr>
        <w:pStyle w:val="Standard"/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svega do sada iznesenog predlažem da vjerovnici usvoje slijedeće zaključke:</w:t>
      </w:r>
    </w:p>
    <w:p w:rsidRDefault="00436F86" w:rsidR="000D5985">
      <w:pPr>
        <w:pStyle w:val="Standard"/>
        <w:numPr>
          <w:ilvl w:val="0"/>
          <w:numId w:val="4"/>
        </w:num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prihvaća se izvješće stečajnog upravitelja o gospodarskom položaju stečajnog dužnika i njegovim uzrocima,</w:t>
      </w:r>
    </w:p>
    <w:p w:rsidRDefault="00436F86" w:rsidR="000D5985">
      <w:pPr>
        <w:pStyle w:val="Standard"/>
        <w:numPr>
          <w:ilvl w:val="0"/>
          <w:numId w:val="1"/>
        </w:numPr>
        <w:spacing w:lineRule="auto" w:line="276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prihvaća se izvješće stečajnog upravitelja o do sada poduzetim radnjama stečajnog upravitelja.</w:t>
      </w:r>
    </w:p>
    <w:p w:rsidRDefault="000D5985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</w:p>
    <w:p w:rsidRDefault="000D5985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</w:p>
    <w:p w:rsidRDefault="00436F86" w:rsidR="000D5985">
      <w:pPr>
        <w:pStyle w:val="Standard"/>
        <w:spacing w:lineRule="auto" w:line="276"/>
        <w:jc w:val="both"/>
        <w:rPr>
          <w:rFonts w:hAnsi="Times New Roman" w:ascii="Times New Roman"/>
          <w:color w:val="1D1B11"/>
          <w:lang w:val="hr-HR"/>
        </w:rPr>
      </w:pPr>
      <w:r>
        <w:rPr>
          <w:rFonts w:hAnsi="Times New Roman" w:ascii="Times New Roman"/>
          <w:color w:val="1D1B11"/>
          <w:lang w:val="hr-HR"/>
        </w:rPr>
        <w:t>U Bjelovaru, 27. rujan 2018.g.</w:t>
      </w:r>
    </w:p>
    <w:p w:rsidRDefault="00436F86" w:rsidR="000D5985">
      <w:pPr>
        <w:pStyle w:val="Standard"/>
        <w:spacing w:lineRule="auto" w:line="276" w:after="0"/>
        <w:jc w:val="right"/>
        <w:rPr>
          <w:rFonts w:hAnsi="Times New Roman" w:ascii="Times New Roman"/>
          <w:color w:val="1D1B11"/>
          <w:lang w:val="hr-HR"/>
        </w:rPr>
      </w:pPr>
      <w:r>
        <w:rPr>
          <w:rFonts w:hAnsi="Times New Roman" w:ascii="Times New Roman"/>
          <w:color w:val="1D1B11"/>
          <w:lang w:val="hr-HR"/>
        </w:rPr>
        <w:t>Jugoslav Puran</w:t>
      </w:r>
    </w:p>
    <w:p w:rsidRDefault="00436F86" w:rsidR="000D5985">
      <w:pPr>
        <w:pStyle w:val="Standard"/>
        <w:spacing w:lineRule="auto" w:line="276" w:after="0"/>
        <w:jc w:val="right"/>
        <w:rPr>
          <w:rFonts w:hAnsi="Times New Roman" w:ascii="Times New Roman"/>
          <w:color w:val="1D1B11"/>
          <w:lang w:val="hr-HR"/>
        </w:rPr>
      </w:pPr>
      <w:r>
        <w:rPr>
          <w:rFonts w:hAnsi="Times New Roman" w:ascii="Times New Roman"/>
          <w:color w:val="1D1B11"/>
          <w:lang w:val="hr-HR"/>
        </w:rPr>
        <w:t>stečajni upravitelj</w:t>
      </w:r>
    </w:p>
    <w:p w:rsidRDefault="000D5985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</w:p>
    <w:p w:rsidRDefault="000D5985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</w:p>
    <w:p w:rsidRDefault="000D5985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</w:p>
    <w:p w:rsidRDefault="000D5985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</w:p>
    <w:p w:rsidRDefault="000D5985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</w:p>
    <w:p w:rsidRDefault="000D5985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</w:p>
    <w:p w:rsidRDefault="000D5985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</w:p>
    <w:p w:rsidRDefault="000D5985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</w:p>
    <w:p w:rsidRDefault="000D5985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</w:p>
    <w:p w:rsidRDefault="000D5985" w:rsidR="000D5985">
      <w:pPr>
        <w:pStyle w:val="Standard"/>
        <w:spacing w:lineRule="auto" w:line="276" w:after="0"/>
        <w:jc w:val="both"/>
        <w:rPr>
          <w:rFonts w:hAnsi="Times New Roman" w:ascii="Times New Roman"/>
          <w:color w:val="1D1B11"/>
          <w:lang w:val="hr-HR"/>
        </w:rPr>
      </w:pPr>
    </w:p>
    <w:p w:rsidRDefault="000D5985" w:rsidR="000D5985">
      <w:pPr>
        <w:pStyle w:val="Standard"/>
        <w:spacing w:lineRule="auto" w:line="276" w:after="0"/>
        <w:jc w:val="center"/>
        <w:rPr>
          <w:rFonts w:hAnsi="Times New Roman" w:ascii="Times New Roman"/>
          <w:color w:val="1D1B11"/>
          <w:lang w:val="hr-HR"/>
        </w:rPr>
      </w:pPr>
    </w:p>
    <w:sectPr w:rsidR="000D5985">
      <w:footerReference w:type="default" r:id="rId9"/>
      <w:pgSz w:h="16820" w:w="11906"/>
      <w:pgMar w:gutter="0" w:footer="720" w:header="720" w:left="1418" w:bottom="1440" w:right="1418" w:top="154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F86" w:rsidR="00436F86">
      <w:r>
        <w:separator/>
      </w:r>
    </w:p>
  </w:endnote>
  <w:endnote w:id="0" w:type="continuationSeparator">
    <w:p w:rsidRDefault="00436F86" w:rsidR="00436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OpenSymbol">
    <w:altName w:val="Times New Roman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Lucida Grande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F86" w:rsidR="00DF3C65">
    <w:pPr>
      <w:pStyle w:val="Podnoje"/>
    </w:pPr>
    <w:r>
      <w:fldChar w:fldCharType="begin"/>
    </w:r>
    <w:r>
      <w:instrText xml:space="preserve"> PAGE </w:instrText>
    </w:r>
    <w:r>
      <w:fldChar w:fldCharType="separate"/>
    </w:r>
    <w:r w:rsidR="00861758">
      <w:rPr>
        <w:noProof/>
      </w:rPr>
      <w:t>1</w:t>
    </w:r>
    <w: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F86" w:rsidR="00436F86">
      <w:r>
        <w:rPr>
          <w:color w:val="000000"/>
        </w:rPr>
        <w:separator/>
      </w:r>
    </w:p>
  </w:footnote>
  <w:footnote w:id="0" w:type="continuationSeparator">
    <w:p w:rsidRDefault="00436F86" w:rsidR="00436F8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E93F15"/>
    <w:multiLevelType w:val="multilevel"/>
    <w:tmpl w:val="A3323C74"/>
    <w:lvl w:ilvl="0">
      <w:numFmt w:val="bullet"/>
      <w:lvlText w:val="–"/>
      <w:lvlJc w:val="left"/>
      <w:rPr>
        <w:rFonts w:cs="OpenSymbol" w:eastAsia="OpenSymbol" w:hAnsi="OpenSymbol" w:ascii="OpenSymbol"/>
      </w:rPr>
    </w:lvl>
    <w:lvl w:ilvl="1">
      <w:numFmt w:val="bullet"/>
      <w:lvlText w:val="–"/>
      <w:lvlJc w:val="left"/>
      <w:rPr>
        <w:rFonts w:cs="OpenSymbol" w:eastAsia="OpenSymbol" w:hAnsi="OpenSymbol" w:ascii="OpenSymbol"/>
      </w:rPr>
    </w:lvl>
    <w:lvl w:ilvl="2">
      <w:numFmt w:val="bullet"/>
      <w:lvlText w:val="–"/>
      <w:lvlJc w:val="left"/>
      <w:rPr>
        <w:rFonts w:cs="OpenSymbol" w:eastAsia="OpenSymbol" w:hAnsi="OpenSymbol" w:ascii="OpenSymbol"/>
      </w:rPr>
    </w:lvl>
    <w:lvl w:ilvl="3">
      <w:numFmt w:val="bullet"/>
      <w:lvlText w:val="–"/>
      <w:lvlJc w:val="left"/>
      <w:rPr>
        <w:rFonts w:cs="OpenSymbol" w:eastAsia="OpenSymbol" w:hAnsi="OpenSymbol" w:ascii="OpenSymbol"/>
      </w:rPr>
    </w:lvl>
    <w:lvl w:ilvl="4">
      <w:numFmt w:val="bullet"/>
      <w:lvlText w:val="–"/>
      <w:lvlJc w:val="left"/>
      <w:rPr>
        <w:rFonts w:cs="OpenSymbol" w:eastAsia="OpenSymbol" w:hAnsi="OpenSymbol" w:ascii="OpenSymbol"/>
      </w:rPr>
    </w:lvl>
    <w:lvl w:ilvl="5">
      <w:numFmt w:val="bullet"/>
      <w:lvlText w:val="–"/>
      <w:lvlJc w:val="left"/>
      <w:rPr>
        <w:rFonts w:cs="OpenSymbol" w:eastAsia="OpenSymbol" w:hAnsi="OpenSymbol" w:ascii="OpenSymbol"/>
      </w:rPr>
    </w:lvl>
    <w:lvl w:ilvl="6">
      <w:numFmt w:val="bullet"/>
      <w:lvlText w:val="–"/>
      <w:lvlJc w:val="left"/>
      <w:rPr>
        <w:rFonts w:cs="OpenSymbol" w:eastAsia="OpenSymbol" w:hAnsi="OpenSymbol" w:ascii="OpenSymbol"/>
      </w:rPr>
    </w:lvl>
    <w:lvl w:ilvl="7">
      <w:numFmt w:val="bullet"/>
      <w:lvlText w:val="–"/>
      <w:lvlJc w:val="left"/>
      <w:rPr>
        <w:rFonts w:cs="OpenSymbol" w:eastAsia="OpenSymbol" w:hAnsi="OpenSymbol" w:ascii="OpenSymbol"/>
      </w:rPr>
    </w:lvl>
    <w:lvl w:ilvl="8">
      <w:numFmt w:val="bullet"/>
      <w:lvlText w:val="–"/>
      <w:lvlJc w:val="left"/>
      <w:rPr>
        <w:rFonts w:cs="OpenSymbol" w:eastAsia="OpenSymbol" w:hAnsi="OpenSymbol" w:ascii="OpenSymbol"/>
      </w:rPr>
    </w:lvl>
  </w:abstractNum>
  <w:abstractNum w:abstractNumId="1">
    <w:nsid w:val="4C9074EF"/>
    <w:multiLevelType w:val="multilevel"/>
    <w:tmpl w:val="66F8CBAC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5BC85B0F"/>
    <w:multiLevelType w:val="multilevel"/>
    <w:tmpl w:val="3288D518"/>
    <w:lvl w:ilvl="0">
      <w:start w:val="1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0D5985"/>
    <w:rsid w:val="000D5985"/>
    <w:rsid w:val="00436F86"/>
    <w:rsid w:val="00816E89"/>
    <w:rsid w:val="00861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Mangal" w:eastAsia="SimSun" w:hAnsi="Times New Roman" w:ascii="Times New Roman"/>
        <w:kern w:val="3"/>
        <w:sz w:val="24"/>
        <w:szCs w:val="24"/>
        <w:lang w:bidi="hi-IN" w:eastAsia="zh-CN" w:val="hr-HR"/>
      </w:rPr>
    </w:rPrDefault>
    <w:pPrDefault>
      <w:pPr>
        <w:widowControl w:val="false"/>
        <w:suppressAutoHyphens/>
        <w:autoSpaceDN w:val="false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widowControl/>
      <w:spacing w:after="200"/>
    </w:pPr>
    <w:rPr>
      <w:rFonts w:cs="Cambria" w:eastAsia="MS Mincho" w:hAnsi="Cambria" w:ascii="Cambria"/>
      <w:lang w:bidi="ar-SA" w:eastAsia="ja-JP" w:val="en-US"/>
    </w:rPr>
  </w:style>
  <w:style w:styleId="Naslov" w:type="paragraph">
    <w:name w:val="Title"/>
    <w:basedOn w:val="Standard"/>
    <w:next w:val="Textbody"/>
    <w:pPr>
      <w:keepNext/>
      <w:spacing w:after="120" w:before="240"/>
    </w:pPr>
    <w:rPr>
      <w:rFonts w:cs="Mangal" w:eastAsia="SimSun" w:hAnsi="Arial" w:ascii="Arial"/>
      <w:sz w:val="28"/>
      <w:szCs w:val="28"/>
    </w:rPr>
  </w:style>
  <w:style w:customStyle="true" w:styleId="Textbody" w:type="paragraph">
    <w:name w:val="Text body"/>
    <w:basedOn w:val="Standard"/>
    <w:pPr>
      <w:spacing w:after="120"/>
    </w:pPr>
  </w:style>
  <w:style w:styleId="Podnaslov" w:type="paragraph">
    <w:name w:val="Subtitle"/>
    <w:basedOn w:val="Naslov"/>
    <w:next w:val="Textbody"/>
    <w:pPr>
      <w:jc w:val="center"/>
    </w:pPr>
    <w:rPr>
      <w:i/>
      <w:iCs/>
    </w:rPr>
  </w:style>
  <w:style w:styleId="Popis" w:type="paragraph">
    <w:name w:val="List"/>
    <w:basedOn w:val="Textbody"/>
    <w:rPr>
      <w:rFonts w:cs="Mangal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Mangal"/>
      <w:i/>
      <w:iCs/>
    </w:rPr>
  </w:style>
  <w:style w:customStyle="true" w:styleId="Index" w:type="paragraph">
    <w:name w:val="Index"/>
    <w:basedOn w:val="Standard"/>
    <w:pPr>
      <w:suppressLineNumbers/>
    </w:pPr>
    <w:rPr>
      <w:rFonts w:cs="Mangal"/>
    </w:rPr>
  </w:style>
  <w:style w:styleId="Tekstbalonia" w:type="paragraph">
    <w:name w:val="Balloon Text"/>
    <w:basedOn w:val="Standard"/>
    <w:rPr>
      <w:rFonts w:hAnsi="Lucida Grande" w:ascii="Lucida Grande"/>
      <w:sz w:val="18"/>
      <w:szCs w:val="18"/>
    </w:rPr>
  </w:style>
  <w:style w:styleId="Zaglavlje" w:type="paragraph">
    <w:name w:val="header"/>
    <w:basedOn w:val="Standard"/>
    <w:pPr>
      <w:spacing w:after="0"/>
    </w:pPr>
  </w:style>
  <w:style w:styleId="Podnoje" w:type="paragraph">
    <w:name w:val="footer"/>
    <w:basedOn w:val="Standard"/>
    <w:pPr>
      <w:spacing w:after="0"/>
    </w:pPr>
  </w:style>
  <w:style w:customStyle="true" w:styleId="HeaderChar" w:type="character">
    <w:name w:val="Header Char"/>
    <w:basedOn w:val="Zadanifontodlomka"/>
    <w:rPr>
      <w:sz w:val="24"/>
      <w:szCs w:val="24"/>
    </w:rPr>
  </w:style>
  <w:style w:customStyle="true" w:styleId="FooterChar" w:type="character">
    <w:name w:val="Footer Char"/>
    <w:basedOn w:val="Zadanifontodlomka"/>
    <w:rPr>
      <w:sz w:val="24"/>
      <w:szCs w:val="24"/>
    </w:rPr>
  </w:style>
  <w:style w:customStyle="true" w:styleId="Internetlink" w:type="character">
    <w:name w:val="Internet link"/>
    <w:rPr>
      <w:color w:val="000080"/>
      <w:u w:val="single"/>
    </w:rPr>
  </w:style>
  <w:style w:customStyle="true" w:styleId="NumberingSymbols" w:type="character">
    <w:name w:val="Numbering Symbols"/>
  </w:style>
  <w:style w:customStyle="true" w:styleId="BulletSymbols" w:type="character">
    <w:name w:val="Bullet Symbols"/>
    <w:rPr>
      <w:rFonts w:cs="OpenSymbol" w:eastAsia="OpenSymbol" w:hAnsi="OpenSymbol" w:ascii="OpenSymbol"/>
    </w:rPr>
  </w:style>
  <w:style w:customStyle="true" w:styleId="WW8Num3" w:type="numbering">
    <w:name w:val="WW8Num3"/>
    <w:basedOn w:val="Bezpopisa"/>
    <w:pPr>
      <w:numPr>
        <w:numId w:val="1"/>
      </w:numPr>
    </w:pPr>
  </w:style>
  <w:style w:styleId="Tekstrezerviranogmjesta" w:type="character">
    <w:name w:val="Placeholder Text"/>
    <w:basedOn w:val="Zadanifontodlomka"/>
    <w:uiPriority w:val="99"/>
    <w:semiHidden/>
    <w:rsid w:val="008617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758"/>
    <w:rPr>
      <w:rFonts w:cs="Times New Roman" w:hAnsi="Times New Roman" w:ascii="Times New Roman"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758"/>
    <w:rPr>
      <w:rFonts w:hAnsi="Times New Roman" w:ascii="Times New Roman"/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758"/>
    <w:rPr>
      <w:rFonts w:cs="Times New Roman" w:hAnsi="Times New Roman" w:ascii="Times New Roman"/>
      <w:i w:val="false"/>
      <w:i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758"/>
    <w:rPr>
      <w:rFonts w:cs="Times New Roman" w:hAnsi="Times New Roman" w:ascii="Times New Roman"/>
      <w:i w:val="false"/>
      <w:i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Mangal" w:eastAsia="SimSun" w:hAnsi="Times New Roman"/>
        <w:kern w:val="3"/>
        <w:sz w:val="24"/>
        <w:szCs w:val="24"/>
        <w:lang w:bidi="hi-IN" w:eastAsia="zh-CN" w:val="hr-H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widowControl/>
      <w:spacing w:after="200"/>
    </w:pPr>
    <w:rPr>
      <w:rFonts w:ascii="Cambria" w:cs="Cambria" w:eastAsia="MS Mincho" w:hAnsi="Cambria"/>
      <w:lang w:bidi="ar-SA" w:eastAsia="ja-JP" w:val="en-US"/>
    </w:rPr>
  </w:style>
  <w:style w:styleId="Naslov" w:type="paragraph">
    <w:name w:val="Title"/>
    <w:basedOn w:val="Standard"/>
    <w:next w:val="Textbody"/>
    <w:pPr>
      <w:keepNext/>
      <w:spacing w:after="120" w:before="240"/>
    </w:pPr>
    <w:rPr>
      <w:rFonts w:ascii="Arial" w:cs="Mangal" w:eastAsia="SimSun" w:hAnsi="Arial"/>
      <w:sz w:val="28"/>
      <w:szCs w:val="28"/>
    </w:rPr>
  </w:style>
  <w:style w:customStyle="1" w:styleId="Textbody" w:type="paragraph">
    <w:name w:val="Text body"/>
    <w:basedOn w:val="Standard"/>
    <w:pPr>
      <w:spacing w:after="120"/>
    </w:pPr>
  </w:style>
  <w:style w:styleId="Podnaslov" w:type="paragraph">
    <w:name w:val="Subtitle"/>
    <w:basedOn w:val="Naslov"/>
    <w:next w:val="Textbody"/>
    <w:pPr>
      <w:jc w:val="center"/>
    </w:pPr>
    <w:rPr>
      <w:i/>
      <w:iCs/>
    </w:rPr>
  </w:style>
  <w:style w:styleId="Popis" w:type="paragraph">
    <w:name w:val="List"/>
    <w:basedOn w:val="Textbody"/>
    <w:rPr>
      <w:rFonts w:cs="Mangal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Mangal"/>
      <w:i/>
      <w:iCs/>
    </w:rPr>
  </w:style>
  <w:style w:customStyle="1" w:styleId="Index" w:type="paragraph">
    <w:name w:val="Index"/>
    <w:basedOn w:val="Standard"/>
    <w:pPr>
      <w:suppressLineNumbers/>
    </w:pPr>
    <w:rPr>
      <w:rFonts w:cs="Mangal"/>
    </w:rPr>
  </w:style>
  <w:style w:styleId="Tekstbalonia" w:type="paragraph">
    <w:name w:val="Balloon Text"/>
    <w:basedOn w:val="Standard"/>
    <w:rPr>
      <w:rFonts w:ascii="Lucida Grande" w:hAnsi="Lucida Grande"/>
      <w:sz w:val="18"/>
      <w:szCs w:val="18"/>
    </w:rPr>
  </w:style>
  <w:style w:styleId="Zaglavlje" w:type="paragraph">
    <w:name w:val="header"/>
    <w:basedOn w:val="Standard"/>
    <w:pPr>
      <w:spacing w:after="0"/>
    </w:pPr>
  </w:style>
  <w:style w:styleId="Podnoje" w:type="paragraph">
    <w:name w:val="footer"/>
    <w:basedOn w:val="Standard"/>
    <w:pPr>
      <w:spacing w:after="0"/>
    </w:pPr>
  </w:style>
  <w:style w:customStyle="1" w:styleId="HeaderChar" w:type="character">
    <w:name w:val="Header Char"/>
    <w:basedOn w:val="Zadanifontodlomka"/>
    <w:rPr>
      <w:sz w:val="24"/>
      <w:szCs w:val="24"/>
    </w:rPr>
  </w:style>
  <w:style w:customStyle="1" w:styleId="FooterChar" w:type="character">
    <w:name w:val="Footer Char"/>
    <w:basedOn w:val="Zadanifontodlomka"/>
    <w:rPr>
      <w:sz w:val="24"/>
      <w:szCs w:val="24"/>
    </w:rPr>
  </w:style>
  <w:style w:customStyle="1" w:styleId="Internetlink" w:type="character">
    <w:name w:val="Internet link"/>
    <w:rPr>
      <w:color w:val="000080"/>
      <w:u w:val="single"/>
    </w:rPr>
  </w:style>
  <w:style w:customStyle="1" w:styleId="NumberingSymbols" w:type="character">
    <w:name w:val="Numbering Symbols"/>
  </w:style>
  <w:style w:customStyle="1" w:styleId="BulletSymbols" w:type="character">
    <w:name w:val="Bullet Symbols"/>
    <w:rPr>
      <w:rFonts w:ascii="OpenSymbol" w:cs="OpenSymbol" w:eastAsia="OpenSymbol" w:hAnsi="OpenSymbol"/>
    </w:rPr>
  </w:style>
  <w:style w:customStyle="1" w:styleId="WW8Num3" w:type="numbering">
    <w:name w:val="WW8Num3"/>
    <w:basedOn w:val="Bezpopisa"/>
    <w:pPr>
      <w:numPr>
        <w:numId w:val="1"/>
      </w:numPr>
    </w:pPr>
  </w:style>
  <w:style w:styleId="Tekstrezerviranogmjesta" w:type="character">
    <w:name w:val="Placeholder Text"/>
    <w:basedOn w:val="Zadanifontodlomka"/>
    <w:uiPriority w:val="99"/>
    <w:semiHidden/>
    <w:rsid w:val="008617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758"/>
    <w:rPr>
      <w:rFonts w:ascii="Times New Roman" w:cs="Times New Roman" w:hAnsi="Times New Roman"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758"/>
    <w:rPr>
      <w:rFonts w:ascii="Times New Roman" w:hAnsi="Times New Roman"/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758"/>
    <w:rPr>
      <w:rFonts w:ascii="Times New Roman" w:cs="Times New Roman" w:hAnsi="Times New Roman"/>
      <w:i w:val="0"/>
      <w:i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758"/>
    <w:rPr>
      <w:rFonts w:ascii="Times New Roman" w:cs="Times New Roman" w:hAnsi="Times New Roman"/>
      <w:i w:val="0"/>
      <w:i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897</properties:Words>
  <properties:Characters>5439</properties:Characters>
  <properties:Lines>150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2018-10-02T05:48:00Z</dcterms:created>
  <dc:creator>Duško Koruga</dc:creator>
  <cp:lastModifiedBy>Renata Klokočki</cp:lastModifiedBy>
  <cp:lastPrinted>2018-10-02T05:48:00Z</cp:lastPrinted>
  <dcterms:modified xmlns:xsi="http://www.w3.org/2001/XMLSchema-instance" xsi:type="dcterms:W3CDTF">2018-10-03T05:25:00Z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St-1229/2018-22 / Podnesak - Izvješće stečajnog upravitelja (HUBI-ŠPORT d.o.o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