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5b70" w14:paraId="5715b70" w:rsidRDefault="00962EC1" w:rsidP="00962EC1" w:rsidR="00962EC1" w:rsidRPr="00962EC1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9 St-73/15</w:t>
      </w:r>
    </w:p>
    <w:p w:rsidRDefault="00962EC1" w:rsidP="00962EC1" w:rsidR="00962EC1" w:rsidRPr="00962EC1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TRGOVAČKI SUD U ZADRU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STALNA SLUŽBA U ŠIBENIKU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 E P U B L I K A    H R V A T S K A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stečajnim dužnikom </w:t>
      </w:r>
      <w:r>
        <w:rPr>
          <w:rFonts w:cs="Times New Roman" w:eastAsia="Calibri" w:hAnsi="Times New Roman" w:ascii="Times New Roman"/>
          <w:sz w:val="24"/>
          <w:szCs w:val="24"/>
        </w:rPr>
        <w:t xml:space="preserve">KOKIĆ P.G.M. d.o.o., Šibenik,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Prokljanska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bb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, OIB 74056027183</w:t>
      </w:r>
      <w:r w:rsidR="00D82FA9">
        <w:rPr>
          <w:rFonts w:cs="Times New Roman" w:eastAsia="Calibri" w:hAnsi="Times New Roman" w:ascii="Times New Roman"/>
          <w:sz w:val="24"/>
          <w:szCs w:val="24"/>
        </w:rPr>
        <w:t>, dana 27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1007D">
        <w:rPr>
          <w:rFonts w:cs="Times New Roman" w:eastAsia="Calibri" w:hAnsi="Times New Roman" w:ascii="Times New Roman"/>
          <w:sz w:val="24"/>
          <w:szCs w:val="24"/>
        </w:rPr>
        <w:t>listopada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2015. godine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r i j e š i o   j e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1.Dužniku </w:t>
      </w:r>
      <w:r>
        <w:rPr>
          <w:rFonts w:cs="Times New Roman" w:eastAsia="Calibri" w:hAnsi="Times New Roman" w:ascii="Times New Roman"/>
          <w:sz w:val="24"/>
          <w:szCs w:val="24"/>
        </w:rPr>
        <w:t xml:space="preserve">KOKIĆ P.G.M. d.o.o., Šibenik,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Prokljanska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bb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, OIB 74056027183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, postavlja se privremeni stečajni upravitelj u osobi </w:t>
      </w:r>
      <w:r>
        <w:rPr>
          <w:rFonts w:cs="Times New Roman" w:eastAsia="Calibri" w:hAnsi="Times New Roman" w:ascii="Times New Roman"/>
          <w:sz w:val="24"/>
          <w:szCs w:val="24"/>
        </w:rPr>
        <w:t>Ivica Matas, dipl. iur. iz Šibenika, Put Gimnazije 55, OIB 98549799157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, koji će ispitati je li imovina navedena u </w:t>
      </w:r>
      <w:proofErr w:type="spellStart"/>
      <w:r w:rsidR="00A77C7A">
        <w:rPr>
          <w:rFonts w:cs="Times New Roman" w:eastAsia="Calibri" w:hAnsi="Times New Roman" w:ascii="Times New Roman"/>
          <w:sz w:val="24"/>
          <w:szCs w:val="24"/>
        </w:rPr>
        <w:t>prokaznom</w:t>
      </w:r>
      <w:proofErr w:type="spellEnd"/>
      <w:r w:rsidR="00A77C7A">
        <w:rPr>
          <w:rFonts w:cs="Times New Roman" w:eastAsia="Calibri" w:hAnsi="Times New Roman" w:ascii="Times New Roman"/>
          <w:sz w:val="24"/>
          <w:szCs w:val="24"/>
        </w:rPr>
        <w:t xml:space="preserve"> popisu dostatna za pokriće troškova stečajnog postupka 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(čl. 45. st. 1. </w:t>
      </w:r>
      <w:proofErr w:type="spellStart"/>
      <w:r w:rsidRPr="00962EC1"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 w:rsidRPr="00962EC1">
        <w:rPr>
          <w:rFonts w:cs="Times New Roman" w:eastAsia="Calibri" w:hAnsi="Times New Roman" w:ascii="Times New Roman"/>
          <w:sz w:val="24"/>
          <w:szCs w:val="24"/>
        </w:rPr>
        <w:t>. 3. SZ), koliki su troškovi stečajnog postupka te kakvi su izgledi za nastavak poslovanja stečajnog dužnika.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- </w:t>
      </w:r>
      <w:r>
        <w:rPr>
          <w:rFonts w:cs="Times New Roman" w:eastAsia="Calibri" w:hAnsi="Times New Roman" w:ascii="Times New Roman"/>
          <w:sz w:val="24"/>
          <w:szCs w:val="24"/>
        </w:rPr>
        <w:t xml:space="preserve">katastarska čestica br. 779/3, </w:t>
      </w:r>
      <w:proofErr w:type="spellStart"/>
      <w:r w:rsidR="009D30AC">
        <w:rPr>
          <w:rFonts w:cs="Times New Roman" w:eastAsia="Calibri" w:hAnsi="Times New Roman" w:ascii="Times New Roman"/>
          <w:sz w:val="24"/>
          <w:szCs w:val="24"/>
        </w:rPr>
        <w:t>Z.U</w:t>
      </w:r>
      <w:proofErr w:type="spellEnd"/>
      <w:r w:rsidR="009D30AC">
        <w:rPr>
          <w:rFonts w:cs="Times New Roman" w:eastAsia="Calibri" w:hAnsi="Times New Roman" w:ascii="Times New Roman"/>
          <w:sz w:val="24"/>
          <w:szCs w:val="24"/>
        </w:rPr>
        <w:t>. 6160, etaža 0/</w:t>
      </w:r>
      <w:proofErr w:type="spellStart"/>
      <w:r w:rsidR="009D30AC">
        <w:rPr>
          <w:rFonts w:cs="Times New Roman" w:eastAsia="Calibri" w:hAnsi="Times New Roman" w:ascii="Times New Roman"/>
          <w:sz w:val="24"/>
          <w:szCs w:val="24"/>
        </w:rPr>
        <w:t>0</w:t>
      </w:r>
      <w:proofErr w:type="spellEnd"/>
      <w:r w:rsidR="009D30AC">
        <w:rPr>
          <w:rFonts w:cs="Times New Roman" w:eastAsia="Calibri" w:hAnsi="Times New Roman" w:ascii="Times New Roman"/>
          <w:sz w:val="24"/>
          <w:szCs w:val="24"/>
        </w:rPr>
        <w:t xml:space="preserve">, poslovni prostor površine </w:t>
      </w:r>
      <w:r>
        <w:rPr>
          <w:rFonts w:cs="Times New Roman" w:eastAsia="Calibri" w:hAnsi="Times New Roman" w:ascii="Times New Roman"/>
          <w:sz w:val="24"/>
          <w:szCs w:val="24"/>
        </w:rPr>
        <w:t>338 m</w:t>
      </w:r>
      <w:r w:rsidRPr="00962EC1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te će se ovo rješenje uputiti Općinskom sudu u Šibeniku, radi upisa zabrane.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4. Privremeni stečajni upravitelj dužan je dostaviti ovom sudu svoj nalaz i mišljenje u roku od 15 dana od prijema ovog rješenja.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962EC1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Postupak je inicirao vjerovnik </w:t>
      </w:r>
      <w:r>
        <w:rPr>
          <w:rFonts w:cs="Times New Roman" w:eastAsia="Calibri" w:hAnsi="Times New Roman" w:ascii="Times New Roman"/>
          <w:sz w:val="24"/>
          <w:szCs w:val="24"/>
        </w:rPr>
        <w:t>FINA - Regionalni centar Split, Split, Mažuranićevo šetalište 24b,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prijedlogom za pokretanje stečajnog postupka. Na ročištu za utvrđivanje uvjeta za otvaranje stečajnog postupka dužnik je iskazao da se pribave dokazi od FINE o blokadi i insolventnosti, te su pribavljeni podatci iz FINE iz kojih nesporno proizlazi da je dužnik u blokadi </w:t>
      </w:r>
      <w:r>
        <w:rPr>
          <w:rFonts w:cs="Times New Roman" w:eastAsia="Calibri" w:hAnsi="Times New Roman" w:ascii="Times New Roman"/>
          <w:sz w:val="24"/>
          <w:szCs w:val="24"/>
        </w:rPr>
        <w:t>86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dana i da ima nepodmirenih obaveza u iznosu od </w:t>
      </w:r>
      <w:r>
        <w:rPr>
          <w:rFonts w:cs="Times New Roman" w:eastAsia="Calibri" w:hAnsi="Times New Roman" w:ascii="Times New Roman"/>
          <w:sz w:val="24"/>
          <w:szCs w:val="24"/>
        </w:rPr>
        <w:t>1.724.091,85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kuna, dakle postoje razlozi za otvaranje stečajnog postupka.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lastRenderedPageBreak/>
        <w:t>Imajući u vidu sve naprijed navedeno, sukladno čl. 42. st. 2., a u svezi čl. 45. Stečajnog zakona (Narodne novine 44/96, 29/99 i 129/00, 123/03, 82/06, 116/10, 25/12, 133/12 dalje: SZ), trebalo je dužniku postaviti privremenog stečajnog upravitelja koji će ispitati je li imovina dužnika dovoljna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Kako u spisu nema podataka iz kojih bi bilo razvidno postoje li već zabrane nad imovinom dužnika, a kako dužnik posjeduje </w:t>
      </w:r>
      <w:r>
        <w:rPr>
          <w:rFonts w:cs="Times New Roman" w:eastAsia="Calibri" w:hAnsi="Times New Roman" w:ascii="Times New Roman"/>
          <w:sz w:val="24"/>
          <w:szCs w:val="24"/>
        </w:rPr>
        <w:t>nekretninu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954B6">
        <w:rPr>
          <w:rFonts w:cs="Times New Roman" w:eastAsia="Calibri" w:hAnsi="Times New Roman" w:ascii="Times New Roman"/>
          <w:sz w:val="24"/>
          <w:szCs w:val="24"/>
        </w:rPr>
        <w:t xml:space="preserve">katastarska čestica br. 779/3, </w:t>
      </w:r>
      <w:proofErr w:type="spellStart"/>
      <w:r w:rsidR="00C954B6">
        <w:rPr>
          <w:rFonts w:cs="Times New Roman" w:eastAsia="Calibri" w:hAnsi="Times New Roman" w:ascii="Times New Roman"/>
          <w:sz w:val="24"/>
          <w:szCs w:val="24"/>
        </w:rPr>
        <w:t>Z.U</w:t>
      </w:r>
      <w:proofErr w:type="spellEnd"/>
      <w:r w:rsidR="00C954B6">
        <w:rPr>
          <w:rFonts w:cs="Times New Roman" w:eastAsia="Calibri" w:hAnsi="Times New Roman" w:ascii="Times New Roman"/>
          <w:sz w:val="24"/>
          <w:szCs w:val="24"/>
        </w:rPr>
        <w:t>. 6160, etaža 0/</w:t>
      </w:r>
      <w:proofErr w:type="spellStart"/>
      <w:r w:rsidR="00C954B6">
        <w:rPr>
          <w:rFonts w:cs="Times New Roman" w:eastAsia="Calibri" w:hAnsi="Times New Roman" w:ascii="Times New Roman"/>
          <w:sz w:val="24"/>
          <w:szCs w:val="24"/>
        </w:rPr>
        <w:t>0</w:t>
      </w:r>
      <w:proofErr w:type="spellEnd"/>
      <w:r w:rsidR="00C954B6">
        <w:rPr>
          <w:rFonts w:cs="Times New Roman" w:eastAsia="Calibri" w:hAnsi="Times New Roman" w:ascii="Times New Roman"/>
          <w:sz w:val="24"/>
          <w:szCs w:val="24"/>
        </w:rPr>
        <w:t>, poslovni prostor površine 338 m</w:t>
      </w:r>
      <w:r w:rsidR="00C954B6" w:rsidRPr="00962EC1">
        <w:rPr>
          <w:rFonts w:cs="Times New Roman" w:eastAsia="Calibri" w:hAnsi="Times New Roman" w:ascii="Times New Roman"/>
          <w:sz w:val="24"/>
          <w:szCs w:val="24"/>
          <w:vertAlign w:val="superscript"/>
        </w:rPr>
        <w:t>2</w:t>
      </w: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, te mu je stoga sukladno čl. 44. st. 2. </w:t>
      </w:r>
      <w:proofErr w:type="spellStart"/>
      <w:r w:rsidRPr="00962EC1"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 w:rsidRPr="00962EC1">
        <w:rPr>
          <w:rFonts w:cs="Times New Roman" w:eastAsia="Calibri" w:hAnsi="Times New Roman" w:ascii="Times New Roman"/>
          <w:sz w:val="24"/>
          <w:szCs w:val="24"/>
        </w:rPr>
        <w:t>. 2. SZ-a sud izdao mjeru zabrane raspolaganja na toj imovini, budući bi takvo raspolaganje moglo oštetiti vjerovnike u stečajnom postupku, a javna objava takvog rješenja određena je sukladno čl. 46. st. 1. SZ-a.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Slijedom navedenog, odlučeno je kao u izreci.</w:t>
      </w:r>
    </w:p>
    <w:p w:rsidRDefault="00962EC1" w:rsidP="00962EC1" w:rsidR="00962EC1" w:rsidRPr="00962EC1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82FA9" w:rsidP="00962EC1" w:rsidR="00962EC1" w:rsidRPr="00962EC1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dana 27</w:t>
      </w:r>
      <w:r w:rsidR="00962EC1" w:rsidRPr="00962EC1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1007D">
        <w:rPr>
          <w:rFonts w:cs="Times New Roman" w:eastAsia="Calibri" w:hAnsi="Times New Roman" w:ascii="Times New Roman"/>
          <w:sz w:val="24"/>
          <w:szCs w:val="24"/>
        </w:rPr>
        <w:t>listopad</w:t>
      </w:r>
      <w:r w:rsidR="00962EC1" w:rsidRPr="00962EC1">
        <w:rPr>
          <w:rFonts w:cs="Times New Roman" w:eastAsia="Calibri" w:hAnsi="Times New Roman" w:ascii="Times New Roman"/>
          <w:sz w:val="24"/>
          <w:szCs w:val="24"/>
        </w:rPr>
        <w:t>a 2015. godine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left="6372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STEČAJNI SUDAC</w:t>
      </w:r>
    </w:p>
    <w:p w:rsidRDefault="00962EC1" w:rsidP="00962EC1" w:rsidR="00962EC1" w:rsidRPr="00962EC1">
      <w:pPr>
        <w:spacing w:lineRule="auto" w:line="240" w:after="0"/>
        <w:ind w:left="6372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ind w:left="6372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Terezija Goreta</w:t>
      </w:r>
      <w:r w:rsidR="007B63A2">
        <w:rPr>
          <w:rFonts w:cs="Times New Roman" w:eastAsia="Calibri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POUKA O PRAVNOM LIJEKU</w:t>
      </w:r>
    </w:p>
    <w:p w:rsidRDefault="00962EC1" w:rsidP="00962EC1" w:rsidR="00962EC1" w:rsidRPr="00962EC1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- privremenom stečajnom upravitelju 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  uz izjavu i potvrdu o imenovanju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 stečajnom dužniku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 xml:space="preserve">- </w:t>
      </w:r>
      <w:r w:rsidR="00D82FA9">
        <w:rPr>
          <w:rFonts w:cs="Times New Roman" w:eastAsia="Calibri" w:hAnsi="Times New Roman" w:ascii="Times New Roman"/>
          <w:sz w:val="24"/>
          <w:szCs w:val="24"/>
        </w:rPr>
        <w:t>predlagatelju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 e-oglasna ploča</w:t>
      </w:r>
    </w:p>
    <w:p w:rsidRDefault="00962EC1" w:rsidP="00962EC1" w:rsidR="00962EC1" w:rsidRPr="00962EC1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962EC1">
        <w:rPr>
          <w:rFonts w:cs="Times New Roman" w:eastAsia="Calibri" w:hAnsi="Times New Roman" w:ascii="Times New Roman"/>
          <w:sz w:val="24"/>
          <w:szCs w:val="24"/>
        </w:rPr>
        <w:t>- sudski registar</w:t>
      </w:r>
    </w:p>
    <w:p w:rsidRDefault="00C954B6" w:rsidP="00962EC1" w:rsidR="00164E64" w:rsidRPr="00962E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- Općinski sud u Šibeniku, ZK</w:t>
      </w:r>
      <w:r w:rsidR="00962EC1" w:rsidRPr="00962EC1">
        <w:rPr>
          <w:rFonts w:cs="Times New Roman" w:eastAsia="Calibri" w:hAnsi="Times New Roman" w:ascii="Times New Roman"/>
          <w:sz w:val="24"/>
          <w:szCs w:val="24"/>
        </w:rPr>
        <w:t xml:space="preserve"> odjel</w:t>
      </w:r>
    </w:p>
    <w:sectPr w:rsidSect="007B63A2" w:rsidR="00164E64" w:rsidRPr="00962EC1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730" w:rsidP="007B63A2" w:rsidR="00190730">
      <w:pPr>
        <w:spacing w:lineRule="auto" w:line="240" w:after="0"/>
      </w:pPr>
      <w:r>
        <w:separator/>
      </w:r>
    </w:p>
  </w:endnote>
  <w:endnote w:id="0" w:type="continuationSeparator">
    <w:p w:rsidRDefault="00190730" w:rsidP="007B63A2" w:rsidR="001907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730" w:rsidP="007B63A2" w:rsidR="00190730">
      <w:pPr>
        <w:spacing w:lineRule="auto" w:line="240" w:after="0"/>
      </w:pPr>
      <w:r>
        <w:separator/>
      </w:r>
    </w:p>
  </w:footnote>
  <w:footnote w:id="0" w:type="continuationSeparator">
    <w:p w:rsidRDefault="00190730" w:rsidP="007B63A2" w:rsidR="001907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0222425"/>
      <w:docPartObj>
        <w:docPartGallery w:val="Page Numbers (Top of Page)"/>
        <w:docPartUnique/>
      </w:docPartObj>
    </w:sdtPr>
    <w:sdtContent>
      <w:p w:rsidRDefault="007B63A2" w:rsidR="007B63A2">
        <w:pPr>
          <w:pStyle w:val="Zaglavlje"/>
        </w:pPr>
        <w:r>
          <w:t xml:space="preserve">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9 St-73/15</w:t>
        </w:r>
      </w:p>
    </w:sdtContent>
  </w:sdt>
  <w:p w:rsidRDefault="007B63A2" w:rsidR="007B63A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2EC1"/>
    <w:rsid w:val="00164E64"/>
    <w:rsid w:val="00190730"/>
    <w:rsid w:val="0061007D"/>
    <w:rsid w:val="007B63A2"/>
    <w:rsid w:val="00962EC1"/>
    <w:rsid w:val="009D30AC"/>
    <w:rsid w:val="00A77C7A"/>
    <w:rsid w:val="00A835EB"/>
    <w:rsid w:val="00C954B6"/>
    <w:rsid w:val="00CC1AE2"/>
    <w:rsid w:val="00D8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2EC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835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35E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5E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5E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5E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B63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3A2"/>
  </w:style>
  <w:style w:styleId="Podnoje" w:type="paragraph">
    <w:name w:val="footer"/>
    <w:basedOn w:val="Normal"/>
    <w:link w:val="PodnojeChar"/>
    <w:uiPriority w:val="99"/>
    <w:unhideWhenUsed/>
    <w:rsid w:val="007B63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3A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2EC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835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35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5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5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5E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B63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3A2"/>
  </w:style>
  <w:style w:styleId="Podnoje" w:type="paragraph">
    <w:name w:val="footer"/>
    <w:basedOn w:val="Normal"/>
    <w:link w:val="PodnojeChar"/>
    <w:uiPriority w:val="99"/>
    <w:unhideWhenUsed/>
    <w:rsid w:val="007B63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3A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30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St-73/2015-8</izvorni_sadrzaj>
    <derivirana_varijabla naziv="DomainObject.Oznaka_1">St-73/2015-8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28.09.15.</izvorni_sadrzaj>
    <derivirana_varijabla naziv="DomainObject.Predmet.PrimjedbaSuca_1">- uvid 28.09.15.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St-73/2015-8</izvorni_sadrzaj>
    <derivirana_varijabla naziv="DomainObject.PoslovniBrojDokumenta_1">St-73/2015-8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2931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2015-09-25T12:03:00Z</dcterms:created>
  <dc:creator>Katarina Benić</dc:creator>
  <cp:lastModifiedBy>Katarina Benić</cp:lastModifiedBy>
  <cp:lastPrinted>2015-10-27T09:34:00Z</cp:lastPrinted>
  <dcterms:modified xmlns:xsi="http://www.w3.org/2001/XMLSchema-instance" xsi:type="dcterms:W3CDTF">2015-10-27T09:34:00Z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St-73/2015-8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