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6afb" w14:paraId="8846afb" w:rsidRDefault="000A375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0A3750" w:rsidP="000A3750" w:rsidR="000A3750">
      <w:pPr>
        <w:spacing w:after="0"/>
        <w:jc w:val="both"/>
      </w:pPr>
      <w:r w:rsidRPr="000A3750">
        <w:rPr>
          <w:rFonts w:cs="Times New Roman" w:eastAsia="Times New Roman"/>
          <w:szCs w:val="20"/>
          <w:lang w:eastAsia="hr-HR"/>
        </w:rPr>
        <w:t xml:space="preserve">          </w:t>
      </w:r>
      <w:r>
        <w:t>Republika Hrvatska</w:t>
      </w:r>
    </w:p>
    <w:p w:rsidRDefault="000A3750" w:rsidP="000A3750" w:rsidR="000A375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A3750" w:rsidP="000A3750" w:rsidR="000A375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szCs w:val="20"/>
          <w:lang w:eastAsia="hr-HR"/>
        </w:rPr>
        <w:t xml:space="preserve">       </w:t>
      </w:r>
      <w:r w:rsidRPr="000A3750">
        <w:rPr>
          <w:rFonts w:cs="Times New Roman" w:eastAsia="Times New Roman"/>
          <w:noProof/>
          <w:szCs w:val="20"/>
          <w:lang w:eastAsia="hr-HR"/>
        </w:rPr>
        <w:t>Poslovni broj: 5 St-130/2018-48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Trgovački sud u Bjelovaru, po sutkinji Mariji Petrina Kubica, u stečajnom postupku nad dužnikom</w:t>
      </w:r>
      <w:r w:rsidRPr="000A3750">
        <w:rPr>
          <w:rFonts w:cs="Times New Roman" w:eastAsia="Times New Roman"/>
          <w:szCs w:val="20"/>
          <w:lang w:eastAsia="hr-HR"/>
        </w:rPr>
        <w:t xml:space="preserve"> GASTRAL NATURA društvo s ograničenom odgovornošću za trgovinu i usluge, Čazma, Franje Vidovića 59/D, OIB: 51023706342</w:t>
      </w:r>
      <w:r w:rsidRPr="000A3750">
        <w:rPr>
          <w:rFonts w:cs="Times New Roman" w:eastAsia="Calibri"/>
          <w:szCs w:val="20"/>
          <w:lang w:eastAsia="hr-HR"/>
        </w:rPr>
        <w:t>,</w:t>
      </w:r>
      <w:r w:rsidRPr="000A3750">
        <w:rPr>
          <w:rFonts w:cs="Times New Roman" w:eastAsia="Times New Roman"/>
          <w:noProof/>
          <w:szCs w:val="20"/>
          <w:lang w:eastAsia="hr-HR"/>
        </w:rPr>
        <w:t xml:space="preserve"> nakon ročišta za raspravljanje i glasovanje o izmijenjenom Stečajnom planu koje je održano 27. prosinca 2018., 2. travnja 2019.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3750">
        <w:rPr>
          <w:rFonts w:cs="Times New Roman" w:eastAsia="Times New Roman"/>
          <w:szCs w:val="20"/>
          <w:lang w:eastAsia="hr-HR"/>
        </w:rPr>
        <w:t>Utvrđuje se da vjerovnici na ročištu održanom 27. prosinca 2018. nisu prihvatili izmijenjeni</w:t>
      </w:r>
      <w:r w:rsidRPr="000A3750">
        <w:rPr>
          <w:rFonts w:cs="Times New Roman" w:eastAsia="Times New Roman"/>
          <w:b/>
          <w:szCs w:val="20"/>
          <w:lang w:eastAsia="hr-HR"/>
        </w:rPr>
        <w:t xml:space="preserve"> </w:t>
      </w:r>
      <w:r w:rsidRPr="000A3750">
        <w:rPr>
          <w:rFonts w:cs="Times New Roman" w:eastAsia="Times New Roman"/>
          <w:szCs w:val="20"/>
          <w:lang w:eastAsia="hr-HR"/>
        </w:rPr>
        <w:t xml:space="preserve">Stečajni plan, koji je podnijela stečajna upraviteljica Tea </w:t>
      </w:r>
      <w:proofErr w:type="spellStart"/>
      <w:r w:rsidRPr="000A3750">
        <w:rPr>
          <w:rFonts w:cs="Times New Roman" w:eastAsia="Times New Roman"/>
          <w:szCs w:val="20"/>
          <w:lang w:eastAsia="hr-HR"/>
        </w:rPr>
        <w:t>Gatternig</w:t>
      </w:r>
      <w:proofErr w:type="spellEnd"/>
      <w:r w:rsidRPr="000A3750">
        <w:rPr>
          <w:rFonts w:cs="Times New Roman" w:eastAsia="Times New Roman"/>
          <w:szCs w:val="20"/>
          <w:lang w:eastAsia="hr-HR"/>
        </w:rPr>
        <w:t xml:space="preserve"> iz Varaždina, 5. prosinca 2018., a objavljen je na mrežnoj stranici e-Oglasna ploča suda 6. prosinca 2018.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Tijekom stečajnog postupka stečajna upraviteljica Tea Gatternig iz Varaždina je, sukladno odluci vjerovnika donijetoj na izvještajnom ročištu 20. srpnja 2018., izradila Stečajni plan koji je, zajedno sa prilozima (list 503-670), predala sudu 22. listopada 2018. Stečajni plan sa prilozima bio je izložen u pisarnici suda te objavljen na e-oglasnoj ploči suda 24. listopada 2018.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 xml:space="preserve">Sukladno odredbi čl.318. Stečajnog zakona ("Narodne novine" broj 71/15 i 104/17, dalje: SZ) sud je zaključkom od 24. listopada 2018. pozvao odbor vjerovnika i člana društva Nenada Lovrića da se u roku od 15 dana očituju o Stečajnom planu. 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 xml:space="preserve">Očitovanje o Stečajnom planu odbor vjerovnika dao je na sjednici 6. studenog 2018. (list 538-539), dok je član društva Nenad Lovrić 2. studenog 2018. dao pisanu izjavu kojom je izrazio pristanak na Stečajni plan (list 540). 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Nakon sjednice odbora vjerovnika stečajna upraviteljica je 16. studenog 2018. dostavila Stečajni plan sa svim prilozima (planom otplate tražbina vjerovnika, prijedlogom namirenja tražbina svih vjerovnika – skupno, projekcijom troškova tijekom provedbe Stečajnog plana, planom otplate kredita za obrtna sredstva DIVAL 1980 d.o.o., planom nabave, proizvodnje i prodaje tijekom provedbe Stečajnog plana, ugovorom o zakupu proizvodnog pogona, ugovorom o dugoročnom kreditu DIVAL 1980 d.o.o., izjavama razlučnih vjerovnika, izjavama vjerovnika po osnovi pozajmica, izjavama DIVAL 1980 d.o.o. i izjavom člana društva Gastral natura d.o.o. u stečaju), koji je objavljen na e-oglasnoj ploči suda 20. studenog 2018.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 xml:space="preserve">Na ročištu za raspravljanje o Stečajnom planu, koje je održano 5. prosinca 2018., stečajna upraviteljica je navela da je Agencija za osiguranje radničkih potraživanja (dalje: </w:t>
      </w:r>
      <w:r w:rsidRPr="000A3750">
        <w:rPr>
          <w:rFonts w:cs="Times New Roman" w:eastAsia="Times New Roman"/>
          <w:noProof/>
          <w:szCs w:val="20"/>
          <w:lang w:eastAsia="hr-HR"/>
        </w:rPr>
        <w:lastRenderedPageBreak/>
        <w:t xml:space="preserve">Agencija) isplatila ukupno 59.710,82 kn, što je dovelo do promjene u tablici namirenja skupine za radnike i Agenciju te </w:t>
      </w:r>
      <w:r w:rsidRPr="000A3750">
        <w:rPr>
          <w:rFonts w:cs="Times New Roman" w:eastAsia="Times New Roman"/>
          <w:szCs w:val="20"/>
          <w:lang w:eastAsia="hr-HR"/>
        </w:rPr>
        <w:t xml:space="preserve">ispravka financijskih izvješća (računa dobiti i gubitka, novčanog tijeka i projekcije troškova). Sukladno navedenim promjenama stečajna upraviteljica je izmijenila Stečajni plan, koji je, zajedno sa prilozima (list 693-751) objavljen na e-oglasnoj ploči suda 6. prosinca 2018. 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Sukladno čl.325. Stečajnog zakona ("Narodne novine" broj 71/15 i 104/17, dalje: SZ) sud je rješenjem od 7. prosinca 2018. utvrdio popis vjerovnika s pravom glasa koje im pripada (prema visini tražbine).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Ročište za glasovanje održano je 27. prosinca 2018.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Odredbom članka 329. SZ-a propisano je da svaka skupina vjerovnika s pravom glasa odvojeno glasuje o stečajnom planu.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 xml:space="preserve">              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 xml:space="preserve">Stečajnim planom vjerovnici su podijeljeni u pet skupina: 1. radnici i Agencija; 2. država i dobavljači; 3. razlučni vjerovnik Erste &amp; Steiermarkische bank d.d.; 4. razlučni vjerovnik HAMAG i 5. vjerovnici s osnova danih pozajmica. 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 xml:space="preserve">U 1. skupini bilo je 8 radnika i Agencija. Za Stečajni plan glasovalo je 7 radnika i Agencija. 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U 2. skupini od 11 vjerovnika glasovala su samo 2 vjerovnika (Republika Hrvatska i LOVNO GOSPODARSTVO Moslavina d.o.o. Zagreb) i to protiv Stečajnog plana.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U 3. skupini razlučni vjerovnik Erste &amp; Steiermarkische bank d.d. glasovao je protiv Stečajnog plana.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U 4. skupini razlučni vjerovnik HRVATSKA AGENCIJA ZA MALO GOSPODARSTVO, INOVACIJE I INVESTICIJE glasovao je za Stečajni plan.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 xml:space="preserve">U 5. skupini je 4 (od 5) vjerovnika s osnova danih pozajmica glasovalo za Stečajni plan.  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 xml:space="preserve">Prema članku 330. st.1. SZ-a smatrat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 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>Imajući u vidu rezultat glasovanja na ročištu 27. prosinca 2018., razvidno je da je u 1., 4. i 5. skupini postignuta potrebna većina, dok u 2. i 3. skupini potrebna većina nije postignuta te je stoga utvrđeno da vjerovnici izmijenjeni Stečajni plan nisu prihvatili.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0A3750">
        <w:rPr>
          <w:rFonts w:cs="Times New Roman" w:eastAsia="Times New Roman"/>
          <w:szCs w:val="20"/>
          <w:lang w:eastAsia="hr-HR"/>
        </w:rPr>
        <w:t>U Bjelovaru 2. travnja 2019.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0A3750">
        <w:rPr>
          <w:rFonts w:cs="Times New Roman" w:eastAsia="Times New Roman"/>
          <w:szCs w:val="20"/>
          <w:lang w:eastAsia="hr-HR"/>
        </w:rPr>
        <w:t xml:space="preserve">              Sutkinja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0A3750">
        <w:rPr>
          <w:rFonts w:cs="Times New Roman" w:eastAsia="Times New Roman"/>
          <w:szCs w:val="20"/>
          <w:lang w:eastAsia="hr-HR"/>
        </w:rPr>
        <w:t xml:space="preserve">             Marija Petrina Kubica v.r.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0A3750" w:rsidP="000A3750" w:rsidR="000A3750" w:rsidRPr="000A37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 xml:space="preserve">           Za točnost otpravka - ovlašteni službenik</w:t>
      </w:r>
    </w:p>
    <w:p w:rsidRDefault="000A3750" w:rsidP="000A3750" w:rsidR="000A3750" w:rsidRPr="000A37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0A3750">
        <w:rPr>
          <w:rFonts w:cs="Times New Roman" w:eastAsia="Times New Roman"/>
          <w:noProof/>
          <w:szCs w:val="20"/>
          <w:lang w:eastAsia="hr-HR"/>
        </w:rPr>
        <w:t xml:space="preserve">                               Željka Vitez</w:t>
      </w: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0A3750" w:rsidP="000A3750" w:rsidR="000A3750" w:rsidRPr="000A37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A375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0A3750">
        <w:rPr>
          <w:rFonts w:cs="Times New Roman" w:eastAsia="Times New Roman"/>
          <w:b/>
          <w:noProof/>
          <w:lang w:eastAsia="hr-HR"/>
        </w:rPr>
        <w:t xml:space="preserve">                                                                            </w:t>
      </w:r>
    </w:p>
    <w:p w:rsidRDefault="00AE649C" w:rsidP="004F27AE" w:rsidR="00AE649C" w:rsidRPr="00B76F3C">
      <w:pPr>
        <w:pStyle w:val="NormaleSPIS"/>
      </w:pPr>
    </w:p>
    <w:sectPr w:rsidSect="000A3750" w:rsidR="00AE649C" w:rsidRPr="00B76F3C">
      <w:headerReference w:type="default" r:id="rId11"/>
      <w:pgSz w:code="9" w:h="16839" w:w="11907"/>
      <w:pgMar w:gutter="0" w:footer="1134" w:header="1134" w:left="1417" w:bottom="709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602851"/>
      <w:docPartObj>
        <w:docPartGallery w:val="Page Numbers (Top of Page)"/>
        <w:docPartUnique/>
      </w:docPartObj>
    </w:sdtPr>
    <w:sdtContent>
      <w:p w:rsidRDefault="000A3750" w:rsidP="000A3750" w:rsidR="000A375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A3750" w:rsidP="000A3750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0A3750">
      <w:rPr>
        <w:rFonts w:cs="Times New Roman" w:eastAsia="Times New Roman"/>
        <w:noProof/>
        <w:szCs w:val="20"/>
        <w:lang w:eastAsia="hr-HR"/>
      </w:rPr>
      <w:t>Poslovni broj: 5 St-130/2018-48</w:t>
    </w:r>
  </w:p>
  <w:p w:rsidRDefault="000A3750" w:rsidP="000A3750" w:rsidR="000A3750" w:rsidRPr="000A3750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75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30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455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St-130/2018-48</izvorni_sadrzaj>
    <derivirana_varijabla naziv="DomainObject.Oznaka_1">St-130/2018-48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>
  <DomainObject.Predmet.OstaliList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_1"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OIB>
  <DomainObject.Predmet.OstaliListNaziv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St-130/2018-48</izvorni_sadrzaj>
    <derivirana_varijabla naziv="DomainObject.PoslovniBrojDokumenta_1">St-130/2018-48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Naziv_1"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AdressOIB_1"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2E761-E5DA-4D68-938F-AF5AAD1D1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794</properties:Words>
  <properties:Characters>4346</properties:Characters>
  <properties:Lines>101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2019-04-02T10:41:00Z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St-130/2018-48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