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3ef" w14:paraId="daf03ef" w:rsidRDefault="0034249E" w:rsidP="005A3FAE" w:rsidR="005A3FAE" w:rsidRPr="00E64F4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St-772/2016-30</w:t>
      </w:r>
    </w:p>
    <w:p w:rsidRDefault="005A3FAE" w:rsidP="005A3FAE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 w:rsidRPr="00E64F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 w:rsidRPr="00E64F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 w:rsidRPr="00E64F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5A3FAE" w:rsidP="005A3FAE" w:rsidR="005A3FAE" w:rsidRPr="00E64F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5A3FAE" w:rsidP="005A3FAE" w:rsidR="005A3FAE" w:rsidRPr="00E64F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5A3FAE" w:rsidP="005A3FAE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A3FAE" w:rsidP="005A3FAE" w:rsidR="005A3FAE" w:rsidRPr="00E64F4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A3FAE" w:rsidP="005A3FAE" w:rsidR="005A3F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</w:p>
    <w:p w:rsidRDefault="005A3FAE" w:rsidP="005A3FAE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5A3FAE" w:rsidP="005A3FAE" w:rsidR="005A3FAE" w:rsidRPr="00E64F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A3FAE" w:rsidP="005A3FAE" w:rsidR="005A3F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4F4B">
        <w:rPr>
          <w:rFonts w:cs="Times New Roman" w:hAnsi="Times New Roman" w:ascii="Times New Roman"/>
          <w:sz w:val="24"/>
          <w:szCs w:val="24"/>
        </w:rPr>
        <w:t>Trgovački sud u Zadru, OIB: 39670464653, po sutkinji Tini Grgas, u stečajnom postupku nad stečajnim dužnikom DALMACIJA-PROJEKT d.o.o. u stečaju</w:t>
      </w:r>
      <w:r w:rsidR="004D5F90">
        <w:rPr>
          <w:rFonts w:cs="Times New Roman" w:hAnsi="Times New Roman" w:ascii="Times New Roman"/>
          <w:sz w:val="24"/>
          <w:szCs w:val="24"/>
        </w:rPr>
        <w:t xml:space="preserve">, Pakoštane, </w:t>
      </w:r>
      <w:r w:rsidRPr="00E64F4B">
        <w:rPr>
          <w:rFonts w:cs="Times New Roman" w:hAnsi="Times New Roman" w:ascii="Times New Roman"/>
          <w:sz w:val="24"/>
          <w:szCs w:val="24"/>
        </w:rPr>
        <w:t xml:space="preserve"> Prološka 15, OIB: 93426396839, zastupanom po stečajnoj upraviteljici Editi Đurkin iz Osijeka, Donjodravska obala 16, OIB: 65118926772,</w:t>
      </w:r>
      <w:r w:rsidR="003C14B3">
        <w:rPr>
          <w:rFonts w:cs="Times New Roman" w:hAnsi="Times New Roman" w:ascii="Times New Roman"/>
          <w:sz w:val="24"/>
          <w:szCs w:val="24"/>
        </w:rPr>
        <w:t xml:space="preserve"> 4. svibnja 2017.</w:t>
      </w:r>
    </w:p>
    <w:p w:rsidRDefault="005A3FAE" w:rsidP="005A3FAE" w:rsidR="005A3F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3FAE" w:rsidP="005A3FAE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5A3FAE" w:rsidP="005A3FAE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4D5F90" w:rsidR="004D5F90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Ponuditelju Karlu Magiću (Karlo Magić) iz Pašmana, Pašman 64, OIB: 59414850279, vlasniku obrta za morski ribolov FRANE, dosuđuje se pokretnina u vlasništvu uvodno označenog stečajnog dužnika i to brodica KUTER MM 1200, stakloplastika, reg. oznake 1586 BG, broj trupa HR-KOS MM 121K908, duljina trupa 11,90 m, širina 4 m, visina 1,10 m, gospodarske namjene, brodski </w:t>
      </w:r>
      <w:r w:rsidR="006246AF">
        <w:rPr>
          <w:rFonts w:cs="Times New Roman" w:eastAsia="Arial Unicode MS" w:hAnsi="Times New Roman" w:ascii="Times New Roman"/>
          <w:sz w:val="24"/>
        </w:rPr>
        <w:t xml:space="preserve">diesel </w:t>
      </w:r>
      <w:r>
        <w:rPr>
          <w:rFonts w:cs="Times New Roman" w:eastAsia="Arial Unicode MS" w:hAnsi="Times New Roman" w:ascii="Times New Roman"/>
          <w:sz w:val="24"/>
        </w:rPr>
        <w:t>motor John Deere snage 130,5</w:t>
      </w:r>
      <w:r w:rsidR="004D5F90">
        <w:rPr>
          <w:rFonts w:cs="Times New Roman" w:eastAsia="Arial Unicode MS" w:hAnsi="Times New Roman" w:ascii="Times New Roman"/>
          <w:sz w:val="24"/>
        </w:rPr>
        <w:t xml:space="preserve"> kw, broj motora CD6068C043086.</w:t>
      </w:r>
    </w:p>
    <w:p w:rsidRDefault="004D5F90" w:rsidP="004D5F90" w:rsidR="004D5F90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</w:p>
    <w:p w:rsidRDefault="005A3FAE" w:rsidP="005A3FAE" w:rsidR="005A3FAE">
      <w:pPr>
        <w:pStyle w:val="Tijeloteksta2"/>
        <w:jc w:val="center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i</w:t>
      </w:r>
    </w:p>
    <w:p w:rsidRDefault="005A3FAE" w:rsidP="005A3FAE" w:rsidR="005A3FAE">
      <w:pPr>
        <w:pStyle w:val="Tijeloteksta2"/>
        <w:jc w:val="center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z a k lj u č i o  j e</w:t>
      </w:r>
    </w:p>
    <w:p w:rsidRDefault="005A3FAE" w:rsidP="005A3FAE" w:rsidR="005A3FAE">
      <w:pPr>
        <w:pStyle w:val="Tijeloteksta2"/>
        <w:jc w:val="center"/>
        <w:rPr>
          <w:rFonts w:cs="Times New Roman" w:eastAsia="Arial Unicode MS" w:hAnsi="Times New Roman" w:ascii="Times New Roman"/>
          <w:sz w:val="24"/>
        </w:rPr>
      </w:pPr>
    </w:p>
    <w:p w:rsidRDefault="005A3FAE" w:rsidP="00C8068D" w:rsidR="005A3FAE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I. </w:t>
      </w:r>
      <w:r w:rsidR="003C14B3">
        <w:rPr>
          <w:rFonts w:cs="Times New Roman" w:eastAsia="Arial Unicode MS" w:hAnsi="Times New Roman" w:ascii="Times New Roman"/>
          <w:sz w:val="24"/>
        </w:rPr>
        <w:t>Ponuditelju</w:t>
      </w:r>
      <w:r>
        <w:rPr>
          <w:rFonts w:cs="Times New Roman" w:eastAsia="Arial Unicode MS" w:hAnsi="Times New Roman" w:ascii="Times New Roman"/>
          <w:sz w:val="24"/>
        </w:rPr>
        <w:t xml:space="preserve"> Karlu Magiću (Karlo Magić)</w:t>
      </w:r>
      <w:r w:rsidRPr="005A3FAE">
        <w:rPr>
          <w:rFonts w:cs="Times New Roman" w:eastAsia="Arial Unicode MS" w:hAnsi="Times New Roman" w:ascii="Times New Roman"/>
          <w:sz w:val="24"/>
        </w:rPr>
        <w:t xml:space="preserve"> </w:t>
      </w:r>
      <w:r>
        <w:rPr>
          <w:rFonts w:cs="Times New Roman" w:eastAsia="Arial Unicode MS" w:hAnsi="Times New Roman" w:ascii="Times New Roman"/>
          <w:sz w:val="24"/>
        </w:rPr>
        <w:t xml:space="preserve">iz Pašmana, Pašman 64, OIB: 59414850279, vlasniku obrta za morski ribolov FRANE, </w:t>
      </w:r>
      <w:r w:rsidR="00C8068D">
        <w:rPr>
          <w:rFonts w:cs="Times New Roman" w:eastAsia="Arial Unicode MS" w:hAnsi="Times New Roman" w:ascii="Times New Roman"/>
          <w:sz w:val="24"/>
        </w:rPr>
        <w:t xml:space="preserve">MBO: 92138276, </w:t>
      </w:r>
      <w:r>
        <w:rPr>
          <w:rFonts w:cs="Times New Roman" w:eastAsia="Arial Unicode MS" w:hAnsi="Times New Roman" w:ascii="Times New Roman"/>
          <w:sz w:val="24"/>
        </w:rPr>
        <w:t xml:space="preserve">predaje se u posjed pokretnina pobliže označena u izreci </w:t>
      </w:r>
      <w:r w:rsidR="003C14B3">
        <w:rPr>
          <w:rFonts w:cs="Times New Roman" w:eastAsia="Arial Unicode MS" w:hAnsi="Times New Roman" w:ascii="Times New Roman"/>
          <w:sz w:val="24"/>
        </w:rPr>
        <w:t>rješenja ove odluke.</w:t>
      </w:r>
      <w:r>
        <w:rPr>
          <w:rFonts w:cs="Times New Roman" w:eastAsia="Arial Unicode MS" w:hAnsi="Times New Roman" w:ascii="Times New Roman"/>
          <w:sz w:val="24"/>
        </w:rPr>
        <w:t xml:space="preserve">  </w:t>
      </w:r>
    </w:p>
    <w:p w:rsidRDefault="005A3FAE" w:rsidP="00C8068D" w:rsidR="005A3FAE">
      <w:pPr>
        <w:spacing w:lineRule="auto" w:line="240" w:after="0"/>
        <w:ind w:firstLine="708"/>
        <w:jc w:val="both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II. Ponuditelj Karlo Magić iz Pašmana, Pašman 64, OIB: 59414850279, vlasnik obrta za morski ribolov FRANE, ovlašćuje na podnošenje zahtjeva za upis svog prava vlasništva pokretnine pobliže označene u izreci rješenja</w:t>
      </w:r>
      <w:r w:rsidR="003C14B3">
        <w:rPr>
          <w:rFonts w:cs="Times New Roman" w:eastAsia="Arial Unicode MS" w:hAnsi="Times New Roman" w:ascii="Times New Roman"/>
          <w:sz w:val="24"/>
        </w:rPr>
        <w:t xml:space="preserve"> ove odluke</w:t>
      </w:r>
      <w:r>
        <w:rPr>
          <w:rFonts w:cs="Times New Roman" w:eastAsia="Arial Unicode MS" w:hAnsi="Times New Roman" w:ascii="Times New Roman"/>
          <w:sz w:val="24"/>
        </w:rPr>
        <w:t xml:space="preserve"> u odg</w:t>
      </w:r>
      <w:r w:rsidR="00C8068D">
        <w:rPr>
          <w:rFonts w:cs="Times New Roman" w:eastAsia="Arial Unicode MS" w:hAnsi="Times New Roman" w:ascii="Times New Roman"/>
          <w:sz w:val="24"/>
        </w:rPr>
        <w:t>ovarajuće upisnike i očevidnike plovila.</w:t>
      </w:r>
    </w:p>
    <w:p w:rsidRDefault="005A3FAE" w:rsidP="006246AF" w:rsidR="005A3FAE">
      <w:pPr>
        <w:spacing w:lineRule="auto" w:line="240" w:after="0"/>
        <w:ind w:firstLine="708"/>
        <w:jc w:val="both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III. Nalaže se </w:t>
      </w:r>
      <w:r w:rsidR="00C8068D">
        <w:rPr>
          <w:rFonts w:cs="Times New Roman" w:eastAsia="Arial Unicode MS" w:hAnsi="Times New Roman" w:ascii="Times New Roman"/>
          <w:sz w:val="24"/>
        </w:rPr>
        <w:t xml:space="preserve">Upravi sigurnosti plovidbe Lučke kapetanije, Lučkoj kapetaniji Zadar, Ispostavi Biograd na Moru pri Ministarstvu pomorstva, prometa i infrastrukture Republike Hrvatske, brisanje zabilježbe </w:t>
      </w:r>
      <w:r w:rsidR="006246AF">
        <w:rPr>
          <w:rFonts w:cs="Times New Roman" w:eastAsia="Arial Unicode MS" w:hAnsi="Times New Roman" w:ascii="Times New Roman"/>
          <w:sz w:val="24"/>
        </w:rPr>
        <w:t xml:space="preserve">založnog prava </w:t>
      </w:r>
      <w:r w:rsidR="00C8068D">
        <w:rPr>
          <w:rFonts w:cs="Times New Roman" w:eastAsia="Arial Unicode MS" w:hAnsi="Times New Roman" w:ascii="Times New Roman"/>
          <w:sz w:val="24"/>
        </w:rPr>
        <w:t>na brodici pobliže označenoj u izreci rješenja upisanoj</w:t>
      </w:r>
      <w:r w:rsidR="006246AF">
        <w:rPr>
          <w:rFonts w:cs="Times New Roman" w:eastAsia="Arial Unicode MS" w:hAnsi="Times New Roman" w:ascii="Times New Roman"/>
          <w:sz w:val="24"/>
        </w:rPr>
        <w:t xml:space="preserve"> u ulošku 1586</w:t>
      </w:r>
      <w:r w:rsidR="00C8068D">
        <w:rPr>
          <w:rFonts w:cs="Times New Roman" w:eastAsia="Arial Unicode MS" w:hAnsi="Times New Roman" w:ascii="Times New Roman"/>
          <w:sz w:val="24"/>
        </w:rPr>
        <w:t xml:space="preserve"> u korist razlučnog vjerovnika Republike Hrvatske, Ministarstva financija, Porezne uprave, Područnog ureda Zadar na temelju rješenja Općinskog su</w:t>
      </w:r>
      <w:r w:rsidR="006246AF">
        <w:rPr>
          <w:rFonts w:cs="Times New Roman" w:eastAsia="Arial Unicode MS" w:hAnsi="Times New Roman" w:ascii="Times New Roman"/>
          <w:sz w:val="24"/>
        </w:rPr>
        <w:t xml:space="preserve">da u Zadru posl. br. Ovr-748/14 od 24. ožujka 2014. </w:t>
      </w:r>
    </w:p>
    <w:p w:rsidRDefault="006246AF" w:rsidP="006246AF" w:rsidR="006246AF" w:rsidRPr="006246AF">
      <w:pPr>
        <w:spacing w:lineRule="auto" w:line="240" w:after="0"/>
        <w:ind w:firstLine="708"/>
        <w:jc w:val="both"/>
        <w:rPr>
          <w:rFonts w:cs="Times New Roman" w:eastAsia="Arial Unicode MS" w:hAnsi="Times New Roman" w:ascii="Times New Roman"/>
          <w:sz w:val="24"/>
        </w:rPr>
      </w:pPr>
    </w:p>
    <w:p w:rsidRDefault="005A3FAE" w:rsidP="00007150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A3FAE" w:rsidP="005A3FAE" w:rsidR="005A3FAE" w:rsidRPr="00E64F4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64F4B">
        <w:rPr>
          <w:rFonts w:cs="Times New Roman" w:hAnsi="Times New Roman" w:ascii="Times New Roman"/>
          <w:sz w:val="24"/>
          <w:szCs w:val="24"/>
        </w:rPr>
        <w:t xml:space="preserve">Stečajni postupak nad uvodno označenim stečajnim dužnikom je otvoren rješenjem ovog suda poslovni broj gornji </w:t>
      </w:r>
      <w:r>
        <w:rPr>
          <w:rFonts w:cs="Times New Roman" w:hAnsi="Times New Roman" w:ascii="Times New Roman"/>
          <w:sz w:val="24"/>
          <w:szCs w:val="24"/>
        </w:rPr>
        <w:t xml:space="preserve">od 19. rujna 2016. te je za stečajnu upraviteljicu istog imenovana Edita Đurkin iz Osijeka. </w:t>
      </w:r>
    </w:p>
    <w:p w:rsidRDefault="005A3FAE" w:rsidP="005A3FAE" w:rsidR="005A3FA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 izvještajnom ročištu od 2. prosinca 2016. skupština vjerovnika je donijela odluku o unovčenju jedine imovine stečajnog dužnika-brodice KUTER MM 1200, stakloplastika, reg. oznake 1586 BG koja je u posjedu stečajne upraviteljice i na kojoj postoji razlučno pravo razlučnog vjerovnika Republike Hrvatske sukladno odredbi čl. 249. Stečajnog zakona</w:t>
      </w:r>
      <w:r w:rsidRPr="00E64F4B">
        <w:rPr>
          <w:rFonts w:cs="Times New Roman" w:hAnsi="Times New Roman" w:ascii="Times New Roman"/>
          <w:sz w:val="24"/>
          <w:szCs w:val="24"/>
        </w:rPr>
        <w:t xml:space="preserve"> (Narodne novine broj </w:t>
      </w:r>
      <w:r>
        <w:rPr>
          <w:rFonts w:cs="Times New Roman" w:hAnsi="Times New Roman" w:ascii="Times New Roman"/>
          <w:sz w:val="24"/>
          <w:szCs w:val="24"/>
        </w:rPr>
        <w:t>71/2015, u nastavku odluke: SZ)</w:t>
      </w:r>
      <w:r w:rsidR="00F14FFF">
        <w:rPr>
          <w:rFonts w:cs="Times New Roman" w:hAnsi="Times New Roman" w:ascii="Times New Roman"/>
          <w:sz w:val="24"/>
          <w:szCs w:val="24"/>
        </w:rPr>
        <w:t xml:space="preserve">, a s kojom odlukom se suglasio i navedeni razlučni vjerovnik. </w:t>
      </w:r>
    </w:p>
    <w:p w:rsidRDefault="006246AF" w:rsidP="004D5F90" w:rsidR="006246AF" w:rsidRPr="0000715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Postupajući sukladno odluci skupštine vjerovnika</w:t>
      </w:r>
      <w:r w:rsidR="00F14FF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steč</w:t>
      </w:r>
      <w:r w:rsidR="00F14FFF">
        <w:rPr>
          <w:rFonts w:cs="Times New Roman" w:hAnsi="Times New Roman" w:ascii="Times New Roman"/>
          <w:sz w:val="24"/>
          <w:szCs w:val="24"/>
        </w:rPr>
        <w:t>ajna upraviteljica je u izvješću</w:t>
      </w:r>
      <w:r>
        <w:rPr>
          <w:rFonts w:cs="Times New Roman" w:hAnsi="Times New Roman" w:ascii="Times New Roman"/>
          <w:sz w:val="24"/>
          <w:szCs w:val="24"/>
        </w:rPr>
        <w:t xml:space="preserve"> od 3. svibnja 2017. obavijestila ovaj sud da je</w:t>
      </w:r>
      <w:r w:rsidR="00F14FFF">
        <w:rPr>
          <w:rFonts w:cs="Times New Roman" w:hAnsi="Times New Roman" w:ascii="Times New Roman"/>
          <w:sz w:val="24"/>
          <w:szCs w:val="24"/>
        </w:rPr>
        <w:t xml:space="preserve"> u odnosu na prodaju imovine stečajnog dužnika, a uz prethodnu suglasnost razlučnog vjerovnika, prihvatila najpovoljniju ponudu za kupnju predmetne brodice od strane ponuditelja pobliže označenog u izreci ove odluke od 27. ožujka 2017., da je s istim 6. travnja 2017. zaključila i ovjerila ugovor o kupoprodaji, da je kupac 14. travnja 2017. isplatio kupovninu u ukupnom iznosu od 302.400,00 kuna, da mu je 18. travnja 2017. ispostavljen račun po predmetnom ugovoru u kojem je preračunatom stopom iskazana obveza poreza na dodanu vrijednost te da mu je nakon toga 19. travnja </w:t>
      </w:r>
      <w:r w:rsidR="00007150" w:rsidRPr="00007150">
        <w:rPr>
          <w:rFonts w:cs="Times New Roman" w:hAnsi="Times New Roman" w:ascii="Times New Roman"/>
          <w:sz w:val="24"/>
          <w:szCs w:val="24"/>
        </w:rPr>
        <w:t xml:space="preserve">uredno </w:t>
      </w:r>
      <w:r w:rsidR="00F14FFF" w:rsidRPr="00007150">
        <w:rPr>
          <w:rFonts w:cs="Times New Roman" w:hAnsi="Times New Roman" w:ascii="Times New Roman"/>
          <w:sz w:val="24"/>
          <w:szCs w:val="24"/>
        </w:rPr>
        <w:t xml:space="preserve">izvršena primopredaje predmetne brodice. </w:t>
      </w:r>
    </w:p>
    <w:p w:rsidRDefault="00007150" w:rsidP="004D5F90" w:rsidR="005A3FAE" w:rsidRPr="000946E2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007150">
        <w:rPr>
          <w:rFonts w:cs="Times New Roman" w:eastAsia="Times New Roman" w:hAnsi="Times New Roman" w:ascii="Times New Roman"/>
          <w:sz w:val="24"/>
          <w:szCs w:val="24"/>
        </w:rPr>
        <w:t>S obzirom da su se u konkretnom slučaju ispunile sve pretpostavke iz čl. 249. st. 1. SZ</w:t>
      </w:r>
      <w:r w:rsidR="004D5F90">
        <w:rPr>
          <w:rFonts w:cs="Times New Roman" w:eastAsia="Times New Roman" w:hAnsi="Times New Roman" w:ascii="Times New Roman"/>
          <w:sz w:val="24"/>
          <w:szCs w:val="24"/>
        </w:rPr>
        <w:t>-a</w:t>
      </w:r>
      <w:r w:rsidRPr="00007150">
        <w:rPr>
          <w:rFonts w:cs="Times New Roman" w:eastAsia="Times New Roman" w:hAnsi="Times New Roman" w:ascii="Times New Roman"/>
          <w:sz w:val="24"/>
          <w:szCs w:val="24"/>
        </w:rPr>
        <w:t xml:space="preserve">, to je na temelju odgovarajuće primjene pravila </w:t>
      </w:r>
      <w:r w:rsidR="004D5F90">
        <w:rPr>
          <w:rFonts w:cs="Times New Roman" w:eastAsia="Times New Roman" w:hAnsi="Times New Roman" w:ascii="Times New Roman"/>
          <w:sz w:val="24"/>
          <w:szCs w:val="24"/>
        </w:rPr>
        <w:t xml:space="preserve">ovršnog </w:t>
      </w:r>
      <w:r w:rsidRPr="00007150">
        <w:rPr>
          <w:rFonts w:cs="Times New Roman" w:eastAsia="Times New Roman" w:hAnsi="Times New Roman" w:ascii="Times New Roman"/>
          <w:sz w:val="24"/>
          <w:szCs w:val="24"/>
        </w:rPr>
        <w:t xml:space="preserve">postupka Ovršnog zakona (Narodne novine broj: </w:t>
      </w:r>
      <w:hyperlink r:id="rId9" w:history="true">
        <w:r w:rsidRPr="00007150">
          <w:rPr>
            <w:rFonts w:cs="Times New Roman" w:hAnsi="Times New Roman" w:ascii="Times New Roman"/>
            <w:sz w:val="24"/>
            <w:szCs w:val="24"/>
          </w:rPr>
          <w:t>112/12</w:t>
        </w:r>
      </w:hyperlink>
      <w:r w:rsidRPr="00007150">
        <w:rPr>
          <w:rFonts w:cs="Times New Roman" w:hAnsi="Times New Roman" w:ascii="Times New Roman"/>
          <w:sz w:val="24"/>
          <w:szCs w:val="24"/>
        </w:rPr>
        <w:t xml:space="preserve">, </w:t>
      </w:r>
      <w:hyperlink r:id="rId10" w:history="true">
        <w:r w:rsidRPr="00007150">
          <w:rPr>
            <w:rFonts w:cs="Times New Roman" w:hAnsi="Times New Roman" w:ascii="Times New Roman"/>
            <w:sz w:val="24"/>
            <w:szCs w:val="24"/>
          </w:rPr>
          <w:t>25/13</w:t>
        </w:r>
      </w:hyperlink>
      <w:r w:rsidRPr="00007150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>
        <w:r w:rsidRPr="00007150">
          <w:rPr>
            <w:rFonts w:cs="Times New Roman" w:hAnsi="Times New Roman" w:ascii="Times New Roman"/>
            <w:sz w:val="24"/>
            <w:szCs w:val="24"/>
          </w:rPr>
          <w:t>93/14</w:t>
        </w:r>
      </w:hyperlink>
      <w:r w:rsidRPr="00007150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Pr="00007150">
          <w:rPr>
            <w:rFonts w:cs="Times New Roman" w:hAnsi="Times New Roman" w:ascii="Times New Roman"/>
            <w:sz w:val="24"/>
            <w:szCs w:val="24"/>
          </w:rPr>
          <w:t>55/16</w:t>
        </w:r>
      </w:hyperlink>
      <w:r w:rsidRPr="00007150">
        <w:rPr>
          <w:rFonts w:cs="Times New Roman" w:hAnsi="Times New Roman" w:ascii="Times New Roman"/>
          <w:sz w:val="24"/>
          <w:szCs w:val="24"/>
        </w:rPr>
        <w:t>)</w:t>
      </w:r>
      <w:r w:rsidR="004D5F90">
        <w:rPr>
          <w:rFonts w:cs="Times New Roman" w:hAnsi="Times New Roman" w:ascii="Times New Roman"/>
          <w:sz w:val="24"/>
          <w:szCs w:val="24"/>
        </w:rPr>
        <w:t xml:space="preserve"> </w:t>
      </w:r>
      <w:r w:rsidR="004D5F90" w:rsidRPr="00007150">
        <w:rPr>
          <w:rFonts w:cs="Times New Roman" w:eastAsia="Times New Roman" w:hAnsi="Times New Roman" w:ascii="Times New Roman"/>
          <w:sz w:val="24"/>
          <w:szCs w:val="24"/>
        </w:rPr>
        <w:t xml:space="preserve">o prodaji pokretnina na kojima postoji založno pravo, </w:t>
      </w:r>
      <w:r w:rsidR="004D5F90">
        <w:rPr>
          <w:rFonts w:cs="Times New Roman" w:hAnsi="Times New Roman" w:ascii="Times New Roman"/>
          <w:sz w:val="24"/>
          <w:szCs w:val="24"/>
        </w:rPr>
        <w:t>a uzimajući u obzir činjenicu da je kupac još prije donošenja ove odluke u cijelosti uplatio kupovninu za predmetu brodicu,</w:t>
      </w:r>
      <w:r w:rsidRPr="00007150">
        <w:rPr>
          <w:rFonts w:cs="Times New Roman" w:hAnsi="Times New Roman" w:ascii="Times New Roman"/>
          <w:sz w:val="24"/>
          <w:szCs w:val="24"/>
        </w:rPr>
        <w:t xml:space="preserve"> </w:t>
      </w:r>
      <w:r w:rsidR="004D5F90">
        <w:rPr>
          <w:rFonts w:cs="Times New Roman" w:hAnsi="Times New Roman" w:ascii="Times New Roman"/>
          <w:sz w:val="24"/>
          <w:szCs w:val="24"/>
        </w:rPr>
        <w:t xml:space="preserve">to je </w:t>
      </w:r>
      <w:r w:rsidRPr="00007150">
        <w:rPr>
          <w:rFonts w:cs="Times New Roman" w:eastAsia="Times New Roman" w:hAnsi="Times New Roman" w:ascii="Times New Roman"/>
          <w:sz w:val="24"/>
          <w:szCs w:val="24"/>
        </w:rPr>
        <w:t xml:space="preserve">donesena odluka kao u izreci ovog rješenja i zaključka. </w:t>
      </w:r>
    </w:p>
    <w:p w:rsidRDefault="005A3FAE" w:rsidP="005A3FAE" w:rsidR="005A3FAE" w:rsidRPr="00E64F4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5A3FAE" w:rsidP="00F56E4D" w:rsidR="005A3FAE" w:rsidRPr="00E64F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C14B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2017. </w:t>
      </w:r>
    </w:p>
    <w:p w:rsidRDefault="005A3FAE" w:rsidP="005A3FAE" w:rsidR="005A3FAE" w:rsidRPr="00E64F4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 w:rsidRPr="00E64F4B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5A3FAE" w:rsidP="005A3FAE" w:rsidR="005A3FAE" w:rsidRPr="00E64F4B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Tina Grgas</w:t>
      </w:r>
    </w:p>
    <w:p w:rsidRDefault="005A3FAE" w:rsidP="005A3FAE" w:rsidR="005A3FAE" w:rsidRPr="00E64F4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F56E4D" w:rsidR="005A3FAE" w:rsidRPr="00E64F4B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A3FAE" w:rsidP="005A3FAE" w:rsidR="005A3FAE" w:rsidRPr="00E64F4B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007150" w:rsidP="005A3FAE" w:rsidR="005A3FAE" w:rsidRPr="00E64F4B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dopušteno je izjaviti </w:t>
      </w:r>
      <w:r w:rsidR="005A3FAE"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žalbu u roku od osam dana od obavljene dostave istog, a dostava se smatra obavljenom istekom osmog dana od dana objave rješenja na mrežnoj stranici e-Oglasna ploča sudova (čl. 94. st. 5., čl. 12. st. 1. i čl. 19. st. 1. i 2. SZ-a).  Žalba se podnosi ovom sudu u tri istovjetna primjerka, a o istoj odlučuje Visoki trgovački sud Republike Hrvatske. </w:t>
      </w:r>
    </w:p>
    <w:p w:rsidRDefault="005A3FAE" w:rsidP="005A3FAE" w:rsidR="005A3FAE" w:rsidRPr="00E64F4B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007150" w:rsidR="005A3FAE" w:rsidRPr="00E64F4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3FAE" w:rsidP="005A3FAE" w:rsidR="005A3FAE" w:rsidRPr="00E64F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4F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007150" w:rsidP="00007150" w:rsidR="00007150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Svim sudionicima postupka putem e-Oglasne ploče suda-na dužnika </w:t>
      </w:r>
    </w:p>
    <w:p w:rsidRDefault="00007150" w:rsidP="00007150" w:rsidR="00007150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5A7" w:rsidR="00530A52"/>
    <w:sectPr w:rsidSect="0032002A" w:rsidR="00530A52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FAE" w:rsidP="005A3FAE" w:rsidR="005A3FAE">
      <w:pPr>
        <w:spacing w:lineRule="auto" w:line="240" w:after="0"/>
      </w:pPr>
      <w:r>
        <w:separator/>
      </w:r>
    </w:p>
  </w:endnote>
  <w:endnote w:id="0" w:type="continuationSeparator">
    <w:p w:rsidRDefault="005A3FAE" w:rsidP="005A3FAE" w:rsidR="005A3F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FAE" w:rsidP="005A3FAE" w:rsidR="005A3FAE">
      <w:pPr>
        <w:spacing w:lineRule="auto" w:line="240" w:after="0"/>
      </w:pPr>
      <w:r>
        <w:separator/>
      </w:r>
    </w:p>
  </w:footnote>
  <w:footnote w:id="0" w:type="continuationSeparator">
    <w:p w:rsidRDefault="005A3FAE" w:rsidP="005A3FAE" w:rsidR="005A3F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56E4D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5A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="0034249E">
          <w:t>Poslovni broj 3. St-772/2016-30</w:t>
        </w:r>
      </w:p>
    </w:sdtContent>
  </w:sdt>
  <w:p w:rsidRDefault="009765A7" w:rsidR="00320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F17730"/>
    <w:multiLevelType w:val="hybridMultilevel"/>
    <w:tmpl w:val="AFCA8284"/>
    <w:lvl w:tplc="C14ABFE8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FAE"/>
    <w:rsid w:val="00007150"/>
    <w:rsid w:val="0034249E"/>
    <w:rsid w:val="003C14B3"/>
    <w:rsid w:val="004901DF"/>
    <w:rsid w:val="004D2225"/>
    <w:rsid w:val="004D5F90"/>
    <w:rsid w:val="0052527F"/>
    <w:rsid w:val="005A3FAE"/>
    <w:rsid w:val="006246AF"/>
    <w:rsid w:val="0078096A"/>
    <w:rsid w:val="0079293D"/>
    <w:rsid w:val="008222BA"/>
    <w:rsid w:val="00836FCC"/>
    <w:rsid w:val="008D48A1"/>
    <w:rsid w:val="009765A7"/>
    <w:rsid w:val="009E1014"/>
    <w:rsid w:val="00A57BE4"/>
    <w:rsid w:val="00A86265"/>
    <w:rsid w:val="00AB387D"/>
    <w:rsid w:val="00C11F61"/>
    <w:rsid w:val="00C8068D"/>
    <w:rsid w:val="00CB0B72"/>
    <w:rsid w:val="00E253A8"/>
    <w:rsid w:val="00E3741B"/>
    <w:rsid w:val="00E80148"/>
    <w:rsid w:val="00F14FFF"/>
    <w:rsid w:val="00F5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3FA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3FAE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A3F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F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3FAE"/>
  </w:style>
  <w:style w:styleId="Tijeloteksta2" w:type="paragraph">
    <w:name w:val="Body Text 2"/>
    <w:basedOn w:val="Normal"/>
    <w:link w:val="Tijeloteksta2Char"/>
    <w:semiHidden/>
    <w:unhideWhenUsed/>
    <w:rsid w:val="005A3FAE"/>
    <w:pPr>
      <w:spacing w:lineRule="auto" w:line="240" w:after="0"/>
      <w:jc w:val="both"/>
    </w:pPr>
    <w:rPr>
      <w:rFonts w:cs="Arial" w:eastAsia="Times New Roman" w:hAnsi="Arial" w:ascii="Arial"/>
      <w:szCs w:val="24"/>
    </w:rPr>
  </w:style>
  <w:style w:customStyle="true" w:styleId="Tijeloteksta2Char" w:type="character">
    <w:name w:val="Tijelo teksta 2 Char"/>
    <w:basedOn w:val="Zadanifontodlomka"/>
    <w:link w:val="Tijeloteksta2"/>
    <w:semiHidden/>
    <w:rsid w:val="005A3FAE"/>
    <w:rPr>
      <w:rFonts w:cs="Arial" w:eastAsia="Times New Roman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5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65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65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65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3FA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3FAE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A3F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F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3FAE"/>
  </w:style>
  <w:style w:styleId="Tijeloteksta2" w:type="paragraph">
    <w:name w:val="Body Text 2"/>
    <w:basedOn w:val="Normal"/>
    <w:link w:val="Tijeloteksta2Char"/>
    <w:semiHidden/>
    <w:unhideWhenUsed/>
    <w:rsid w:val="005A3FAE"/>
    <w:pPr>
      <w:spacing w:after="0" w:line="240" w:lineRule="auto"/>
      <w:jc w:val="both"/>
    </w:pPr>
    <w:rPr>
      <w:rFonts w:ascii="Arial" w:cs="Arial" w:eastAsia="Times New Roman" w:hAnsi="Arial"/>
      <w:szCs w:val="24"/>
    </w:rPr>
  </w:style>
  <w:style w:customStyle="1" w:styleId="Tijeloteksta2Char" w:type="character">
    <w:name w:val="Tijelo teksta 2 Char"/>
    <w:basedOn w:val="Zadanifontodlomka"/>
    <w:link w:val="Tijeloteksta2"/>
    <w:semiHidden/>
    <w:rsid w:val="005A3FAE"/>
    <w:rPr>
      <w:rFonts w:ascii="Arial" w:cs="Arial" w:eastAsia="Times New Roman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6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6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6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693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on.hr/cms.htm?id=101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Maksan</izvorni_sadrzaj>
    <derivirana_varijabla naziv="DomainObject.Predmet.StrankaFormated_1">  FINA; Ante Maksan</derivirana_varijabla>
  </DomainObject.Predmet.StrankaFormated>
  <DomainObject.Predmet.StrankaFormatedOIB>
    <izvorni_sadrzaj>  FINA, OIB 85821130368; Ante Maksan, OIB 12533441299</izvorni_sadrzaj>
    <derivirana_varijabla naziv="DomainObject.Predmet.StrankaFormatedOIB_1">  FINA, OIB 85821130368; Ante Maksan, OIB 12533441299</derivirana_varijabla>
  </DomainObject.Predmet.StrankaFormatedOIB>
  <DomainObject.Predmet.StrankaFormatedWithAdress>
    <izvorni_sadrzaj> FINA; Ante Maksan, Prološka Ulica 15, 23210 Pakoštane</izvorni_sadrzaj>
    <derivirana_varijabla naziv="DomainObject.Predmet.StrankaFormatedWithAdress_1"> FINA; Ante Maksan, Prološka Ulica 15, 23210 Pakoštane</derivirana_varijabla>
  </DomainObject.Predmet.StrankaFormatedWithAdress>
  <DomainObject.Predmet.StrankaFormatedWithAdressOIB>
    <izvorni_sadrzaj> FINA, OIB 85821130368; Ante Maksan, OIB 12533441299, Prološka Ulica 15, 23210 Pakoštane</izvorni_sadrzaj>
    <derivirana_varijabla naziv="DomainObject.Predmet.StrankaFormatedWithAdressOIB_1"> FINA, OIB 85821130368; Ante Maksan, OIB 12533441299, Prološka Ulica 15, 23210 Pakoštane</derivirana_varijabla>
  </DomainObject.Predmet.StrankaFormatedWithAdressOIB>
  <DomainObject.Predmet.StrankaWithAdress>
    <izvorni_sadrzaj>FINA ,Ante Maksan Prološka Ulica 15,23210 Pakoštane</izvorni_sadrzaj>
    <derivirana_varijabla naziv="DomainObject.Predmet.StrankaWithAdress_1">FINA ,Ante Maksan Prološka Ulica 15,23210 Pakoštane</derivirana_varijabla>
  </DomainObject.Predmet.StrankaWithAdress>
  <DomainObject.Predmet.StrankaWithAdressOIB>
    <izvorni_sadrzaj>FINA, OIB 85821130368,Ante Maksan, OIB 12533441299, Prološka Ulica 15,23210 Pakoštane</izvorni_sadrzaj>
    <derivirana_varijabla naziv="DomainObject.Predmet.StrankaWithAdressOIB_1">FINA, OIB 85821130368,Ante Maksan, OIB 12533441299, Prološka Ulica 15,23210 Pakoštane</derivirana_varijabla>
  </DomainObject.Predmet.StrankaWithAdressOIB>
  <DomainObject.Predmet.StrankaNazivFormated>
    <izvorni_sadrzaj>FINA,Ante Maksan</izvorni_sadrzaj>
    <derivirana_varijabla naziv="DomainObject.Predmet.StrankaNazivFormated_1">FINA,Ante Maksan</derivirana_varijabla>
  </DomainObject.Predmet.StrankaNazivFormated>
  <DomainObject.Predmet.StrankaNazivFormatedOIB>
    <izvorni_sadrzaj>FINA, OIB 85821130368,Ante Maksan, OIB 12533441299</izvorni_sadrzaj>
    <derivirana_varijabla naziv="DomainObject.Predmet.StrankaNazivFormatedOIB_1">FINA, OIB 85821130368,Ante Maksan, OIB 12533441299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Ante Maksan</item>
    </izvorni_sadrzaj>
    <derivirana_varijabla naziv="DomainObject.Predmet.StrankaListFormated_1">
      <item>FINA</item>
      <item>Ante Maksan</item>
    </derivirana_varijabla>
  </DomainObject.Predmet.StrankaListFormated>
  <DomainObject.Predmet.StrankaListFormatedOIB>
    <izvorni_sadrzaj>
      <item>FINA, OIB 85821130368</item>
      <item>Ante Maksan, OIB 12533441299</item>
    </izvorni_sadrzaj>
    <derivirana_varijabla naziv="DomainObject.Predmet.StrankaListFormatedOIB_1">
      <item>FINA, OIB 85821130368</item>
      <item>Ante Maksan, OIB 12533441299</item>
    </derivirana_varijabla>
  </DomainObject.Predmet.StrankaListFormatedOIB>
  <DomainObject.Predmet.StrankaListFormatedWithAdress>
    <izvorni_sadrzaj>
      <item>FINA</item>
      <item>Ante Maksan, Prološka Ulica 15, 23210 Pakoštane</item>
    </izvorni_sadrzaj>
    <derivirana_varijabla naziv="DomainObject.Predmet.StrankaListFormatedWithAdress_1">
      <item>FINA</item>
      <item>Ante Maksan, Prološka Ulica 15, 23210 Pakoštane</item>
    </derivirana_varijabla>
  </DomainObject.Predmet.StrankaListFormatedWithAdress>
  <DomainObject.Predmet.StrankaListFormatedWithAdressOIB>
    <izvorni_sadrzaj>
      <item>FINA, OIB 85821130368</item>
      <item>Ante Maksan, OIB 12533441299, Prološka Ulica 15, 23210 Pakoštane</item>
    </izvorni_sadrzaj>
    <derivirana_varijabla naziv="DomainObject.Predmet.StrankaListFormatedWithAdressOIB_1">
      <item>FINA, OIB 85821130368</item>
      <item>Ante Maksan, OIB 12533441299, Prološka Ulica 15, 23210 Pakoštane</item>
    </derivirana_varijabla>
  </DomainObject.Predmet.StrankaListFormatedWithAdressOIB>
  <DomainObject.Predmet.StrankaListNazivFormated>
    <izvorni_sadrzaj>
      <item>FINA</item>
      <item>Ante Maksan</item>
    </izvorni_sadrzaj>
    <derivirana_varijabla naziv="DomainObject.Predmet.StrankaListNazivFormated_1">
      <item>FINA</item>
      <item>Ante Maksan</item>
    </derivirana_varijabla>
  </DomainObject.Predmet.StrankaListNazivFormated>
  <DomainObject.Predmet.StrankaListNazivFormatedOIB>
    <izvorni_sadrzaj>
      <item>FINA, OIB 85821130368</item>
      <item>Ante Maksan, OIB 12533441299</item>
    </izvorni_sadrzaj>
    <derivirana_varijabla naziv="DomainObject.Predmet.StrankaListNazivFormatedOIB_1">
      <item>FINA, OIB 85821130368</item>
      <item>Ante Maksan, OIB 12533441299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93426396839</item>
      <item>, OIB 85821130368</item>
      <item>, OIB 12533441299</item>
    </izvorni_sadrzaj>
    <derivirana_varijabla naziv="DomainObject.Predmet.SudioniciListNazivOIB_1">
      <item>, OIB 93426396839</item>
      <item>, OIB 85821130368</item>
      <item>, OIB 12533441299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3672</properties:Characters>
  <properties:Lines>89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2017-05-04T10:55:00Z</dcterms:created>
  <dc:creator>Tina Grgas</dc:creator>
  <cp:lastModifiedBy>Martina Kalmeta</cp:lastModifiedBy>
  <cp:lastPrinted>2017-05-04T11:48:00Z</cp:lastPrinted>
  <dcterms:modified xmlns:xsi="http://www.w3.org/2001/XMLSchema-instance" xsi:type="dcterms:W3CDTF">2017-05-04T12:19:00Z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