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6b2c" w14:paraId="36a6b2c"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C53353" w:rsidR="000E1F39" w:rsidRPr="003726DD">
      <w:pPr>
        <w:jc w:val="both"/>
        <w:rPr>
          <w:rFonts w:hAnsi="Times New Roman" w:ascii="Times New Roman"/>
          <w:sz w:val="24"/>
        </w:rPr>
      </w:pPr>
    </w:p>
    <w:p w:rsidRDefault="000E1F39" w:rsidP="00C53353" w:rsidR="000E1F39" w:rsidRPr="002A727D">
      <w:pPr>
        <w:jc w:val="both"/>
        <w:rPr>
          <w:rFonts w:hAnsi="Times New Roman" w:ascii="Times New Roman"/>
          <w:sz w:val="24"/>
          <w:szCs w:val="24"/>
        </w:rPr>
      </w:pPr>
      <w:r w:rsidRPr="002A727D">
        <w:rPr>
          <w:rFonts w:hAnsi="Times New Roman" w:ascii="Times New Roman"/>
          <w:sz w:val="24"/>
          <w:szCs w:val="24"/>
          <w:lang w:val="pl-PL"/>
        </w:rPr>
        <w:t>Nadle</w:t>
      </w:r>
      <w:r w:rsidRPr="002A727D">
        <w:rPr>
          <w:rFonts w:hAnsi="Times New Roman" w:ascii="Times New Roman"/>
          <w:sz w:val="24"/>
          <w:szCs w:val="24"/>
        </w:rPr>
        <w:t>ž</w:t>
      </w:r>
      <w:r w:rsidRPr="002A727D">
        <w:rPr>
          <w:rFonts w:hAnsi="Times New Roman" w:ascii="Times New Roman"/>
          <w:sz w:val="24"/>
          <w:szCs w:val="24"/>
          <w:lang w:val="pl-PL"/>
        </w:rPr>
        <w:t>ni</w:t>
      </w:r>
      <w:r w:rsidRPr="002A727D">
        <w:rPr>
          <w:rFonts w:hAnsi="Times New Roman" w:ascii="Times New Roman"/>
          <w:sz w:val="24"/>
          <w:szCs w:val="24"/>
        </w:rPr>
        <w:t xml:space="preserve"> </w:t>
      </w:r>
      <w:r w:rsidRPr="002A727D">
        <w:rPr>
          <w:rFonts w:hAnsi="Times New Roman" w:ascii="Times New Roman"/>
          <w:sz w:val="24"/>
          <w:szCs w:val="24"/>
          <w:lang w:val="pl-PL"/>
        </w:rPr>
        <w:t>trgova</w:t>
      </w:r>
      <w:r w:rsidRPr="002A727D">
        <w:rPr>
          <w:rFonts w:hAnsi="Times New Roman" w:ascii="Times New Roman"/>
          <w:sz w:val="24"/>
          <w:szCs w:val="24"/>
        </w:rPr>
        <w:t>č</w:t>
      </w:r>
      <w:r w:rsidRPr="002A727D">
        <w:rPr>
          <w:rFonts w:hAnsi="Times New Roman" w:ascii="Times New Roman"/>
          <w:sz w:val="24"/>
          <w:szCs w:val="24"/>
          <w:lang w:val="pl-PL"/>
        </w:rPr>
        <w:t>ki</w:t>
      </w:r>
      <w:r w:rsidRPr="002A727D">
        <w:rPr>
          <w:rFonts w:hAnsi="Times New Roman" w:ascii="Times New Roman"/>
          <w:sz w:val="24"/>
          <w:szCs w:val="24"/>
        </w:rPr>
        <w:t xml:space="preserve"> </w:t>
      </w:r>
      <w:r w:rsidRPr="002A727D">
        <w:rPr>
          <w:rFonts w:hAnsi="Times New Roman" w:ascii="Times New Roman"/>
          <w:sz w:val="24"/>
          <w:szCs w:val="24"/>
          <w:lang w:val="pl-PL"/>
        </w:rPr>
        <w:t>sud</w:t>
      </w:r>
      <w:r w:rsidR="00291945" w:rsidRPr="002A727D">
        <w:rPr>
          <w:rFonts w:hAnsi="Times New Roman" w:ascii="Times New Roman"/>
          <w:sz w:val="24"/>
          <w:szCs w:val="24"/>
        </w:rPr>
        <w:t xml:space="preserve">  </w:t>
      </w:r>
      <w:r w:rsidR="00291945" w:rsidRPr="002A727D">
        <w:rPr>
          <w:rFonts w:hAnsi="Times New Roman" w:ascii="Times New Roman"/>
          <w:sz w:val="24"/>
          <w:szCs w:val="24"/>
          <w:u w:val="single"/>
        </w:rPr>
        <w:t>Trgovački sud u Zagrebu</w:t>
      </w:r>
      <w:r w:rsidRPr="002A727D">
        <w:rPr>
          <w:rFonts w:hAnsi="Times New Roman" w:ascii="Times New Roman"/>
          <w:sz w:val="24"/>
          <w:szCs w:val="24"/>
        </w:rPr>
        <w:t>____</w:t>
      </w:r>
    </w:p>
    <w:p w:rsidRDefault="000E1F39" w:rsidP="00C53353"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Poslovni broj spisa ___</w:t>
      </w:r>
      <w:r w:rsidR="00FD508B" w:rsidRPr="002A727D">
        <w:rPr>
          <w:rFonts w:hAnsi="Times New Roman" w:ascii="Times New Roman"/>
          <w:sz w:val="24"/>
          <w:szCs w:val="24"/>
          <w:u w:val="single"/>
          <w:lang w:val="pl-PL"/>
        </w:rPr>
        <w:t>St-</w:t>
      </w:r>
      <w:r w:rsidR="00513AC6">
        <w:rPr>
          <w:rFonts w:hAnsi="Times New Roman" w:ascii="Times New Roman"/>
          <w:sz w:val="24"/>
          <w:szCs w:val="24"/>
          <w:u w:val="single"/>
          <w:lang w:val="pl-PL"/>
        </w:rPr>
        <w:t>919/2013</w:t>
      </w:r>
    </w:p>
    <w:p w:rsidRDefault="000E1F39" w:rsidP="00C53353"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 xml:space="preserve">Dužnik (ime i prezime / tvrtka ili naziv, OIB, adresa / sjedište) </w:t>
      </w:r>
      <w:r w:rsidR="00FD508B" w:rsidRPr="002A727D">
        <w:rPr>
          <w:rFonts w:hAnsi="Times New Roman" w:ascii="Times New Roman"/>
          <w:sz w:val="24"/>
          <w:szCs w:val="24"/>
          <w:u w:val="single"/>
          <w:lang w:val="pl-PL"/>
        </w:rPr>
        <w:tab/>
      </w:r>
      <w:bookmarkStart w:name="_Hlk511644940" w:id="1"/>
      <w:r w:rsidR="00513AC6">
        <w:rPr>
          <w:rFonts w:hAnsi="Times New Roman" w:ascii="Times New Roman"/>
          <w:sz w:val="24"/>
          <w:szCs w:val="24"/>
          <w:u w:val="single"/>
          <w:lang w:val="pl-PL"/>
        </w:rPr>
        <w:t>TIMKOP</w:t>
      </w:r>
      <w:r w:rsidR="00FD508B" w:rsidRPr="002A727D">
        <w:rPr>
          <w:rFonts w:hAnsi="Times New Roman" w:ascii="Times New Roman"/>
          <w:sz w:val="24"/>
          <w:szCs w:val="24"/>
          <w:u w:val="single"/>
          <w:lang w:val="pl-PL"/>
        </w:rPr>
        <w:t xml:space="preserve"> d.o.o.</w:t>
      </w:r>
      <w:r w:rsidR="00513AC6">
        <w:rPr>
          <w:rFonts w:hAnsi="Times New Roman" w:ascii="Times New Roman"/>
          <w:sz w:val="24"/>
          <w:szCs w:val="24"/>
          <w:u w:val="single"/>
          <w:lang w:val="pl-PL"/>
        </w:rPr>
        <w:t xml:space="preserve"> za prijevozništvo, trgovinu i graditeljstvo </w:t>
      </w:r>
      <w:r w:rsidR="00FD508B" w:rsidRPr="002A727D">
        <w:rPr>
          <w:rFonts w:hAnsi="Times New Roman" w:ascii="Times New Roman"/>
          <w:sz w:val="24"/>
          <w:szCs w:val="24"/>
          <w:u w:val="single"/>
          <w:lang w:val="pl-PL"/>
        </w:rPr>
        <w:t xml:space="preserve"> u stečaju, Zagreb, </w:t>
      </w:r>
      <w:r w:rsidR="00513AC6">
        <w:rPr>
          <w:rFonts w:hAnsi="Times New Roman" w:ascii="Times New Roman"/>
          <w:sz w:val="24"/>
          <w:szCs w:val="24"/>
          <w:u w:val="single"/>
          <w:lang w:val="pl-PL"/>
        </w:rPr>
        <w:t>Dubravica 41B</w:t>
      </w:r>
      <w:r w:rsidR="00FD508B" w:rsidRPr="002A727D">
        <w:rPr>
          <w:rFonts w:hAnsi="Times New Roman" w:ascii="Times New Roman"/>
          <w:sz w:val="24"/>
          <w:szCs w:val="24"/>
          <w:u w:val="single"/>
          <w:lang w:val="pl-PL"/>
        </w:rPr>
        <w:t>, OIB:</w:t>
      </w:r>
      <w:r w:rsidR="00513AC6">
        <w:rPr>
          <w:rFonts w:hAnsi="Times New Roman" w:ascii="Times New Roman"/>
          <w:sz w:val="24"/>
          <w:szCs w:val="24"/>
          <w:u w:val="single"/>
          <w:lang w:val="pl-PL"/>
        </w:rPr>
        <w:t xml:space="preserve"> 95380426466</w:t>
      </w:r>
      <w:r w:rsidR="00881286" w:rsidRPr="002A727D">
        <w:rPr>
          <w:rFonts w:hAnsi="Times New Roman" w:ascii="Times New Roman"/>
          <w:sz w:val="24"/>
          <w:szCs w:val="24"/>
          <w:u w:val="single"/>
          <w:lang w:val="pl-PL"/>
        </w:rPr>
        <w:t>, koga zastupa stečajni upravitelj Tomislav Orehovec</w:t>
      </w:r>
    </w:p>
    <w:p w:rsidRDefault="00291945" w:rsidP="000E1F39" w:rsidR="00291945" w:rsidRPr="002A727D">
      <w:pPr>
        <w:rPr>
          <w:rFonts w:hAnsi="Times New Roman" w:ascii="Times New Roman"/>
          <w:sz w:val="24"/>
          <w:szCs w:val="24"/>
          <w:lang w:val="pl-PL"/>
        </w:rPr>
      </w:pPr>
    </w:p>
    <w:bookmarkEnd w:id="1"/>
    <w:p w:rsidRDefault="000E1F39" w:rsidP="002A727D"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I.  TIJEK STEČAJNOGA POSTUPKA U RAZDOBLJU OD</w:t>
      </w:r>
      <w:r w:rsidR="00291945" w:rsidRPr="002A727D">
        <w:rPr>
          <w:rFonts w:hAnsi="Times New Roman" w:ascii="Times New Roman"/>
          <w:sz w:val="24"/>
          <w:szCs w:val="24"/>
          <w:lang w:val="pl-PL"/>
        </w:rPr>
        <w:t xml:space="preserve"> </w:t>
      </w:r>
      <w:r w:rsidR="00513AC6">
        <w:rPr>
          <w:rFonts w:hAnsi="Times New Roman" w:ascii="Times New Roman"/>
          <w:sz w:val="24"/>
          <w:szCs w:val="24"/>
          <w:u w:val="single"/>
          <w:lang w:val="pl-PL"/>
        </w:rPr>
        <w:t>06</w:t>
      </w:r>
      <w:r w:rsidR="00FD508B" w:rsidRPr="002A727D">
        <w:rPr>
          <w:rFonts w:hAnsi="Times New Roman" w:ascii="Times New Roman"/>
          <w:sz w:val="24"/>
          <w:szCs w:val="24"/>
          <w:u w:val="single"/>
          <w:lang w:val="pl-PL"/>
        </w:rPr>
        <w:t>.</w:t>
      </w:r>
      <w:r w:rsidR="00513AC6">
        <w:rPr>
          <w:rFonts w:hAnsi="Times New Roman" w:ascii="Times New Roman"/>
          <w:sz w:val="24"/>
          <w:szCs w:val="24"/>
          <w:u w:val="single"/>
          <w:lang w:val="pl-PL"/>
        </w:rPr>
        <w:t>11</w:t>
      </w:r>
      <w:r w:rsidR="00FD508B" w:rsidRPr="002A727D">
        <w:rPr>
          <w:rFonts w:hAnsi="Times New Roman" w:ascii="Times New Roman"/>
          <w:sz w:val="24"/>
          <w:szCs w:val="24"/>
          <w:u w:val="single"/>
          <w:lang w:val="pl-PL"/>
        </w:rPr>
        <w:t>.2017</w:t>
      </w:r>
      <w:r w:rsidR="00291945" w:rsidRPr="002A727D">
        <w:rPr>
          <w:rFonts w:hAnsi="Times New Roman" w:ascii="Times New Roman"/>
          <w:sz w:val="24"/>
          <w:szCs w:val="24"/>
          <w:u w:val="single"/>
          <w:lang w:val="pl-PL"/>
        </w:rPr>
        <w:t>.g.</w:t>
      </w:r>
      <w:r w:rsidRPr="002A727D">
        <w:rPr>
          <w:rFonts w:hAnsi="Times New Roman" w:ascii="Times New Roman"/>
          <w:sz w:val="24"/>
          <w:szCs w:val="24"/>
          <w:lang w:val="pl-PL"/>
        </w:rPr>
        <w:t xml:space="preserve"> DO</w:t>
      </w:r>
      <w:r w:rsidR="00FD508B" w:rsidRPr="002A727D">
        <w:rPr>
          <w:rFonts w:hAnsi="Times New Roman" w:ascii="Times New Roman"/>
          <w:sz w:val="24"/>
          <w:szCs w:val="24"/>
          <w:lang w:val="pl-PL"/>
        </w:rPr>
        <w:t xml:space="preserve"> </w:t>
      </w:r>
      <w:r w:rsidR="00513AC6">
        <w:rPr>
          <w:rFonts w:hAnsi="Times New Roman" w:ascii="Times New Roman"/>
          <w:sz w:val="24"/>
          <w:szCs w:val="24"/>
          <w:lang w:val="pl-PL"/>
        </w:rPr>
        <w:t>16</w:t>
      </w:r>
      <w:r w:rsidR="00FD508B" w:rsidRPr="002A727D">
        <w:rPr>
          <w:rFonts w:hAnsi="Times New Roman" w:ascii="Times New Roman"/>
          <w:sz w:val="24"/>
          <w:szCs w:val="24"/>
          <w:lang w:val="pl-PL"/>
        </w:rPr>
        <w:t>.</w:t>
      </w:r>
      <w:r w:rsidR="005A04C9">
        <w:rPr>
          <w:rFonts w:hAnsi="Times New Roman" w:ascii="Times New Roman"/>
          <w:sz w:val="24"/>
          <w:szCs w:val="24"/>
          <w:lang w:val="pl-PL"/>
        </w:rPr>
        <w:t>0</w:t>
      </w:r>
      <w:r w:rsidR="00513AC6">
        <w:rPr>
          <w:rFonts w:hAnsi="Times New Roman" w:ascii="Times New Roman"/>
          <w:sz w:val="24"/>
          <w:szCs w:val="24"/>
          <w:lang w:val="pl-PL"/>
        </w:rPr>
        <w:t>4</w:t>
      </w:r>
      <w:r w:rsidR="00814680" w:rsidRPr="002A727D">
        <w:rPr>
          <w:rFonts w:hAnsi="Times New Roman" w:ascii="Times New Roman"/>
          <w:sz w:val="24"/>
          <w:szCs w:val="24"/>
          <w:lang w:val="pl-PL"/>
        </w:rPr>
        <w:t>.201</w:t>
      </w:r>
      <w:r w:rsidR="005A04C9">
        <w:rPr>
          <w:rFonts w:hAnsi="Times New Roman" w:ascii="Times New Roman"/>
          <w:sz w:val="24"/>
          <w:szCs w:val="24"/>
          <w:lang w:val="pl-PL"/>
        </w:rPr>
        <w:t>8</w:t>
      </w:r>
      <w:r w:rsidR="00814680" w:rsidRPr="002A727D">
        <w:rPr>
          <w:rFonts w:hAnsi="Times New Roman" w:ascii="Times New Roman"/>
          <w:sz w:val="24"/>
          <w:szCs w:val="24"/>
          <w:lang w:val="pl-PL"/>
        </w:rPr>
        <w:t>.g.</w:t>
      </w:r>
    </w:p>
    <w:p w:rsidRDefault="00513AC6" w:rsidP="00513AC6" w:rsidR="00513AC6" w:rsidRPr="00C5081E">
      <w:pPr>
        <w:pStyle w:val="Tijeloteksta"/>
        <w:ind w:firstLine="720"/>
        <w:rPr>
          <w:rFonts w:cs="Calibri" w:hAnsi="Calibri" w:ascii="Calibri"/>
        </w:rPr>
      </w:pPr>
    </w:p>
    <w:p w:rsidRDefault="00513AC6" w:rsidP="00513AC6" w:rsidR="00513AC6">
      <w:pPr>
        <w:pStyle w:val="MediumGrid21"/>
        <w:jc w:val="both"/>
        <w:rPr>
          <w:rFonts w:cs="Calibri"/>
          <w:sz w:val="24"/>
          <w:szCs w:val="24"/>
        </w:rPr>
      </w:pPr>
      <w:r w:rsidRPr="00C5081E">
        <w:rPr>
          <w:rFonts w:cs="Calibri"/>
          <w:b/>
          <w:sz w:val="24"/>
          <w:szCs w:val="24"/>
        </w:rPr>
        <w:t xml:space="preserve">Dokumentacija. </w:t>
      </w:r>
      <w:r w:rsidRPr="00C5081E">
        <w:rPr>
          <w:rFonts w:cs="Calibri"/>
          <w:sz w:val="24"/>
          <w:szCs w:val="24"/>
        </w:rPr>
        <w:t>Od bivših zakonskih zastupnika zatražena je poslovna dokumentacija stečajnog dužnika, međutim,</w:t>
      </w:r>
      <w:r>
        <w:rPr>
          <w:rFonts w:cs="Calibri"/>
          <w:sz w:val="24"/>
          <w:szCs w:val="24"/>
        </w:rPr>
        <w:t xml:space="preserve">  ista nije dostavljena, a prema izjavi bivše zakonske zastupnice Krpan Marine dokumentacija ne postoji budući su cjelokupno poslovanje obustavili 2010. godine, od kada nemaju knjigovođe, niti su sačuvali dokumentaciju. </w:t>
      </w:r>
    </w:p>
    <w:p w:rsidRDefault="00C53353" w:rsidP="00513AC6" w:rsidR="00C53353" w:rsidRPr="00513AC6">
      <w:pPr>
        <w:pStyle w:val="MediumGrid21"/>
        <w:jc w:val="both"/>
        <w:rPr>
          <w:rFonts w:cs="Calibri"/>
          <w:sz w:val="24"/>
          <w:szCs w:val="24"/>
        </w:rPr>
      </w:pPr>
    </w:p>
    <w:p w:rsidRDefault="00513AC6" w:rsidP="00513AC6" w:rsidR="00513AC6">
      <w:pPr>
        <w:pStyle w:val="Tijeloteksta"/>
        <w:rPr>
          <w:rFonts w:cs="Calibri" w:hAnsi="Calibri" w:ascii="Calibri"/>
        </w:rPr>
      </w:pPr>
      <w:r w:rsidRPr="00C5081E">
        <w:rPr>
          <w:rFonts w:cs="Calibri" w:hAnsi="Calibri" w:ascii="Calibri"/>
          <w:b/>
        </w:rPr>
        <w:t xml:space="preserve">Žigovi. </w:t>
      </w:r>
      <w:r w:rsidRPr="00C5081E">
        <w:rPr>
          <w:rFonts w:cs="Calibri" w:hAnsi="Calibri" w:ascii="Calibri"/>
        </w:rPr>
        <w:t>Napravljen je jedan novi žig stečajnog dužnika s dodanim prefiksom «u stečaju».</w:t>
      </w:r>
    </w:p>
    <w:p w:rsidRDefault="00C53353" w:rsidP="00513AC6" w:rsidR="00C53353" w:rsidRPr="00513AC6">
      <w:pPr>
        <w:pStyle w:val="Tijeloteksta"/>
        <w:rPr>
          <w:rFonts w:cs="Calibri" w:hAnsi="Calibri" w:ascii="Calibri"/>
        </w:rPr>
      </w:pPr>
    </w:p>
    <w:p w:rsidRDefault="00513AC6" w:rsidP="00513AC6" w:rsidR="00513AC6">
      <w:pPr>
        <w:pStyle w:val="Tijeloteksta"/>
        <w:rPr>
          <w:rFonts w:cs="Calibri" w:hAnsi="Calibri" w:ascii="Calibri"/>
        </w:rPr>
      </w:pPr>
      <w:r w:rsidRPr="00C5081E">
        <w:rPr>
          <w:rFonts w:cs="Calibri" w:hAnsi="Calibri" w:ascii="Calibri"/>
          <w:b/>
        </w:rPr>
        <w:t xml:space="preserve">Promjene pri nadležnim tijelima. </w:t>
      </w:r>
      <w:r w:rsidRPr="00C5081E">
        <w:rPr>
          <w:rFonts w:cs="Calibri" w:hAnsi="Calibri" w:ascii="Calibri"/>
        </w:rPr>
        <w:t>U svezi činjenice otvaranja stečajnog postupka izvršene su odgovarajuće promjene, te su dane odgovarajuće obavijesti Hrvatskom zavodu za mirovinsko osiguranje i Hrvatskom zavodu za zdravstveno osiguranje</w:t>
      </w:r>
    </w:p>
    <w:p w:rsidRDefault="00C53353" w:rsidP="00513AC6" w:rsidR="00C53353" w:rsidRPr="00C5081E">
      <w:pPr>
        <w:pStyle w:val="Tijeloteksta"/>
        <w:rPr>
          <w:rFonts w:cs="Calibri" w:hAnsi="Calibri" w:ascii="Calibri"/>
        </w:rPr>
      </w:pPr>
    </w:p>
    <w:p w:rsidRDefault="00513AC6" w:rsidP="00513AC6" w:rsidR="00513AC6">
      <w:pPr>
        <w:pStyle w:val="Tijeloteksta"/>
        <w:rPr>
          <w:rFonts w:cs="Calibri" w:hAnsi="Calibri" w:ascii="Calibri"/>
        </w:rPr>
      </w:pPr>
      <w:r w:rsidRPr="00C5081E">
        <w:rPr>
          <w:rFonts w:cs="Calibri" w:hAnsi="Calibri" w:ascii="Calibri"/>
          <w:b/>
        </w:rPr>
        <w:t xml:space="preserve">Žiro računi. </w:t>
      </w:r>
      <w:r>
        <w:rPr>
          <w:rFonts w:cs="Calibri" w:hAnsi="Calibri" w:ascii="Calibri"/>
        </w:rPr>
        <w:t>Zatvoren je s</w:t>
      </w:r>
      <w:r w:rsidRPr="00C5081E">
        <w:rPr>
          <w:rFonts w:cs="Calibri" w:hAnsi="Calibri" w:ascii="Calibri"/>
        </w:rPr>
        <w:t xml:space="preserve">tari račun stečajnog dužnika </w:t>
      </w:r>
      <w:r>
        <w:rPr>
          <w:rFonts w:cs="Calibri" w:hAnsi="Calibri" w:ascii="Calibri"/>
        </w:rPr>
        <w:t xml:space="preserve">otvoren u Zagrebačkoj banci d.d. Zagreb, IBAN: HR8923600001101497885, </w:t>
      </w:r>
      <w:r w:rsidRPr="00C5081E">
        <w:rPr>
          <w:rFonts w:cs="Calibri" w:hAnsi="Calibri" w:ascii="Calibri"/>
        </w:rPr>
        <w:t xml:space="preserve"> a novi žiro-račun  će biti otvoren u Partner banci d.d., kada se započ</w:t>
      </w:r>
      <w:r>
        <w:rPr>
          <w:rFonts w:cs="Calibri" w:hAnsi="Calibri" w:ascii="Calibri"/>
        </w:rPr>
        <w:t xml:space="preserve">ne </w:t>
      </w:r>
      <w:r w:rsidRPr="00C5081E">
        <w:rPr>
          <w:rFonts w:cs="Calibri" w:hAnsi="Calibri" w:ascii="Calibri"/>
        </w:rPr>
        <w:t>s prodajom imovin</w:t>
      </w:r>
      <w:r>
        <w:rPr>
          <w:rFonts w:cs="Calibri" w:hAnsi="Calibri" w:ascii="Calibri"/>
        </w:rPr>
        <w:t>e</w:t>
      </w:r>
      <w:r w:rsidRPr="00C5081E">
        <w:rPr>
          <w:rFonts w:cs="Calibri" w:hAnsi="Calibri" w:ascii="Calibri"/>
        </w:rPr>
        <w:t xml:space="preserve">, odnosno kada bude izvjesno da će se ostvariti određeni prihodi, kako se ne bi stvarali nepotrebni troškovi održavanja računa. </w:t>
      </w:r>
    </w:p>
    <w:p w:rsidRDefault="00C53353" w:rsidP="00513AC6" w:rsidR="00C53353" w:rsidRPr="00C5081E">
      <w:pPr>
        <w:pStyle w:val="Tijeloteksta"/>
        <w:rPr>
          <w:rFonts w:cs="Calibri" w:hAnsi="Calibri" w:ascii="Calibri"/>
        </w:rPr>
      </w:pPr>
    </w:p>
    <w:p w:rsidRDefault="00513AC6" w:rsidP="00513AC6" w:rsidR="00513AC6" w:rsidRPr="00C5081E">
      <w:pPr>
        <w:pStyle w:val="Bezproreda"/>
        <w:jc w:val="both"/>
        <w:rPr>
          <w:rFonts w:cs="Calibri"/>
          <w:sz w:val="24"/>
          <w:szCs w:val="24"/>
        </w:rPr>
      </w:pPr>
      <w:r w:rsidRPr="00C5081E">
        <w:rPr>
          <w:rFonts w:cs="Calibri"/>
          <w:b/>
          <w:sz w:val="24"/>
          <w:szCs w:val="24"/>
        </w:rPr>
        <w:t xml:space="preserve">Računovodstveni poslovi. </w:t>
      </w:r>
      <w:r w:rsidRPr="00C5081E">
        <w:rPr>
          <w:rFonts w:cs="Calibri"/>
          <w:sz w:val="24"/>
          <w:szCs w:val="24"/>
        </w:rPr>
        <w:t xml:space="preserve"> Sa stručnim  knjigovodstvenim uredom, sklopljen je ugovor o vođenju poslovnih knjiga, te su istima biti  povjereni poslovi sređivanja knjigovodstvene dokumentacije, izrade početne stečajne bilance, kao i obavljanje financijskih i knjigovodstvenih poslova stečajnog dužnika. </w:t>
      </w:r>
    </w:p>
    <w:p w:rsidRDefault="00D8011E" w:rsidP="00D8011E" w:rsidR="00D8011E" w:rsidRPr="002A727D">
      <w:pPr>
        <w:pStyle w:val="Bezproreda"/>
        <w:jc w:val="both"/>
        <w:rPr>
          <w:rFonts w:hAnsi="Times New Roman" w:ascii="Times New Roman"/>
          <w:sz w:val="24"/>
          <w:szCs w:val="24"/>
        </w:rPr>
      </w:pPr>
    </w:p>
    <w:p w:rsidRDefault="00D8011E" w:rsidP="00D8011E" w:rsidR="00D8011E" w:rsidRPr="002A727D">
      <w:pPr>
        <w:suppressAutoHyphens/>
        <w:spacing w:after="0"/>
        <w:jc w:val="both"/>
        <w:rPr>
          <w:rFonts w:eastAsia="Arial Unicode MS" w:hAnsi="Times New Roman" w:ascii="Times New Roman"/>
          <w:kern w:val="1"/>
          <w:sz w:val="24"/>
          <w:szCs w:val="24"/>
          <w:lang w:eastAsia="ar-SA"/>
        </w:rPr>
      </w:pPr>
      <w:r w:rsidRPr="002A727D">
        <w:rPr>
          <w:rFonts w:eastAsia="Arial Unicode MS" w:hAnsi="Times New Roman" w:ascii="Times New Roman"/>
          <w:kern w:val="1"/>
          <w:sz w:val="24"/>
          <w:szCs w:val="24"/>
          <w:lang w:eastAsia="ar-SA"/>
        </w:rPr>
        <w:t>Ovjerio sam i pohranio potpis u sudski registar Trgovačkog suda u Zagrebu.</w:t>
      </w:r>
    </w:p>
    <w:p w:rsidRDefault="00B547DF" w:rsidP="00D8011E" w:rsidR="00B547DF" w:rsidRPr="002A727D">
      <w:pPr>
        <w:suppressAutoHyphens/>
        <w:spacing w:after="0"/>
        <w:jc w:val="both"/>
        <w:rPr>
          <w:rFonts w:eastAsia="Arial Unicode MS" w:hAnsi="Times New Roman" w:ascii="Times New Roman"/>
          <w:kern w:val="1"/>
          <w:sz w:val="24"/>
          <w:szCs w:val="24"/>
          <w:lang w:eastAsia="ar-SA"/>
        </w:rPr>
      </w:pPr>
    </w:p>
    <w:p w:rsidRDefault="000E1F39"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II. STANJE STEČAJNE MASE</w:t>
      </w:r>
    </w:p>
    <w:p w:rsidRDefault="002A727D" w:rsidP="002A5AD9" w:rsidR="002A5AD9" w:rsidRPr="002A727D">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r w:rsidRPr="002A727D">
        <w:rPr>
          <w:rFonts w:eastAsia="Times New Roman" w:hAnsi="Times New Roman" w:ascii="Times New Roman"/>
          <w:b/>
          <w:kern w:val="3"/>
          <w:sz w:val="24"/>
          <w:szCs w:val="24"/>
          <w:lang w:eastAsia="hr-HR" w:val="de-DE"/>
        </w:rPr>
        <w:t xml:space="preserve">II.1. </w:t>
      </w:r>
      <w:r w:rsidR="002A5AD9" w:rsidRPr="002A727D">
        <w:rPr>
          <w:rFonts w:eastAsia="Times New Roman" w:hAnsi="Times New Roman" w:ascii="Times New Roman"/>
          <w:b/>
          <w:kern w:val="3"/>
          <w:sz w:val="24"/>
          <w:szCs w:val="24"/>
          <w:lang w:eastAsia="hr-HR" w:val="de-DE"/>
        </w:rPr>
        <w:t>Nekretnine -</w:t>
      </w:r>
      <w:r w:rsidR="002A5AD9" w:rsidRPr="002A727D">
        <w:rPr>
          <w:rFonts w:eastAsia="Arial Unicode MS" w:hAnsi="Times New Roman" w:ascii="Times New Roman"/>
          <w:kern w:val="3"/>
          <w:sz w:val="24"/>
          <w:szCs w:val="24"/>
          <w:lang w:eastAsia="hr-HR"/>
        </w:rPr>
        <w:t>Stečajni dužnik ima u vlasništvu sljedeće nekretnine, kako slijedi:</w:t>
      </w:r>
    </w:p>
    <w:p w:rsidRDefault="002A5AD9" w:rsidP="002A5AD9" w:rsidR="002A5AD9" w:rsidRPr="002A727D">
      <w:pPr>
        <w:rPr>
          <w:rFonts w:hAnsi="Times New Roman" w:ascii="Times New Roman"/>
          <w:sz w:val="24"/>
          <w:szCs w:val="24"/>
        </w:rPr>
      </w:pPr>
    </w:p>
    <w:p w:rsidRDefault="00C53353" w:rsidP="00C53353" w:rsidR="00C53353" w:rsidRPr="00C53353">
      <w:pPr>
        <w:pStyle w:val="Odlomakpopisa"/>
        <w:numPr>
          <w:ilvl w:val="0"/>
          <w:numId w:val="7"/>
        </w:numPr>
        <w:jc w:val="both"/>
        <w:rPr>
          <w:rFonts w:cs="Calibri"/>
          <w:sz w:val="24"/>
          <w:szCs w:val="24"/>
        </w:rPr>
      </w:pPr>
      <w:r w:rsidRPr="00C53353">
        <w:rPr>
          <w:rFonts w:cs="Calibri"/>
          <w:sz w:val="24"/>
          <w:szCs w:val="24"/>
        </w:rPr>
        <w:t xml:space="preserve">k.č.br. 1346/30, kuća broj 41, zgrada i dvorište  ukupne površine 659 m2, odnosno 183 čhv, sve upisano u zk.ul.br. 5008, k.o. Gornji Stenjevec u zemljišnim knjigama Općinskog građanskog suda u Zagrebu. </w:t>
      </w:r>
    </w:p>
    <w:p w:rsidRDefault="00C53353" w:rsidP="00C53353" w:rsidR="00C53353" w:rsidRPr="00C53353">
      <w:pPr>
        <w:ind w:firstLine="720" w:left="700"/>
        <w:jc w:val="both"/>
        <w:rPr>
          <w:rFonts w:cs="Calibri"/>
          <w:sz w:val="24"/>
          <w:szCs w:val="24"/>
        </w:rPr>
      </w:pPr>
    </w:p>
    <w:p w:rsidRDefault="00C53353" w:rsidP="00C53353" w:rsidR="00C53353" w:rsidRPr="00C53353">
      <w:pPr>
        <w:ind w:firstLine="700"/>
        <w:jc w:val="both"/>
        <w:rPr>
          <w:rFonts w:cs="Calibri"/>
          <w:sz w:val="24"/>
          <w:szCs w:val="24"/>
        </w:rPr>
      </w:pPr>
      <w:r w:rsidRPr="00C53353">
        <w:rPr>
          <w:rFonts w:cs="Calibri"/>
          <w:sz w:val="24"/>
          <w:szCs w:val="24"/>
        </w:rPr>
        <w:t>Predmetna nekretnina opterećena je sljedećim teretima i ovrhama:</w:t>
      </w:r>
    </w:p>
    <w:p w:rsidRDefault="00C53353" w:rsidP="00C53353" w:rsidR="00C53353" w:rsidRPr="00C53353">
      <w:pPr>
        <w:ind w:left="1420"/>
        <w:jc w:val="both"/>
        <w:rPr>
          <w:rFonts w:cs="Calibri"/>
          <w:sz w:val="24"/>
          <w:szCs w:val="24"/>
        </w:rPr>
      </w:pPr>
      <w:r w:rsidRPr="00C53353">
        <w:rPr>
          <w:rFonts w:cs="Calibri"/>
          <w:sz w:val="24"/>
          <w:szCs w:val="24"/>
        </w:rPr>
        <w:lastRenderedPageBreak/>
        <w:t>-temeljem ugovora o dugoročnim kreditu za projektno financiranje broj: 3209220147 od 21. svibnja 2007. godine, solemniziran po JB Lidiji Pejović-Fumić pod posl.br. OV-4221/07 dana 24. svibnja 2007. godine, uknjiženo je založno pravo radi osiguranja tražbine založnog vjerovnika u iznosu od 1.100.000,00 kuna i redovnu godišnju kamatu po godišnjoj promjenjivoj stopi 7,62%, interkalarnu kamatu po stopi jednakoj redovnoj kamati, te ostalim Uvjetima iz Ugovora za korist Zagrebačke banke d.d., Zagreb, Paromlinska 2, zaprimljeno dana 25.05.2007. godine pod Z-36077/07.</w:t>
      </w:r>
    </w:p>
    <w:p w:rsidRDefault="00C53353" w:rsidP="00C53353" w:rsidR="00C53353">
      <w:pPr>
        <w:ind w:left="1420"/>
        <w:jc w:val="both"/>
        <w:rPr>
          <w:rFonts w:cs="Calibri"/>
          <w:sz w:val="24"/>
          <w:szCs w:val="24"/>
        </w:rPr>
      </w:pPr>
      <w:r w:rsidRPr="00C53353">
        <w:rPr>
          <w:rFonts w:cs="Calibri"/>
          <w:sz w:val="24"/>
          <w:szCs w:val="24"/>
        </w:rPr>
        <w:t xml:space="preserve">-temeljem Rješenja o osiguranju Općinskog građanskog suda u Zagrebu, posl.br. Ovr-2852/14-2 od 29. listopada 2014. godine, uknjiženo je založno pravo radi osiguranja novčane tražbine u iznosu od 260.562,88 kuna sa zakonskom kamatom tekućom na taj iznos od 28. srpnja 2014. godine do isplate po stopi određenoj za svako polugodište uvećanjem eskontne stope HNB koja je je vrijedila zadnjeg dana polugodišta, koje je prethodilo tekućem polugodištu, za osam postotnih poena, kao i radi troškova postupka osiguranja u iznosu od 5.000,00 kn sa zakonskom kamatom tekućom od 29. listopada 2014. godine, kao dana donošenja rješenja, do isplate po stopi određenoj za svako polugodište uvećanjem eskontne stope HNB koja je vrijedila zadnjeg dana polugodišta, koje je prethodilo tekućem polugodištu, za pet postotnih poena, za korist REPUBLIKA HRVATSKA, OIB: 52634238587, pod brojem Z-46637/14, zaprimljeno 04.11.2014. </w:t>
      </w:r>
    </w:p>
    <w:p w:rsidRDefault="00D421BD" w:rsidP="00A74D87" w:rsidR="00D421BD" w:rsidRPr="00A74D87">
      <w:pPr>
        <w:ind w:left="1420"/>
        <w:jc w:val="both"/>
        <w:rPr>
          <w:sz w:val="24"/>
          <w:szCs w:val="24"/>
        </w:rPr>
      </w:pPr>
      <w:r>
        <w:rPr>
          <w:rFonts w:cs="Calibri"/>
          <w:sz w:val="24"/>
          <w:szCs w:val="24"/>
        </w:rPr>
        <w:t>Općinskom građanskom sudu u Zagrebu, poslan je prijedlog za obustavu postupka iz razloga što je prijedlog za otvaranje stečajnog postupka nad stečajnim dužnikom podnesen dana 26.04.2013.g.</w:t>
      </w:r>
      <w:r w:rsidRPr="00A53F13">
        <w:rPr>
          <w:sz w:val="24"/>
          <w:szCs w:val="24"/>
        </w:rPr>
        <w:t xml:space="preserve">, a predmetno razlučno pravo stečeno je nakon toga Rješenjem o </w:t>
      </w:r>
      <w:r>
        <w:rPr>
          <w:sz w:val="24"/>
          <w:szCs w:val="24"/>
        </w:rPr>
        <w:t>osiguranju</w:t>
      </w:r>
      <w:r w:rsidRPr="00A53F13">
        <w:rPr>
          <w:sz w:val="24"/>
          <w:szCs w:val="24"/>
        </w:rPr>
        <w:t xml:space="preserve"> dana </w:t>
      </w:r>
      <w:r>
        <w:rPr>
          <w:sz w:val="24"/>
          <w:szCs w:val="24"/>
        </w:rPr>
        <w:t>29</w:t>
      </w:r>
      <w:r w:rsidRPr="00A53F13">
        <w:rPr>
          <w:sz w:val="24"/>
          <w:szCs w:val="24"/>
        </w:rPr>
        <w:t>.</w:t>
      </w:r>
      <w:r>
        <w:rPr>
          <w:sz w:val="24"/>
          <w:szCs w:val="24"/>
        </w:rPr>
        <w:t>10</w:t>
      </w:r>
      <w:r w:rsidRPr="00A53F13">
        <w:rPr>
          <w:sz w:val="24"/>
          <w:szCs w:val="24"/>
        </w:rPr>
        <w:t>.201</w:t>
      </w:r>
      <w:r>
        <w:rPr>
          <w:sz w:val="24"/>
          <w:szCs w:val="24"/>
        </w:rPr>
        <w:t>4</w:t>
      </w:r>
      <w:r w:rsidRPr="00A53F13">
        <w:rPr>
          <w:sz w:val="24"/>
          <w:szCs w:val="24"/>
        </w:rPr>
        <w:t xml:space="preserve">. , </w:t>
      </w:r>
      <w:r>
        <w:rPr>
          <w:sz w:val="24"/>
          <w:szCs w:val="24"/>
        </w:rPr>
        <w:t xml:space="preserve">tako da je </w:t>
      </w:r>
      <w:r w:rsidRPr="00A53F13">
        <w:rPr>
          <w:sz w:val="24"/>
          <w:szCs w:val="24"/>
        </w:rPr>
        <w:t xml:space="preserve">temeljem čl. </w:t>
      </w:r>
      <w:r w:rsidR="00A74D87">
        <w:rPr>
          <w:sz w:val="24"/>
          <w:szCs w:val="24"/>
        </w:rPr>
        <w:t>97</w:t>
      </w:r>
      <w:r w:rsidRPr="00A53F13">
        <w:rPr>
          <w:sz w:val="24"/>
          <w:szCs w:val="24"/>
        </w:rPr>
        <w:t>. Stečajnog zakona to pravo prestalo otvaranjem stečajnog postupka.</w:t>
      </w:r>
    </w:p>
    <w:p w:rsidRDefault="00C53353" w:rsidP="00C53353" w:rsidR="00C53353">
      <w:pPr>
        <w:ind w:left="1420"/>
        <w:jc w:val="both"/>
        <w:rPr>
          <w:rFonts w:cs="Calibri"/>
          <w:sz w:val="24"/>
          <w:szCs w:val="24"/>
        </w:rPr>
      </w:pPr>
      <w:r w:rsidRPr="00C53353">
        <w:rPr>
          <w:rFonts w:cs="Calibri"/>
          <w:sz w:val="24"/>
          <w:szCs w:val="24"/>
        </w:rPr>
        <w:t xml:space="preserve">- zabilježba ovrhe temeljem pravomoćnost rješenja o ovrsi posl.br. Ovrv-1252/14 od 22. rujna 2014.g. i zaključka ovog suda posl.br. Ovrj-4181/14-2 od 11. studenog 2014.g. Predmet se sada vodi pred Općinskim sudom u </w:t>
      </w:r>
      <w:r w:rsidR="00487CD2">
        <w:rPr>
          <w:rFonts w:cs="Calibri"/>
          <w:sz w:val="24"/>
          <w:szCs w:val="24"/>
        </w:rPr>
        <w:t xml:space="preserve">Novom </w:t>
      </w:r>
      <w:r w:rsidRPr="00C53353">
        <w:rPr>
          <w:rFonts w:cs="Calibri"/>
          <w:sz w:val="24"/>
          <w:szCs w:val="24"/>
        </w:rPr>
        <w:t>Zagrebu, pod poslovnim brojem Ovr-4094/2015.</w:t>
      </w:r>
    </w:p>
    <w:p w:rsidRDefault="00D421BD" w:rsidP="00D421BD" w:rsidR="00D421BD" w:rsidRPr="00C53353">
      <w:pPr>
        <w:ind w:left="1420"/>
        <w:jc w:val="both"/>
        <w:rPr>
          <w:rFonts w:cs="Calibri"/>
          <w:sz w:val="24"/>
          <w:szCs w:val="24"/>
        </w:rPr>
      </w:pPr>
      <w:r>
        <w:rPr>
          <w:rFonts w:cs="Calibri"/>
          <w:sz w:val="24"/>
          <w:szCs w:val="24"/>
        </w:rPr>
        <w:t>Općinskom sudu u Novom Zagrebu, poslan je prijedlog za obustavu postupka iz razloga što je prijedlog za otvaranje stečajnog postupka nad stečajnim dužnikom podnesen dana 26.04.2013.g.</w:t>
      </w:r>
      <w:r w:rsidRPr="00A53F13">
        <w:rPr>
          <w:sz w:val="24"/>
          <w:szCs w:val="24"/>
        </w:rPr>
        <w:t xml:space="preserve">, a predmetno razlučno pravo stečeno je nakon toga Rješenjem o ovrsi dana </w:t>
      </w:r>
      <w:r>
        <w:rPr>
          <w:sz w:val="24"/>
          <w:szCs w:val="24"/>
        </w:rPr>
        <w:t>22</w:t>
      </w:r>
      <w:r w:rsidRPr="00A53F13">
        <w:rPr>
          <w:sz w:val="24"/>
          <w:szCs w:val="24"/>
        </w:rPr>
        <w:t>.0</w:t>
      </w:r>
      <w:r>
        <w:rPr>
          <w:sz w:val="24"/>
          <w:szCs w:val="24"/>
        </w:rPr>
        <w:t>9</w:t>
      </w:r>
      <w:r w:rsidRPr="00A53F13">
        <w:rPr>
          <w:sz w:val="24"/>
          <w:szCs w:val="24"/>
        </w:rPr>
        <w:t>.201</w:t>
      </w:r>
      <w:r>
        <w:rPr>
          <w:sz w:val="24"/>
          <w:szCs w:val="24"/>
        </w:rPr>
        <w:t>4</w:t>
      </w:r>
      <w:r w:rsidRPr="00A53F13">
        <w:rPr>
          <w:sz w:val="24"/>
          <w:szCs w:val="24"/>
        </w:rPr>
        <w:t xml:space="preserve">. , </w:t>
      </w:r>
      <w:r>
        <w:rPr>
          <w:sz w:val="24"/>
          <w:szCs w:val="24"/>
        </w:rPr>
        <w:t xml:space="preserve">tako da je </w:t>
      </w:r>
      <w:r w:rsidRPr="00A53F13">
        <w:rPr>
          <w:sz w:val="24"/>
          <w:szCs w:val="24"/>
        </w:rPr>
        <w:t xml:space="preserve">temeljem čl. </w:t>
      </w:r>
      <w:r w:rsidR="00A74D87">
        <w:rPr>
          <w:sz w:val="24"/>
          <w:szCs w:val="24"/>
        </w:rPr>
        <w:t>97</w:t>
      </w:r>
      <w:r w:rsidRPr="00A53F13">
        <w:rPr>
          <w:sz w:val="24"/>
          <w:szCs w:val="24"/>
        </w:rPr>
        <w:t>. Stečajnog zakona to pravo prestalo otvaranjem stečajnog postupka.</w:t>
      </w:r>
    </w:p>
    <w:p w:rsidRDefault="00C53353" w:rsidP="00D421BD" w:rsidR="00D421BD">
      <w:pPr>
        <w:ind w:left="1420"/>
        <w:jc w:val="both"/>
        <w:rPr>
          <w:rFonts w:cs="Calibri"/>
          <w:sz w:val="24"/>
          <w:szCs w:val="24"/>
        </w:rPr>
      </w:pPr>
      <w:r w:rsidRPr="00C53353">
        <w:rPr>
          <w:rFonts w:cs="Calibri"/>
          <w:sz w:val="24"/>
          <w:szCs w:val="24"/>
        </w:rPr>
        <w:t>- temeljem rješenja Općinskog građanskog suda u Zagrebu posl.br. Ovr-927/2015-2 od 18. lipnja 2015.g. zabilježuje se ovrha utvrđenjem vrijednosti navedene nekretnine, njenom prodajom i namirenjem ovrhovoditelja suvlasnika stambene zgrade Podsusedski trg 1A, Zagreb iz novčanog iznosa dobivenog prodajom</w:t>
      </w:r>
      <w:r w:rsidR="00D421BD">
        <w:rPr>
          <w:rFonts w:cs="Calibri"/>
          <w:sz w:val="24"/>
          <w:szCs w:val="24"/>
        </w:rPr>
        <w:t xml:space="preserve">. </w:t>
      </w:r>
    </w:p>
    <w:p w:rsidRDefault="00D421BD" w:rsidP="00D421BD" w:rsidR="00D421BD" w:rsidRPr="00C53353">
      <w:pPr>
        <w:ind w:left="1420"/>
        <w:jc w:val="both"/>
        <w:rPr>
          <w:rFonts w:cs="Calibri"/>
          <w:sz w:val="24"/>
          <w:szCs w:val="24"/>
        </w:rPr>
      </w:pPr>
      <w:r>
        <w:rPr>
          <w:rFonts w:cs="Calibri"/>
          <w:sz w:val="24"/>
          <w:szCs w:val="24"/>
        </w:rPr>
        <w:t>Općinskom građanskom sudu u Zagrebu, poslan je prijedlog za obustavu postupka iz razloga što je prijedlog za otvaranje stečajnog postupka nad stečajnim dužnikom podnesen dana 26.04.2013.g.</w:t>
      </w:r>
      <w:r w:rsidRPr="00A53F13">
        <w:rPr>
          <w:sz w:val="24"/>
          <w:szCs w:val="24"/>
        </w:rPr>
        <w:t xml:space="preserve">, a predmetno razlučno pravo stečeno je nakon toga Rješenjem o ovrsi dana </w:t>
      </w:r>
      <w:r w:rsidRPr="000C7AF8">
        <w:rPr>
          <w:sz w:val="24"/>
          <w:szCs w:val="24"/>
        </w:rPr>
        <w:t>18</w:t>
      </w:r>
      <w:r w:rsidRPr="00A53F13">
        <w:rPr>
          <w:sz w:val="24"/>
          <w:szCs w:val="24"/>
        </w:rPr>
        <w:t>.0</w:t>
      </w:r>
      <w:r w:rsidRPr="000C7AF8">
        <w:rPr>
          <w:sz w:val="24"/>
          <w:szCs w:val="24"/>
        </w:rPr>
        <w:t>6</w:t>
      </w:r>
      <w:r w:rsidRPr="00A53F13">
        <w:rPr>
          <w:sz w:val="24"/>
          <w:szCs w:val="24"/>
        </w:rPr>
        <w:t>.201</w:t>
      </w:r>
      <w:r w:rsidRPr="000C7AF8">
        <w:rPr>
          <w:sz w:val="24"/>
          <w:szCs w:val="24"/>
        </w:rPr>
        <w:t>5</w:t>
      </w:r>
      <w:r w:rsidRPr="00A53F13">
        <w:rPr>
          <w:sz w:val="24"/>
          <w:szCs w:val="24"/>
        </w:rPr>
        <w:t xml:space="preserve">. , </w:t>
      </w:r>
      <w:r>
        <w:rPr>
          <w:sz w:val="24"/>
          <w:szCs w:val="24"/>
        </w:rPr>
        <w:t xml:space="preserve">tako da je </w:t>
      </w:r>
      <w:r w:rsidRPr="00A53F13">
        <w:rPr>
          <w:sz w:val="24"/>
          <w:szCs w:val="24"/>
        </w:rPr>
        <w:lastRenderedPageBreak/>
        <w:t xml:space="preserve">temeljem čl. </w:t>
      </w:r>
      <w:r w:rsidR="00A74D87">
        <w:rPr>
          <w:sz w:val="24"/>
          <w:szCs w:val="24"/>
        </w:rPr>
        <w:t>97</w:t>
      </w:r>
      <w:r w:rsidRPr="00A53F13">
        <w:rPr>
          <w:sz w:val="24"/>
          <w:szCs w:val="24"/>
        </w:rPr>
        <w:t>. Stečajnog zakona to pravo prestalo otvaranjem stečajnog postupka.</w:t>
      </w:r>
    </w:p>
    <w:p w:rsidRDefault="00C53353" w:rsidP="00D421BD" w:rsidR="00D421BD" w:rsidRPr="00D421BD">
      <w:pPr>
        <w:ind w:left="1420"/>
        <w:jc w:val="both"/>
        <w:rPr>
          <w:rFonts w:cs="Calibri"/>
          <w:sz w:val="24"/>
          <w:szCs w:val="24"/>
        </w:rPr>
      </w:pPr>
      <w:r w:rsidRPr="00C53353">
        <w:rPr>
          <w:rFonts w:cs="Calibri"/>
          <w:sz w:val="24"/>
          <w:szCs w:val="24"/>
        </w:rPr>
        <w:t xml:space="preserve">- zabilježba ovrhe temeljem rješenja o ovrsi posl.br. Ovr-9099/2015 od 06. listopada 2015.g. </w:t>
      </w:r>
    </w:p>
    <w:p w:rsidRDefault="00C53353" w:rsidP="00C53353" w:rsidR="00C53353" w:rsidRPr="00C53353">
      <w:pPr>
        <w:ind w:left="1416"/>
        <w:jc w:val="both"/>
        <w:rPr>
          <w:rFonts w:cs="Calibri"/>
          <w:sz w:val="24"/>
          <w:szCs w:val="24"/>
        </w:rPr>
      </w:pPr>
      <w:r w:rsidRPr="00C53353">
        <w:rPr>
          <w:rFonts w:cs="Calibri"/>
          <w:sz w:val="24"/>
          <w:szCs w:val="24"/>
        </w:rPr>
        <w:t>Za predmetnu nekretninu nije napravljena procjena tržišne vrijednosti nekretnina budući su u tijeku ranije započeti ovršni postupci.</w:t>
      </w:r>
    </w:p>
    <w:p w:rsidRDefault="008B37FA" w:rsidP="00797151" w:rsidR="008B37FA" w:rsidRPr="002A727D">
      <w:pPr>
        <w:suppressAutoHyphens/>
        <w:spacing w:after="0"/>
        <w:jc w:val="both"/>
        <w:rPr>
          <w:rFonts w:eastAsia="Arial Unicode MS" w:hAnsi="Times New Roman" w:ascii="Times New Roman"/>
          <w:kern w:val="1"/>
          <w:sz w:val="24"/>
          <w:szCs w:val="24"/>
          <w:lang w:eastAsia="ar-SA"/>
        </w:rPr>
      </w:pPr>
    </w:p>
    <w:p w:rsidRDefault="002A727D" w:rsidP="002A727D" w:rsidR="002A727D" w:rsidRPr="00AD67BC">
      <w:pPr>
        <w:spacing w:after="0"/>
        <w:rPr>
          <w:rFonts w:hAnsi="Times New Roman" w:ascii="Times New Roman"/>
          <w:color w:val="000000"/>
          <w:sz w:val="24"/>
          <w:szCs w:val="24"/>
        </w:rPr>
      </w:pPr>
      <w:r w:rsidRPr="00AD67BC">
        <w:rPr>
          <w:rFonts w:eastAsia="Arial Unicode MS" w:hAnsi="Times New Roman" w:ascii="Times New Roman"/>
          <w:b/>
          <w:color w:val="000000"/>
          <w:kern w:val="1"/>
          <w:sz w:val="24"/>
          <w:szCs w:val="24"/>
          <w:lang w:eastAsia="ar-SA"/>
        </w:rPr>
        <w:t xml:space="preserve">II.3.Stanje sredstava na računima stečajnog dužnika </w:t>
      </w:r>
    </w:p>
    <w:p w:rsidRDefault="002A727D" w:rsidP="002A727D" w:rsidR="002A727D" w:rsidRPr="00AD67BC">
      <w:pPr>
        <w:suppressAutoHyphens/>
        <w:spacing w:after="0"/>
        <w:jc w:val="both"/>
        <w:rPr>
          <w:rFonts w:eastAsia="Arial Unicode MS" w:hAnsi="Times New Roman" w:ascii="Times New Roman"/>
          <w:color w:val="000000"/>
          <w:kern w:val="1"/>
          <w:sz w:val="24"/>
          <w:szCs w:val="24"/>
          <w:lang w:eastAsia="ar-SA"/>
        </w:rPr>
      </w:pPr>
    </w:p>
    <w:p w:rsidRDefault="002A727D" w:rsidP="002A727D" w:rsidR="002A727D" w:rsidRPr="00AD67BC">
      <w:pPr>
        <w:suppressAutoHyphens/>
        <w:spacing w:after="0"/>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C53353">
        <w:rPr>
          <w:rFonts w:eastAsia="Arial Unicode MS" w:hAnsi="Times New Roman" w:ascii="Times New Roman"/>
          <w:color w:val="000000"/>
          <w:kern w:val="1"/>
          <w:sz w:val="24"/>
          <w:szCs w:val="24"/>
          <w:lang w:eastAsia="ar-SA"/>
        </w:rPr>
        <w:t>0,00</w:t>
      </w:r>
      <w:r w:rsidR="00AD67BC">
        <w:rPr>
          <w:rFonts w:eastAsia="Arial Unicode MS" w:hAnsi="Times New Roman" w:ascii="Times New Roman"/>
          <w:color w:val="000000"/>
          <w:kern w:val="1"/>
          <w:sz w:val="24"/>
          <w:szCs w:val="24"/>
          <w:lang w:eastAsia="ar-SA"/>
        </w:rPr>
        <w:t xml:space="preserve"> </w:t>
      </w:r>
      <w:r w:rsidRPr="00AD67BC">
        <w:rPr>
          <w:rFonts w:eastAsia="Arial Unicode MS" w:hAnsi="Times New Roman" w:ascii="Times New Roman"/>
          <w:color w:val="000000"/>
          <w:kern w:val="1"/>
          <w:sz w:val="24"/>
          <w:szCs w:val="24"/>
          <w:lang w:eastAsia="ar-SA"/>
        </w:rPr>
        <w:t xml:space="preserve">kn. </w:t>
      </w:r>
    </w:p>
    <w:p w:rsidRDefault="002A727D" w:rsidP="002A727D" w:rsidR="002A727D" w:rsidRPr="00AD67BC">
      <w:pPr>
        <w:suppressAutoHyphens/>
        <w:spacing w:after="0"/>
        <w:jc w:val="both"/>
        <w:rPr>
          <w:rFonts w:hAnsi="Times New Roman" w:ascii="Times New Roman"/>
          <w:b/>
          <w:sz w:val="24"/>
          <w:szCs w:val="24"/>
          <w:lang w:val="pl-PL"/>
        </w:rPr>
      </w:pPr>
    </w:p>
    <w:p w:rsidRDefault="002A727D" w:rsidP="002A727D" w:rsidR="002A727D" w:rsidRPr="00AD67BC">
      <w:pPr>
        <w:suppressAutoHyphens/>
        <w:spacing w:after="0"/>
        <w:jc w:val="both"/>
        <w:rPr>
          <w:rFonts w:hAnsi="Times New Roman" w:ascii="Times New Roman"/>
          <w:b/>
          <w:sz w:val="24"/>
          <w:szCs w:val="24"/>
          <w:lang w:val="pl-PL"/>
        </w:rPr>
      </w:pPr>
      <w:r w:rsidRPr="00AD67BC">
        <w:rPr>
          <w:rFonts w:hAnsi="Times New Roman" w:ascii="Times New Roman"/>
          <w:b/>
          <w:sz w:val="24"/>
          <w:szCs w:val="24"/>
          <w:lang w:val="pl-PL"/>
        </w:rPr>
        <w:t xml:space="preserve">II.4. Pregled svih prihoda i troškova stečajnog postupka </w:t>
      </w:r>
    </w:p>
    <w:p w:rsidRDefault="002A727D" w:rsidP="002A727D" w:rsidR="00797151">
      <w:pPr>
        <w:pStyle w:val="Odlomakpopisa"/>
        <w:numPr>
          <w:ilvl w:val="0"/>
          <w:numId w:val="10"/>
        </w:numPr>
        <w:spacing w:after="0"/>
        <w:rPr>
          <w:rFonts w:eastAsia="Arial Unicode MS" w:hAnsi="Times New Roman" w:ascii="Times New Roman"/>
          <w:b/>
          <w:color w:val="000000"/>
          <w:kern w:val="1"/>
          <w:sz w:val="24"/>
          <w:szCs w:val="24"/>
          <w:lang w:eastAsia="ar-SA"/>
        </w:rPr>
      </w:pPr>
      <w:r w:rsidRPr="00AD67BC">
        <w:rPr>
          <w:rFonts w:eastAsia="Arial Unicode MS" w:hAnsi="Times New Roman" w:ascii="Times New Roman"/>
          <w:b/>
          <w:color w:val="000000"/>
          <w:kern w:val="1"/>
          <w:sz w:val="24"/>
          <w:szCs w:val="24"/>
          <w:lang w:eastAsia="ar-SA"/>
        </w:rPr>
        <w:t>Prihodi</w:t>
      </w:r>
      <w:r w:rsidR="00797151" w:rsidRPr="00AD67BC">
        <w:rPr>
          <w:rFonts w:eastAsia="Arial Unicode MS" w:hAnsi="Times New Roman" w:ascii="Times New Roman"/>
          <w:b/>
          <w:color w:val="000000"/>
          <w:kern w:val="1"/>
          <w:sz w:val="24"/>
          <w:szCs w:val="24"/>
          <w:lang w:eastAsia="ar-SA"/>
        </w:rPr>
        <w:t xml:space="preserve"> stečajnog dužnika</w:t>
      </w:r>
      <w:r w:rsidRPr="00AD67BC">
        <w:rPr>
          <w:rFonts w:eastAsia="Arial Unicode MS" w:hAnsi="Times New Roman" w:ascii="Times New Roman"/>
          <w:b/>
          <w:color w:val="000000"/>
          <w:kern w:val="1"/>
          <w:sz w:val="24"/>
          <w:szCs w:val="24"/>
          <w:lang w:eastAsia="ar-SA"/>
        </w:rPr>
        <w:t xml:space="preserve"> u ukupnom iznosu od </w:t>
      </w:r>
      <w:r w:rsidR="00C53353">
        <w:rPr>
          <w:rFonts w:eastAsia="Arial Unicode MS" w:hAnsi="Times New Roman" w:ascii="Times New Roman"/>
          <w:b/>
          <w:color w:val="000000"/>
          <w:kern w:val="1"/>
          <w:sz w:val="24"/>
          <w:szCs w:val="24"/>
          <w:lang w:eastAsia="ar-SA"/>
        </w:rPr>
        <w:t>0,00</w:t>
      </w:r>
      <w:r w:rsidRPr="00AD67BC">
        <w:rPr>
          <w:rFonts w:eastAsia="Arial Unicode MS" w:hAnsi="Times New Roman" w:ascii="Times New Roman"/>
          <w:b/>
          <w:color w:val="000000"/>
          <w:kern w:val="1"/>
          <w:sz w:val="24"/>
          <w:szCs w:val="24"/>
          <w:lang w:eastAsia="ar-SA"/>
        </w:rPr>
        <w:t xml:space="preserve"> kn</w:t>
      </w:r>
    </w:p>
    <w:p w:rsidRDefault="00C53353" w:rsidP="00C53353" w:rsidR="00C53353" w:rsidRPr="00AD67BC">
      <w:pPr>
        <w:pStyle w:val="Odlomakpopisa"/>
        <w:spacing w:after="0"/>
        <w:rPr>
          <w:rFonts w:eastAsia="Arial Unicode MS" w:hAnsi="Times New Roman" w:ascii="Times New Roman"/>
          <w:b/>
          <w:color w:val="000000"/>
          <w:kern w:val="1"/>
          <w:sz w:val="24"/>
          <w:szCs w:val="24"/>
          <w:lang w:eastAsia="ar-SA"/>
        </w:rPr>
      </w:pPr>
    </w:p>
    <w:p w:rsidRDefault="002A727D" w:rsidP="002A727D" w:rsidR="00797151" w:rsidRPr="00AD67BC">
      <w:pPr>
        <w:pStyle w:val="Odlomakpopisa"/>
        <w:numPr>
          <w:ilvl w:val="0"/>
          <w:numId w:val="10"/>
        </w:numPr>
        <w:suppressAutoHyphens/>
        <w:spacing w:after="0"/>
        <w:jc w:val="both"/>
        <w:rPr>
          <w:rFonts w:eastAsia="Arial Unicode MS" w:hAnsi="Times New Roman" w:ascii="Times New Roman"/>
          <w:b/>
          <w:kern w:val="1"/>
          <w:sz w:val="24"/>
          <w:szCs w:val="24"/>
          <w:lang w:eastAsia="ar-SA"/>
        </w:rPr>
      </w:pPr>
      <w:r w:rsidRPr="00AD67BC">
        <w:rPr>
          <w:rFonts w:eastAsia="Arial Unicode MS" w:hAnsi="Times New Roman" w:ascii="Times New Roman"/>
          <w:b/>
          <w:kern w:val="1"/>
          <w:sz w:val="24"/>
          <w:szCs w:val="24"/>
          <w:lang w:eastAsia="ar-SA"/>
        </w:rPr>
        <w:t xml:space="preserve">Dospjeli </w:t>
      </w:r>
      <w:r w:rsidR="00C53353">
        <w:rPr>
          <w:rFonts w:eastAsia="Arial Unicode MS" w:hAnsi="Times New Roman" w:ascii="Times New Roman"/>
          <w:b/>
          <w:kern w:val="1"/>
          <w:sz w:val="24"/>
          <w:szCs w:val="24"/>
          <w:lang w:eastAsia="ar-SA"/>
        </w:rPr>
        <w:t>ne</w:t>
      </w:r>
      <w:r w:rsidRPr="00AD67BC">
        <w:rPr>
          <w:rFonts w:eastAsia="Arial Unicode MS" w:hAnsi="Times New Roman" w:ascii="Times New Roman"/>
          <w:b/>
          <w:kern w:val="1"/>
          <w:sz w:val="24"/>
          <w:szCs w:val="24"/>
          <w:lang w:eastAsia="ar-SA"/>
        </w:rPr>
        <w:t>namireni t</w:t>
      </w:r>
      <w:r w:rsidR="00797151" w:rsidRPr="00AD67BC">
        <w:rPr>
          <w:rFonts w:eastAsia="Arial Unicode MS" w:hAnsi="Times New Roman" w:ascii="Times New Roman"/>
          <w:b/>
          <w:kern w:val="1"/>
          <w:sz w:val="24"/>
          <w:szCs w:val="24"/>
          <w:lang w:eastAsia="ar-SA"/>
        </w:rPr>
        <w:t xml:space="preserve">roškovi stečajnog postupka </w:t>
      </w:r>
      <w:r w:rsidRPr="00AD67BC">
        <w:rPr>
          <w:rFonts w:eastAsia="Arial Unicode MS" w:hAnsi="Times New Roman" w:ascii="Times New Roman"/>
          <w:b/>
          <w:kern w:val="1"/>
          <w:sz w:val="24"/>
          <w:szCs w:val="24"/>
          <w:lang w:eastAsia="ar-SA"/>
        </w:rPr>
        <w:t>u ukupnom iznose</w:t>
      </w:r>
      <w:r w:rsidR="00AD67BC" w:rsidRPr="00AD67BC">
        <w:rPr>
          <w:rFonts w:eastAsia="Arial Unicode MS" w:hAnsi="Times New Roman" w:ascii="Times New Roman"/>
          <w:b/>
          <w:kern w:val="1"/>
          <w:sz w:val="24"/>
          <w:szCs w:val="24"/>
          <w:lang w:eastAsia="ar-SA"/>
        </w:rPr>
        <w:t xml:space="preserve"> </w:t>
      </w:r>
      <w:r w:rsidR="00F76D6E">
        <w:rPr>
          <w:rFonts w:eastAsia="Arial Unicode MS" w:hAnsi="Times New Roman" w:ascii="Times New Roman"/>
          <w:b/>
          <w:kern w:val="1"/>
          <w:sz w:val="24"/>
          <w:szCs w:val="24"/>
          <w:lang w:eastAsia="ar-SA"/>
        </w:rPr>
        <w:t>3.828,40</w:t>
      </w:r>
      <w:r w:rsidR="00AD67BC" w:rsidRPr="00AD67BC">
        <w:rPr>
          <w:rFonts w:eastAsia="Arial Unicode MS" w:hAnsi="Times New Roman" w:ascii="Times New Roman"/>
          <w:b/>
          <w:kern w:val="1"/>
          <w:sz w:val="24"/>
          <w:szCs w:val="24"/>
          <w:lang w:eastAsia="ar-SA"/>
        </w:rPr>
        <w:t xml:space="preserve"> </w:t>
      </w:r>
      <w:r w:rsidRPr="00AD67BC">
        <w:rPr>
          <w:rFonts w:eastAsia="Arial Unicode MS" w:hAnsi="Times New Roman" w:ascii="Times New Roman"/>
          <w:b/>
          <w:kern w:val="1"/>
          <w:sz w:val="24"/>
          <w:szCs w:val="24"/>
          <w:lang w:eastAsia="ar-SA"/>
        </w:rPr>
        <w:t>kn</w:t>
      </w:r>
    </w:p>
    <w:p w:rsidRDefault="00AF2402" w:rsidP="00AF2402" w:rsidR="00797151" w:rsidRPr="00AD67BC">
      <w:pPr>
        <w:suppressAutoHyphens/>
        <w:spacing w:after="0"/>
        <w:jc w:val="both"/>
        <w:rPr>
          <w:rFonts w:eastAsia="Times New Roman" w:hAnsi="Times New Roman" w:ascii="Times New Roman"/>
          <w:sz w:val="24"/>
          <w:szCs w:val="24"/>
        </w:rPr>
      </w:pPr>
      <w:r w:rsidRPr="00AD67BC">
        <w:rPr>
          <w:rFonts w:eastAsia="Arial Unicode MS" w:hAnsi="Times New Roman" w:ascii="Times New Roman"/>
          <w:kern w:val="1"/>
          <w:sz w:val="24"/>
          <w:szCs w:val="24"/>
          <w:lang w:eastAsia="ar-SA"/>
        </w:rPr>
        <w:t xml:space="preserve">       </w:t>
      </w:r>
      <w:r w:rsidR="00797151" w:rsidRPr="00AD67BC">
        <w:rPr>
          <w:rFonts w:eastAsia="Times New Roman" w:hAnsi="Times New Roman" w:ascii="Times New Roman"/>
          <w:sz w:val="24"/>
          <w:szCs w:val="24"/>
        </w:rPr>
        <w:t>-režijski troškovi (</w:t>
      </w:r>
      <w:r w:rsidR="008B37FA" w:rsidRPr="00AD67BC">
        <w:rPr>
          <w:rFonts w:eastAsia="Times New Roman" w:hAnsi="Times New Roman" w:ascii="Times New Roman"/>
          <w:sz w:val="24"/>
          <w:szCs w:val="24"/>
        </w:rPr>
        <w:t>komunalna i vodna naknada, plin, struja) u iznosu od....</w:t>
      </w:r>
      <w:r w:rsidR="00797151" w:rsidRPr="00AD67BC">
        <w:rPr>
          <w:rFonts w:eastAsia="Times New Roman" w:hAnsi="Times New Roman" w:ascii="Times New Roman"/>
          <w:sz w:val="24"/>
          <w:szCs w:val="24"/>
        </w:rPr>
        <w:t>...</w:t>
      </w:r>
      <w:r w:rsidR="00B176AD" w:rsidRPr="00AD67BC">
        <w:rPr>
          <w:rFonts w:eastAsia="Times New Roman" w:hAnsi="Times New Roman" w:ascii="Times New Roman"/>
          <w:sz w:val="24"/>
          <w:szCs w:val="24"/>
        </w:rPr>
        <w:t>.</w:t>
      </w:r>
      <w:r w:rsidR="00F76D6E">
        <w:rPr>
          <w:rFonts w:eastAsia="Times New Roman" w:hAnsi="Times New Roman" w:ascii="Times New Roman"/>
          <w:sz w:val="24"/>
          <w:szCs w:val="24"/>
        </w:rPr>
        <w:t>.</w:t>
      </w:r>
      <w:r w:rsidR="00797151" w:rsidRPr="00AD67BC">
        <w:rPr>
          <w:rFonts w:eastAsia="Times New Roman" w:hAnsi="Times New Roman" w:ascii="Times New Roman"/>
          <w:sz w:val="24"/>
          <w:szCs w:val="24"/>
        </w:rPr>
        <w:t>.</w:t>
      </w:r>
      <w:r w:rsidR="00F76D6E">
        <w:rPr>
          <w:rFonts w:eastAsia="Times New Roman" w:hAnsi="Times New Roman" w:ascii="Times New Roman"/>
          <w:sz w:val="24"/>
          <w:szCs w:val="24"/>
        </w:rPr>
        <w:t>..734,40</w:t>
      </w:r>
      <w:r w:rsidR="00F75F8F" w:rsidRPr="00AD67BC">
        <w:rPr>
          <w:rFonts w:eastAsia="Times New Roman" w:hAnsi="Times New Roman" w:ascii="Times New Roman"/>
          <w:sz w:val="24"/>
          <w:szCs w:val="24"/>
        </w:rPr>
        <w:t xml:space="preserve"> </w:t>
      </w:r>
      <w:r w:rsidR="00797151" w:rsidRPr="00AD67BC">
        <w:rPr>
          <w:rFonts w:eastAsia="Times New Roman" w:hAnsi="Times New Roman" w:ascii="Times New Roman"/>
          <w:sz w:val="24"/>
          <w:szCs w:val="24"/>
        </w:rPr>
        <w:t>kn</w:t>
      </w:r>
    </w:p>
    <w:p w:rsidRDefault="00AF2402" w:rsidP="00797151" w:rsidR="00797151" w:rsidRPr="00AD67BC">
      <w:pPr>
        <w:tabs>
          <w:tab w:pos="7283" w:val="left"/>
        </w:tabs>
        <w:spacing w:after="0"/>
        <w:rPr>
          <w:rFonts w:eastAsia="Times New Roman" w:hAnsi="Times New Roman" w:ascii="Times New Roman"/>
          <w:sz w:val="24"/>
          <w:szCs w:val="24"/>
        </w:rPr>
      </w:pPr>
      <w:r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w:t>
      </w:r>
      <w:r w:rsidR="00797151" w:rsidRPr="00AD67BC">
        <w:rPr>
          <w:rFonts w:eastAsia="Times New Roman" w:hAnsi="Times New Roman" w:ascii="Times New Roman"/>
          <w:sz w:val="24"/>
          <w:szCs w:val="24"/>
        </w:rPr>
        <w:t>troškovi vođenja žiro računa, te fina u iznosu od ............................</w:t>
      </w:r>
      <w:r w:rsidR="008B37FA" w:rsidRPr="00AD67BC">
        <w:rPr>
          <w:rFonts w:eastAsia="Times New Roman" w:hAnsi="Times New Roman" w:ascii="Times New Roman"/>
          <w:sz w:val="24"/>
          <w:szCs w:val="24"/>
        </w:rPr>
        <w:t>....</w:t>
      </w:r>
      <w:r w:rsidR="00797151" w:rsidRPr="00AD67BC">
        <w:rPr>
          <w:rFonts w:eastAsia="Times New Roman" w:hAnsi="Times New Roman" w:ascii="Times New Roman"/>
          <w:sz w:val="24"/>
          <w:szCs w:val="24"/>
        </w:rPr>
        <w:t>..........</w:t>
      </w:r>
      <w:r w:rsidR="00B176AD" w:rsidRPr="00AD67BC">
        <w:rPr>
          <w:rFonts w:eastAsia="Times New Roman" w:hAnsi="Times New Roman" w:ascii="Times New Roman"/>
          <w:sz w:val="24"/>
          <w:szCs w:val="24"/>
        </w:rPr>
        <w:t>.</w:t>
      </w:r>
      <w:r w:rsidR="00C53353">
        <w:rPr>
          <w:rFonts w:eastAsia="Times New Roman" w:hAnsi="Times New Roman" w:ascii="Times New Roman"/>
          <w:sz w:val="24"/>
          <w:szCs w:val="24"/>
        </w:rPr>
        <w:t>...</w:t>
      </w:r>
      <w:r w:rsidR="00B176AD" w:rsidRPr="00AD67BC">
        <w:rPr>
          <w:rFonts w:eastAsia="Times New Roman" w:hAnsi="Times New Roman" w:ascii="Times New Roman"/>
          <w:sz w:val="24"/>
          <w:szCs w:val="24"/>
        </w:rPr>
        <w:t>.</w:t>
      </w:r>
      <w:r w:rsidR="00C53353">
        <w:rPr>
          <w:rFonts w:eastAsia="Times New Roman" w:hAnsi="Times New Roman" w:ascii="Times New Roman"/>
          <w:sz w:val="24"/>
          <w:szCs w:val="24"/>
        </w:rPr>
        <w:t>400,00</w:t>
      </w:r>
      <w:r w:rsidR="00F75F8F" w:rsidRPr="00AD67BC">
        <w:rPr>
          <w:rFonts w:eastAsia="Times New Roman" w:hAnsi="Times New Roman" w:ascii="Times New Roman"/>
          <w:sz w:val="24"/>
          <w:szCs w:val="24"/>
        </w:rPr>
        <w:t xml:space="preserve"> </w:t>
      </w:r>
      <w:r w:rsidR="00797151" w:rsidRPr="00AD67BC">
        <w:rPr>
          <w:rFonts w:eastAsia="Times New Roman" w:hAnsi="Times New Roman" w:ascii="Times New Roman"/>
          <w:sz w:val="24"/>
          <w:szCs w:val="24"/>
        </w:rPr>
        <w:t>kn</w:t>
      </w:r>
    </w:p>
    <w:p w:rsidRDefault="00B57322" w:rsidP="00B57322" w:rsidR="00B57322" w:rsidRPr="00AD67BC">
      <w:pPr>
        <w:tabs>
          <w:tab w:pos="7283" w:val="left"/>
        </w:tabs>
        <w:spacing w:after="0"/>
        <w:rPr>
          <w:rFonts w:eastAsia="Times New Roman" w:hAnsi="Times New Roman" w:ascii="Times New Roman"/>
          <w:sz w:val="24"/>
          <w:szCs w:val="24"/>
        </w:rPr>
      </w:pPr>
      <w:r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w:t>
      </w:r>
      <w:r w:rsidR="00797151" w:rsidRPr="00AD67BC">
        <w:rPr>
          <w:rFonts w:eastAsia="Times New Roman" w:hAnsi="Times New Roman" w:ascii="Times New Roman"/>
          <w:sz w:val="24"/>
          <w:szCs w:val="24"/>
        </w:rPr>
        <w:t>troškovi stečajnog upravitelja</w:t>
      </w:r>
      <w:r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pečat, statistika</w:t>
      </w:r>
      <w:r w:rsidRPr="00AD67BC">
        <w:rPr>
          <w:rFonts w:eastAsia="Times New Roman" w:hAnsi="Times New Roman" w:ascii="Times New Roman"/>
          <w:sz w:val="24"/>
          <w:szCs w:val="24"/>
        </w:rPr>
        <w:t>)</w:t>
      </w:r>
      <w:r w:rsidR="00B176AD" w:rsidRPr="00AD67BC">
        <w:rPr>
          <w:rFonts w:eastAsia="Times New Roman" w:hAnsi="Times New Roman" w:ascii="Times New Roman"/>
          <w:sz w:val="24"/>
          <w:szCs w:val="24"/>
        </w:rPr>
        <w:t xml:space="preserve"> </w:t>
      </w:r>
      <w:r w:rsidR="00797151" w:rsidRPr="00AD67BC">
        <w:rPr>
          <w:rFonts w:eastAsia="Times New Roman" w:hAnsi="Times New Roman" w:ascii="Times New Roman"/>
          <w:sz w:val="24"/>
          <w:szCs w:val="24"/>
        </w:rPr>
        <w:t>u izno</w:t>
      </w:r>
      <w:r w:rsidR="001A5A16" w:rsidRPr="00AD67BC">
        <w:rPr>
          <w:rFonts w:eastAsia="Times New Roman" w:hAnsi="Times New Roman" w:ascii="Times New Roman"/>
          <w:sz w:val="24"/>
          <w:szCs w:val="24"/>
        </w:rPr>
        <w:t>su</w:t>
      </w:r>
      <w:r w:rsidR="00712792" w:rsidRPr="00AD67BC">
        <w:rPr>
          <w:rFonts w:eastAsia="Times New Roman" w:hAnsi="Times New Roman" w:ascii="Times New Roman"/>
          <w:sz w:val="24"/>
          <w:szCs w:val="24"/>
        </w:rPr>
        <w:t xml:space="preserve"> od</w:t>
      </w:r>
      <w:r w:rsidR="00AD67BC" w:rsidRPr="00AD67BC">
        <w:rPr>
          <w:rFonts w:eastAsia="Times New Roman" w:hAnsi="Times New Roman" w:ascii="Times New Roman"/>
          <w:sz w:val="24"/>
          <w:szCs w:val="24"/>
        </w:rPr>
        <w:t xml:space="preserve"> </w:t>
      </w:r>
      <w:r w:rsidR="00C53353">
        <w:rPr>
          <w:rFonts w:eastAsia="Times New Roman" w:hAnsi="Times New Roman" w:ascii="Times New Roman"/>
          <w:sz w:val="24"/>
          <w:szCs w:val="24"/>
        </w:rPr>
        <w:t>.............................194,00</w:t>
      </w:r>
      <w:r w:rsidR="00712792" w:rsidRPr="00AD67BC">
        <w:rPr>
          <w:rFonts w:eastAsia="Times New Roman" w:hAnsi="Times New Roman" w:ascii="Times New Roman"/>
          <w:sz w:val="24"/>
          <w:szCs w:val="24"/>
        </w:rPr>
        <w:t xml:space="preserve"> </w:t>
      </w:r>
      <w:r w:rsidR="00B176AD" w:rsidRPr="00AD67BC">
        <w:rPr>
          <w:rFonts w:eastAsia="Times New Roman" w:hAnsi="Times New Roman" w:ascii="Times New Roman"/>
          <w:sz w:val="24"/>
          <w:szCs w:val="24"/>
        </w:rPr>
        <w:t>kn</w:t>
      </w:r>
    </w:p>
    <w:p w:rsidRDefault="00CA021B" w:rsidP="00CA021B" w:rsidR="00CA021B" w:rsidRPr="00F75F8F">
      <w:pPr>
        <w:rPr>
          <w:rFonts w:hAnsi="Times New Roman" w:ascii="Times New Roman"/>
          <w:sz w:val="24"/>
          <w:szCs w:val="24"/>
          <w:lang w:val="pl-PL"/>
        </w:rPr>
      </w:pPr>
      <w:r w:rsidRPr="00F75F8F">
        <w:rPr>
          <w:rFonts w:eastAsia="Times New Roman" w:hAnsi="Times New Roman" w:ascii="Times New Roman"/>
          <w:sz w:val="24"/>
          <w:szCs w:val="24"/>
        </w:rPr>
        <w:t xml:space="preserve">       -troškovi knjigovodstva u iznosu od .........................................................</w:t>
      </w:r>
      <w:r w:rsidR="00A74D87">
        <w:rPr>
          <w:rFonts w:eastAsia="Times New Roman" w:hAnsi="Times New Roman" w:ascii="Times New Roman"/>
          <w:sz w:val="24"/>
          <w:szCs w:val="24"/>
        </w:rPr>
        <w:t>..</w:t>
      </w:r>
      <w:r w:rsidRPr="00F75F8F">
        <w:rPr>
          <w:rFonts w:eastAsia="Times New Roman" w:hAnsi="Times New Roman" w:ascii="Times New Roman"/>
          <w:sz w:val="24"/>
          <w:szCs w:val="24"/>
        </w:rPr>
        <w:t>......</w:t>
      </w:r>
      <w:r w:rsidR="00C53353">
        <w:rPr>
          <w:rFonts w:eastAsia="Times New Roman" w:hAnsi="Times New Roman" w:ascii="Times New Roman"/>
          <w:sz w:val="24"/>
          <w:szCs w:val="24"/>
        </w:rPr>
        <w:t>2</w:t>
      </w:r>
      <w:r w:rsidRPr="00F75F8F">
        <w:rPr>
          <w:rFonts w:eastAsia="Times New Roman" w:hAnsi="Times New Roman" w:ascii="Times New Roman"/>
          <w:sz w:val="24"/>
          <w:szCs w:val="24"/>
        </w:rPr>
        <w:t>.</w:t>
      </w:r>
      <w:r w:rsidR="00C53353">
        <w:rPr>
          <w:rFonts w:eastAsia="Times New Roman" w:hAnsi="Times New Roman" w:ascii="Times New Roman"/>
          <w:sz w:val="24"/>
          <w:szCs w:val="24"/>
        </w:rPr>
        <w:t>5</w:t>
      </w:r>
      <w:r w:rsidRPr="00F75F8F">
        <w:rPr>
          <w:rFonts w:eastAsia="Times New Roman" w:hAnsi="Times New Roman" w:ascii="Times New Roman"/>
          <w:sz w:val="24"/>
          <w:szCs w:val="24"/>
        </w:rPr>
        <w:t>00,00 kn</w:t>
      </w:r>
    </w:p>
    <w:p w:rsidRDefault="00712792" w:rsidP="00712792" w:rsidR="00712792" w:rsidRPr="00AB661C">
      <w:pPr>
        <w:suppressAutoHyphens/>
        <w:spacing w:after="0"/>
        <w:jc w:val="both"/>
        <w:rPr>
          <w:rFonts w:eastAsia="Arial Unicode MS" w:hAnsi="Times New Roman" w:ascii="Times New Roman"/>
          <w:color w:val="FF0000"/>
          <w:kern w:val="1"/>
          <w:sz w:val="24"/>
          <w:szCs w:val="24"/>
          <w:highlight w:val="yellow"/>
          <w:lang w:eastAsia="ar-SA"/>
        </w:rPr>
      </w:pPr>
    </w:p>
    <w:p w:rsidRDefault="002A727D" w:rsidP="00712792" w:rsidR="002A727D" w:rsidRPr="00AD67BC">
      <w:pPr>
        <w:pStyle w:val="Odlomakpopisa"/>
        <w:numPr>
          <w:ilvl w:val="0"/>
          <w:numId w:val="10"/>
        </w:numPr>
        <w:spacing w:after="0"/>
        <w:rPr>
          <w:rFonts w:eastAsia="Arial Unicode MS" w:hAnsi="Times New Roman" w:ascii="Times New Roman"/>
          <w:b/>
          <w:kern w:val="1"/>
          <w:sz w:val="24"/>
          <w:szCs w:val="24"/>
          <w:lang w:eastAsia="ar-SA"/>
        </w:rPr>
      </w:pPr>
      <w:r w:rsidRPr="00AD67BC">
        <w:rPr>
          <w:rFonts w:eastAsia="Arial Unicode MS" w:hAnsi="Times New Roman" w:ascii="Times New Roman"/>
          <w:b/>
          <w:bCs/>
          <w:color w:val="000000"/>
          <w:kern w:val="1"/>
          <w:sz w:val="24"/>
          <w:szCs w:val="24"/>
          <w:lang w:eastAsia="ar-SA"/>
        </w:rPr>
        <w:t xml:space="preserve">Budući troškovi stečajnog postupka nužni za vođenje istog u  iduća tri mjeseca </w:t>
      </w:r>
    </w:p>
    <w:p w:rsidRDefault="002A727D" w:rsidP="002A727D" w:rsidR="002A727D" w:rsidRPr="00AD67BC">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po osnovi usluga knjigovodstva bruto iznos od ..........................................</w:t>
      </w:r>
      <w:r w:rsidR="00C53353">
        <w:rPr>
          <w:rFonts w:eastAsia="Arial Unicode MS" w:hAnsi="Times New Roman" w:ascii="Times New Roman"/>
          <w:color w:val="000000"/>
          <w:kern w:val="1"/>
          <w:sz w:val="24"/>
          <w:szCs w:val="24"/>
          <w:lang w:eastAsia="ar-SA"/>
        </w:rPr>
        <w:t>1.500</w:t>
      </w:r>
      <w:r w:rsidRPr="00AD67BC">
        <w:rPr>
          <w:rFonts w:eastAsia="Arial Unicode MS" w:hAnsi="Times New Roman" w:ascii="Times New Roman"/>
          <w:color w:val="000000"/>
          <w:kern w:val="1"/>
          <w:sz w:val="24"/>
          <w:szCs w:val="24"/>
          <w:lang w:eastAsia="ar-SA"/>
        </w:rPr>
        <w:t>,00 kn</w:t>
      </w:r>
    </w:p>
    <w:p w:rsidRDefault="002A727D" w:rsidP="002A727D" w:rsidR="002A727D" w:rsidRPr="00AD67BC">
      <w:pPr>
        <w:numPr>
          <w:ilvl w:val="0"/>
          <w:numId w:val="11"/>
        </w:numPr>
        <w:suppressAutoHyphens/>
        <w:spacing w:after="0"/>
        <w:contextualSpacing/>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 xml:space="preserve">po osnovi stvarnih troškova stečajnog upravitelja iznos od.........................1.000,00 kn </w:t>
      </w:r>
    </w:p>
    <w:p w:rsidRDefault="002A727D" w:rsidP="002A727D" w:rsidR="002A727D" w:rsidRPr="00AD67BC">
      <w:pPr>
        <w:suppressAutoHyphens/>
        <w:spacing w:after="0"/>
        <w:ind w:left="720"/>
        <w:contextualSpacing/>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(troškovi uredskog materijala, fotokopiranja, telefonske usluge, poštarine, obrazaca iz NN);</w:t>
      </w:r>
    </w:p>
    <w:p w:rsidRDefault="002A727D" w:rsidP="002A727D" w:rsidR="002A727D" w:rsidRPr="00AD67BC">
      <w:pPr>
        <w:pStyle w:val="Odlomakpopisa"/>
        <w:numPr>
          <w:ilvl w:val="0"/>
          <w:numId w:val="11"/>
        </w:numPr>
        <w:suppressAutoHyphens/>
        <w:spacing w:after="0"/>
        <w:jc w:val="both"/>
        <w:rPr>
          <w:rFonts w:eastAsia="Arial Unicode MS" w:hAnsi="Times New Roman" w:ascii="Times New Roman"/>
          <w:color w:val="000000"/>
          <w:kern w:val="1"/>
          <w:sz w:val="24"/>
          <w:szCs w:val="24"/>
          <w:lang w:eastAsia="ar-SA"/>
        </w:rPr>
      </w:pPr>
      <w:r w:rsidRPr="00AD67BC">
        <w:rPr>
          <w:rFonts w:eastAsia="Arial Unicode MS" w:hAnsi="Times New Roman" w:ascii="Times New Roman"/>
          <w:color w:val="000000"/>
          <w:kern w:val="1"/>
          <w:sz w:val="24"/>
          <w:szCs w:val="24"/>
          <w:lang w:eastAsia="ar-SA"/>
        </w:rPr>
        <w:t>po osnovi režijskih troškova iznos od ......................................................</w:t>
      </w:r>
      <w:r w:rsidR="00F76D6E">
        <w:rPr>
          <w:rFonts w:eastAsia="Arial Unicode MS" w:hAnsi="Times New Roman" w:ascii="Times New Roman"/>
          <w:color w:val="000000"/>
          <w:kern w:val="1"/>
          <w:sz w:val="24"/>
          <w:szCs w:val="24"/>
          <w:lang w:eastAsia="ar-SA"/>
        </w:rPr>
        <w:t>...,</w:t>
      </w:r>
      <w:r w:rsidRPr="00AD67BC">
        <w:rPr>
          <w:rFonts w:eastAsia="Arial Unicode MS" w:hAnsi="Times New Roman" w:ascii="Times New Roman"/>
          <w:color w:val="000000"/>
          <w:kern w:val="1"/>
          <w:sz w:val="24"/>
          <w:szCs w:val="24"/>
          <w:lang w:eastAsia="ar-SA"/>
        </w:rPr>
        <w:t>...</w:t>
      </w:r>
      <w:r w:rsidR="00F76D6E">
        <w:rPr>
          <w:rFonts w:eastAsia="Arial Unicode MS" w:hAnsi="Times New Roman" w:ascii="Times New Roman"/>
          <w:color w:val="000000"/>
          <w:kern w:val="1"/>
          <w:sz w:val="24"/>
          <w:szCs w:val="24"/>
          <w:lang w:eastAsia="ar-SA"/>
        </w:rPr>
        <w:t>367,20</w:t>
      </w:r>
      <w:r w:rsidRPr="00AD67BC">
        <w:rPr>
          <w:rFonts w:eastAsia="Arial Unicode MS" w:hAnsi="Times New Roman" w:ascii="Times New Roman"/>
          <w:color w:val="000000"/>
          <w:kern w:val="1"/>
          <w:sz w:val="24"/>
          <w:szCs w:val="24"/>
          <w:lang w:eastAsia="ar-SA"/>
        </w:rPr>
        <w:t xml:space="preserve"> kn</w:t>
      </w:r>
    </w:p>
    <w:p w:rsidRDefault="00FC6D05" w:rsidP="000E1F39" w:rsidR="00FC6D05" w:rsidRPr="002A727D">
      <w:pPr>
        <w:ind w:left="360"/>
        <w:rPr>
          <w:rFonts w:hAnsi="Times New Roman" w:ascii="Times New Roman"/>
          <w:sz w:val="24"/>
          <w:szCs w:val="24"/>
          <w:lang w:val="pl-PL"/>
        </w:rPr>
      </w:pPr>
    </w:p>
    <w:p w:rsidRDefault="000E1F39"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III. RADNJE KOJE ĆE SE PODUZETI U NAREDNOM RAZDOBLJU</w:t>
      </w:r>
    </w:p>
    <w:p w:rsidRDefault="00075786" w:rsidP="000E1F39" w:rsidR="000E1F39" w:rsidRPr="002A727D">
      <w:pPr>
        <w:jc w:val="both"/>
        <w:rPr>
          <w:rFonts w:hAnsi="Times New Roman" w:ascii="Times New Roman"/>
          <w:sz w:val="24"/>
          <w:szCs w:val="24"/>
          <w:lang w:val="pl-PL"/>
        </w:rPr>
      </w:pPr>
      <w:r w:rsidRPr="002A727D">
        <w:rPr>
          <w:rFonts w:hAnsi="Times New Roman" w:ascii="Times New Roman"/>
          <w:sz w:val="24"/>
          <w:szCs w:val="24"/>
          <w:lang w:val="pl-PL"/>
        </w:rPr>
        <w:t xml:space="preserve">U narednom razdoblju </w:t>
      </w:r>
      <w:r w:rsidR="00B176AD" w:rsidRPr="002A727D">
        <w:rPr>
          <w:rFonts w:hAnsi="Times New Roman" w:ascii="Times New Roman"/>
          <w:sz w:val="24"/>
          <w:szCs w:val="24"/>
          <w:lang w:val="pl-PL"/>
        </w:rPr>
        <w:t xml:space="preserve">od </w:t>
      </w:r>
      <w:r w:rsidR="00A35931">
        <w:rPr>
          <w:rFonts w:hAnsi="Times New Roman" w:ascii="Times New Roman"/>
          <w:sz w:val="24"/>
          <w:szCs w:val="24"/>
          <w:lang w:val="pl-PL"/>
        </w:rPr>
        <w:t>16.04</w:t>
      </w:r>
      <w:r w:rsidR="00B176AD" w:rsidRPr="002A727D">
        <w:rPr>
          <w:rFonts w:hAnsi="Times New Roman" w:ascii="Times New Roman"/>
          <w:sz w:val="24"/>
          <w:szCs w:val="24"/>
          <w:lang w:val="pl-PL"/>
        </w:rPr>
        <w:t>.</w:t>
      </w:r>
      <w:r w:rsidR="00FC6D05" w:rsidRPr="002A727D">
        <w:rPr>
          <w:rFonts w:hAnsi="Times New Roman" w:ascii="Times New Roman"/>
          <w:sz w:val="24"/>
          <w:szCs w:val="24"/>
          <w:lang w:val="pl-PL"/>
        </w:rPr>
        <w:t>201</w:t>
      </w:r>
      <w:r w:rsidR="005A04C9">
        <w:rPr>
          <w:rFonts w:hAnsi="Times New Roman" w:ascii="Times New Roman"/>
          <w:sz w:val="24"/>
          <w:szCs w:val="24"/>
          <w:lang w:val="pl-PL"/>
        </w:rPr>
        <w:t>8</w:t>
      </w:r>
      <w:r w:rsidR="00FC6D05" w:rsidRPr="002A727D">
        <w:rPr>
          <w:rFonts w:hAnsi="Times New Roman" w:ascii="Times New Roman"/>
          <w:sz w:val="24"/>
          <w:szCs w:val="24"/>
          <w:lang w:val="pl-PL"/>
        </w:rPr>
        <w:t xml:space="preserve">.g. </w:t>
      </w:r>
      <w:r w:rsidR="00B176AD" w:rsidRPr="002A727D">
        <w:rPr>
          <w:rFonts w:hAnsi="Times New Roman" w:ascii="Times New Roman"/>
          <w:sz w:val="24"/>
          <w:szCs w:val="24"/>
          <w:lang w:val="pl-PL"/>
        </w:rPr>
        <w:t xml:space="preserve">do </w:t>
      </w:r>
      <w:r w:rsidR="00A35931">
        <w:rPr>
          <w:rFonts w:hAnsi="Times New Roman" w:ascii="Times New Roman"/>
          <w:sz w:val="24"/>
          <w:szCs w:val="24"/>
          <w:lang w:val="pl-PL"/>
        </w:rPr>
        <w:t>16</w:t>
      </w:r>
      <w:r w:rsidR="00B176AD" w:rsidRPr="002A727D">
        <w:rPr>
          <w:rFonts w:hAnsi="Times New Roman" w:ascii="Times New Roman"/>
          <w:sz w:val="24"/>
          <w:szCs w:val="24"/>
          <w:lang w:val="pl-PL"/>
        </w:rPr>
        <w:t>.</w:t>
      </w:r>
      <w:r w:rsidR="0024762A">
        <w:rPr>
          <w:rFonts w:hAnsi="Times New Roman" w:ascii="Times New Roman"/>
          <w:sz w:val="24"/>
          <w:szCs w:val="24"/>
          <w:lang w:val="pl-PL"/>
        </w:rPr>
        <w:t>0</w:t>
      </w:r>
      <w:r w:rsidR="00A35931">
        <w:rPr>
          <w:rFonts w:hAnsi="Times New Roman" w:ascii="Times New Roman"/>
          <w:sz w:val="24"/>
          <w:szCs w:val="24"/>
          <w:lang w:val="pl-PL"/>
        </w:rPr>
        <w:t>7</w:t>
      </w:r>
      <w:r w:rsidR="00814680" w:rsidRPr="002A727D">
        <w:rPr>
          <w:rFonts w:hAnsi="Times New Roman" w:ascii="Times New Roman"/>
          <w:sz w:val="24"/>
          <w:szCs w:val="24"/>
          <w:lang w:val="pl-PL"/>
        </w:rPr>
        <w:t>.201</w:t>
      </w:r>
      <w:r w:rsidR="0024762A">
        <w:rPr>
          <w:rFonts w:hAnsi="Times New Roman" w:ascii="Times New Roman"/>
          <w:sz w:val="24"/>
          <w:szCs w:val="24"/>
          <w:lang w:val="pl-PL"/>
        </w:rPr>
        <w:t>8</w:t>
      </w:r>
      <w:r w:rsidR="00AF2402" w:rsidRPr="002A727D">
        <w:rPr>
          <w:rFonts w:hAnsi="Times New Roman" w:ascii="Times New Roman"/>
          <w:sz w:val="24"/>
          <w:szCs w:val="24"/>
          <w:lang w:val="pl-PL"/>
        </w:rPr>
        <w:t>.g</w:t>
      </w:r>
      <w:r w:rsidR="00B176AD" w:rsidRPr="002A727D">
        <w:rPr>
          <w:rFonts w:hAnsi="Times New Roman" w:ascii="Times New Roman"/>
          <w:sz w:val="24"/>
          <w:szCs w:val="24"/>
          <w:lang w:val="pl-PL"/>
        </w:rPr>
        <w:t xml:space="preserve"> </w:t>
      </w:r>
      <w:r w:rsidR="00A35931">
        <w:rPr>
          <w:rFonts w:hAnsi="Times New Roman" w:ascii="Times New Roman"/>
          <w:sz w:val="24"/>
          <w:szCs w:val="24"/>
          <w:lang w:val="pl-PL"/>
        </w:rPr>
        <w:t xml:space="preserve">očekuje se </w:t>
      </w:r>
      <w:r w:rsidR="00D421BD">
        <w:rPr>
          <w:rFonts w:hAnsi="Times New Roman" w:ascii="Times New Roman"/>
          <w:sz w:val="24"/>
          <w:szCs w:val="24"/>
          <w:lang w:val="pl-PL"/>
        </w:rPr>
        <w:t xml:space="preserve">donošenje rješenja </w:t>
      </w:r>
      <w:r w:rsidR="00A74D87">
        <w:rPr>
          <w:rFonts w:hAnsi="Times New Roman" w:ascii="Times New Roman"/>
          <w:sz w:val="24"/>
          <w:szCs w:val="24"/>
          <w:lang w:val="pl-PL"/>
        </w:rPr>
        <w:t xml:space="preserve">o obustavi </w:t>
      </w:r>
      <w:r w:rsidR="00F76D6E">
        <w:rPr>
          <w:rFonts w:hAnsi="Times New Roman" w:ascii="Times New Roman"/>
          <w:sz w:val="24"/>
          <w:szCs w:val="24"/>
          <w:lang w:val="pl-PL"/>
        </w:rPr>
        <w:t xml:space="preserve">gore navedenih </w:t>
      </w:r>
      <w:r w:rsidR="00A74D87">
        <w:rPr>
          <w:rFonts w:hAnsi="Times New Roman" w:ascii="Times New Roman"/>
          <w:sz w:val="24"/>
          <w:szCs w:val="24"/>
          <w:lang w:val="pl-PL"/>
        </w:rPr>
        <w:t>postupak</w:t>
      </w:r>
      <w:r w:rsidR="00F76D6E">
        <w:rPr>
          <w:rFonts w:hAnsi="Times New Roman" w:ascii="Times New Roman"/>
          <w:sz w:val="24"/>
          <w:szCs w:val="24"/>
          <w:lang w:val="pl-PL"/>
        </w:rPr>
        <w:t>a ovrhe i osiguranja koji su pokrenuti nakon prijedloga  za otvaranje stečajnog postupka, te zakazivanje ročišta za prodaju u ovršnom postupku posl.br Ovr-9099/15</w:t>
      </w:r>
      <w:r w:rsidR="00B176AD" w:rsidRPr="002A727D">
        <w:rPr>
          <w:rFonts w:hAnsi="Times New Roman" w:ascii="Times New Roman"/>
          <w:sz w:val="24"/>
          <w:szCs w:val="24"/>
          <w:lang w:val="pl-PL"/>
        </w:rPr>
        <w:t>.</w:t>
      </w:r>
    </w:p>
    <w:p w:rsidRDefault="00AF2402" w:rsidP="00AF2402" w:rsidR="00AF2402" w:rsidRPr="002A727D">
      <w:pPr>
        <w:rPr>
          <w:rFonts w:hAnsi="Times New Roman" w:ascii="Times New Roman"/>
          <w:sz w:val="24"/>
          <w:szCs w:val="24"/>
          <w:lang w:val="pl-PL"/>
        </w:rPr>
      </w:pPr>
    </w:p>
    <w:p w:rsidRDefault="000E1F39"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 xml:space="preserve">Mjesto i datum </w:t>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r>
      <w:r w:rsidRPr="002A727D">
        <w:rPr>
          <w:rFonts w:hAnsi="Times New Roman" w:ascii="Times New Roman"/>
          <w:sz w:val="24"/>
          <w:szCs w:val="24"/>
          <w:lang w:val="pl-PL"/>
        </w:rPr>
        <w:tab/>
        <w:t>Stečajni upravitelj</w:t>
      </w:r>
    </w:p>
    <w:p w:rsidRDefault="00B176AD" w:rsidP="000E1F39" w:rsidR="000E1F39" w:rsidRPr="002A727D">
      <w:pPr>
        <w:rPr>
          <w:rFonts w:hAnsi="Times New Roman" w:ascii="Times New Roman"/>
          <w:sz w:val="24"/>
          <w:szCs w:val="24"/>
          <w:lang w:val="pl-PL"/>
        </w:rPr>
      </w:pPr>
      <w:r w:rsidRPr="002A727D">
        <w:rPr>
          <w:rFonts w:hAnsi="Times New Roman" w:ascii="Times New Roman"/>
          <w:sz w:val="24"/>
          <w:szCs w:val="24"/>
          <w:lang w:val="pl-PL"/>
        </w:rPr>
        <w:t xml:space="preserve">Zagreb, </w:t>
      </w:r>
      <w:r w:rsidR="00A35931">
        <w:rPr>
          <w:rFonts w:hAnsi="Times New Roman" w:ascii="Times New Roman"/>
          <w:sz w:val="24"/>
          <w:szCs w:val="24"/>
          <w:lang w:val="pl-PL"/>
        </w:rPr>
        <w:t>16</w:t>
      </w:r>
      <w:r w:rsidRPr="002A727D">
        <w:rPr>
          <w:rFonts w:hAnsi="Times New Roman" w:ascii="Times New Roman"/>
          <w:sz w:val="24"/>
          <w:szCs w:val="24"/>
          <w:lang w:val="pl-PL"/>
        </w:rPr>
        <w:t>.</w:t>
      </w:r>
      <w:r w:rsidR="005A04C9">
        <w:rPr>
          <w:rFonts w:hAnsi="Times New Roman" w:ascii="Times New Roman"/>
          <w:sz w:val="24"/>
          <w:szCs w:val="24"/>
          <w:lang w:val="pl-PL"/>
        </w:rPr>
        <w:t>0</w:t>
      </w:r>
      <w:r w:rsidR="00A35931">
        <w:rPr>
          <w:rFonts w:hAnsi="Times New Roman" w:ascii="Times New Roman"/>
          <w:sz w:val="24"/>
          <w:szCs w:val="24"/>
          <w:lang w:val="pl-PL"/>
        </w:rPr>
        <w:t>4</w:t>
      </w:r>
      <w:r w:rsidR="00FC6D05" w:rsidRPr="002A727D">
        <w:rPr>
          <w:rFonts w:hAnsi="Times New Roman" w:ascii="Times New Roman"/>
          <w:sz w:val="24"/>
          <w:szCs w:val="24"/>
          <w:lang w:val="pl-PL"/>
        </w:rPr>
        <w:t>.201</w:t>
      </w:r>
      <w:r w:rsidR="005A04C9">
        <w:rPr>
          <w:rFonts w:hAnsi="Times New Roman" w:ascii="Times New Roman"/>
          <w:sz w:val="24"/>
          <w:szCs w:val="24"/>
          <w:lang w:val="pl-PL"/>
        </w:rPr>
        <w:t>8</w:t>
      </w:r>
      <w:r w:rsidR="00FC6D05" w:rsidRPr="002A727D">
        <w:rPr>
          <w:rFonts w:hAnsi="Times New Roman" w:ascii="Times New Roman"/>
          <w:sz w:val="24"/>
          <w:szCs w:val="24"/>
          <w:lang w:val="pl-PL"/>
        </w:rPr>
        <w:t>.</w:t>
      </w:r>
      <w:r w:rsidR="00291945" w:rsidRPr="002A727D">
        <w:rPr>
          <w:rFonts w:hAnsi="Times New Roman" w:ascii="Times New Roman"/>
          <w:sz w:val="24"/>
          <w:szCs w:val="24"/>
          <w:lang w:val="pl-PL"/>
        </w:rPr>
        <w:t>g.</w:t>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0E1F39" w:rsidRPr="002A727D">
        <w:rPr>
          <w:rFonts w:hAnsi="Times New Roman" w:ascii="Times New Roman"/>
          <w:sz w:val="24"/>
          <w:szCs w:val="24"/>
          <w:lang w:val="pl-PL"/>
        </w:rPr>
        <w:tab/>
      </w:r>
      <w:r w:rsidR="00291945" w:rsidRPr="002A727D">
        <w:rPr>
          <w:rFonts w:hAnsi="Times New Roman" w:ascii="Times New Roman"/>
          <w:sz w:val="24"/>
          <w:szCs w:val="24"/>
          <w:lang w:val="pl-PL"/>
        </w:rPr>
        <w:tab/>
        <w:t xml:space="preserve">Tomislav Orehovec </w:t>
      </w:r>
    </w:p>
    <w:p w:rsidRDefault="000E1F39" w:rsidP="000E1F39" w:rsidR="000E1F39" w:rsidRPr="002A727D">
      <w:pPr>
        <w:ind w:left="360"/>
        <w:rPr>
          <w:rFonts w:hAnsi="Times New Roman" w:ascii="Times New Roman"/>
          <w:sz w:val="24"/>
          <w:szCs w:val="24"/>
          <w:lang w:val="pl-PL"/>
        </w:rPr>
      </w:pPr>
    </w:p>
    <w:p w:rsidRDefault="00C61F72" w:rsidR="00C61F72" w:rsidRPr="002A727D">
      <w:pPr>
        <w:rPr>
          <w:rFonts w:hAnsi="Times New Roman" w:ascii="Times New Roman"/>
          <w:sz w:val="24"/>
          <w:szCs w:val="24"/>
          <w:lang w:val="pl-PL"/>
        </w:rPr>
      </w:pPr>
    </w:p>
    <w:sectPr w:rsidR="00C61F72" w:rsidRPr="002A72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F6B36"/>
    <w:multiLevelType w:val="hybridMultilevel"/>
    <w:tmpl w:val="722A4D6A"/>
    <w:lvl w:tplc="D916B19E"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606720"/>
    <w:multiLevelType w:val="hybridMultilevel"/>
    <w:tmpl w:val="106AF76A"/>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2A3780"/>
    <w:multiLevelType w:val="hybridMultilevel"/>
    <w:tmpl w:val="E75A24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98350C6"/>
    <w:multiLevelType w:val="hybridMultilevel"/>
    <w:tmpl w:val="032270C6"/>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D6E4C"/>
    <w:multiLevelType w:val="hybridMultilevel"/>
    <w:tmpl w:val="F90A96FC"/>
    <w:lvl w:tplc="7CA098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410DF5"/>
    <w:multiLevelType w:val="hybridMultilevel"/>
    <w:tmpl w:val="20D26596"/>
    <w:lvl w:tplc="8FBE0CCA" w:ilvl="0">
      <w:start w:val="1"/>
      <w:numFmt w:val="lowerLetter"/>
      <w:lvlText w:val="%1)"/>
      <w:lvlJc w:val="left"/>
      <w:pPr>
        <w:ind w:hanging="360" w:left="720"/>
      </w:pPr>
      <w:rPr>
        <w:rFonts w:eastAsia="Calibr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11"/>
  </w:num>
  <w:num w:numId="4">
    <w:abstractNumId w:val="7"/>
  </w:num>
  <w:num w:numId="5">
    <w:abstractNumId w:val="6"/>
  </w:num>
  <w:num w:numId="6">
    <w:abstractNumId w:val="8"/>
  </w:num>
  <w:num w:numId="7">
    <w:abstractNumId w:val="10"/>
  </w:num>
  <w:num w:numId="8">
    <w:abstractNumId w:val="0"/>
  </w:num>
  <w:num w:numId="9">
    <w:abstractNumId w:val="3"/>
  </w:num>
  <w:num w:numId="10">
    <w:abstractNumId w:val="12"/>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D6D"/>
    <w:rsid w:val="00060646"/>
    <w:rsid w:val="00075786"/>
    <w:rsid w:val="00083A7C"/>
    <w:rsid w:val="000A2BAD"/>
    <w:rsid w:val="000D5110"/>
    <w:rsid w:val="000E1F39"/>
    <w:rsid w:val="001A5A16"/>
    <w:rsid w:val="00205248"/>
    <w:rsid w:val="0024762A"/>
    <w:rsid w:val="0028637D"/>
    <w:rsid w:val="00291945"/>
    <w:rsid w:val="002A5AD9"/>
    <w:rsid w:val="002A727D"/>
    <w:rsid w:val="003152F4"/>
    <w:rsid w:val="003317C5"/>
    <w:rsid w:val="003D1CF3"/>
    <w:rsid w:val="003E62DD"/>
    <w:rsid w:val="00422FA2"/>
    <w:rsid w:val="004235F9"/>
    <w:rsid w:val="004268D7"/>
    <w:rsid w:val="0044054E"/>
    <w:rsid w:val="00487CD2"/>
    <w:rsid w:val="00497071"/>
    <w:rsid w:val="004E194E"/>
    <w:rsid w:val="00513AC6"/>
    <w:rsid w:val="005A04C9"/>
    <w:rsid w:val="005E2D36"/>
    <w:rsid w:val="00602820"/>
    <w:rsid w:val="00695F11"/>
    <w:rsid w:val="00712792"/>
    <w:rsid w:val="00797151"/>
    <w:rsid w:val="007B7977"/>
    <w:rsid w:val="007D6784"/>
    <w:rsid w:val="007F3DDC"/>
    <w:rsid w:val="00814680"/>
    <w:rsid w:val="008512FB"/>
    <w:rsid w:val="00881286"/>
    <w:rsid w:val="00897E20"/>
    <w:rsid w:val="008B37FA"/>
    <w:rsid w:val="009122ED"/>
    <w:rsid w:val="009460BD"/>
    <w:rsid w:val="00A35931"/>
    <w:rsid w:val="00A74D87"/>
    <w:rsid w:val="00AA764C"/>
    <w:rsid w:val="00AB661C"/>
    <w:rsid w:val="00AD67BC"/>
    <w:rsid w:val="00AF2402"/>
    <w:rsid w:val="00B176AD"/>
    <w:rsid w:val="00B242F0"/>
    <w:rsid w:val="00B3140A"/>
    <w:rsid w:val="00B3161F"/>
    <w:rsid w:val="00B547DF"/>
    <w:rsid w:val="00B57322"/>
    <w:rsid w:val="00C53353"/>
    <w:rsid w:val="00C61F72"/>
    <w:rsid w:val="00CA021B"/>
    <w:rsid w:val="00D244EC"/>
    <w:rsid w:val="00D421BD"/>
    <w:rsid w:val="00D8011E"/>
    <w:rsid w:val="00E10564"/>
    <w:rsid w:val="00EE3CCE"/>
    <w:rsid w:val="00F75F8F"/>
    <w:rsid w:val="00F76D6E"/>
    <w:rsid w:val="00FA0BDD"/>
    <w:rsid w:val="00FC6D05"/>
    <w:rsid w:val="00FD0E00"/>
    <w:rsid w:val="00FD3686"/>
    <w:rsid w:val="00FD508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977"/>
    <w:rPr>
      <w:rFonts w:cs="Tahoma" w:eastAsia="Calibri" w:hAnsi="Tahoma" w:ascii="Tahoma"/>
      <w:sz w:val="16"/>
      <w:szCs w:val="16"/>
      <w:lang w:eastAsia="en-US"/>
    </w:rPr>
  </w:style>
  <w:style w:styleId="Tijeloteksta" w:type="paragraph">
    <w:name w:val="Body Text"/>
    <w:basedOn w:val="Normal"/>
    <w:link w:val="TijelotekstaChar"/>
    <w:rsid w:val="00FD508B"/>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D508B"/>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FD508B"/>
    <w:pPr>
      <w:spacing w:lineRule="auto" w:line="240" w:after="0"/>
    </w:pPr>
    <w:rPr>
      <w:rFonts w:cs="Times New Roman" w:eastAsia="Calibri" w:hAnsi="Calibri" w:ascii="Calibri"/>
      <w:lang w:eastAsia="en-US"/>
    </w:rPr>
  </w:style>
  <w:style w:styleId="Bezproreda" w:type="paragraph">
    <w:name w:val="No Spacing"/>
    <w:uiPriority w:val="99"/>
    <w:qFormat/>
    <w:rsid w:val="00FD508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B547DF"/>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B3161F"/>
    <w:rPr>
      <w:color w:val="808080"/>
      <w:bdr w:space="0" w:sz="0" w:color="auto" w:val="none"/>
      <w:shd w:fill="auto" w:color="auto" w:val="clear"/>
    </w:rPr>
  </w:style>
  <w:style w:customStyle="true" w:styleId="eSPISCCParagraphDefaultFont" w:type="character">
    <w:name w:val="eSPIS_CC_Paragraph Default Font"/>
    <w:basedOn w:val="Zadanifontodlomka"/>
    <w:rsid w:val="00B316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3161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3161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3161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72"/>
    <w:qFormat/>
    <w:rsid w:val="00602820"/>
    <w:pPr>
      <w:ind w:left="720"/>
      <w:contextualSpacing/>
    </w:pPr>
  </w:style>
  <w:style w:styleId="Tekstbalonia" w:type="paragraph">
    <w:name w:val="Balloon Text"/>
    <w:basedOn w:val="Normal"/>
    <w:link w:val="TekstbaloniaChar"/>
    <w:uiPriority w:val="99"/>
    <w:semiHidden/>
    <w:unhideWhenUsed/>
    <w:rsid w:val="007B79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977"/>
    <w:rPr>
      <w:rFonts w:ascii="Tahoma" w:cs="Tahoma" w:eastAsia="Calibri" w:hAnsi="Tahoma"/>
      <w:sz w:val="16"/>
      <w:szCs w:val="16"/>
      <w:lang w:eastAsia="en-US"/>
    </w:rPr>
  </w:style>
  <w:style w:styleId="Tijeloteksta" w:type="paragraph">
    <w:name w:val="Body Text"/>
    <w:basedOn w:val="Normal"/>
    <w:link w:val="TijelotekstaChar"/>
    <w:rsid w:val="00FD508B"/>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D508B"/>
    <w:rPr>
      <w:rFonts w:ascii="Times New Roman" w:cs="Times New Roman" w:eastAsia="Times New Roman" w:hAnsi="Times New Roman"/>
      <w:sz w:val="24"/>
      <w:szCs w:val="24"/>
      <w:lang w:eastAsia="en-US"/>
    </w:rPr>
  </w:style>
  <w:style w:customStyle="1" w:styleId="MediumGrid21" w:type="paragraph">
    <w:name w:val="Medium Grid 21"/>
    <w:uiPriority w:val="1"/>
    <w:qFormat/>
    <w:rsid w:val="00FD508B"/>
    <w:pPr>
      <w:spacing w:after="0" w:line="240" w:lineRule="auto"/>
    </w:pPr>
    <w:rPr>
      <w:rFonts w:ascii="Calibri" w:cs="Times New Roman" w:eastAsia="Calibri" w:hAnsi="Calibri"/>
      <w:lang w:eastAsia="en-US"/>
    </w:rPr>
  </w:style>
  <w:style w:styleId="Bezproreda" w:type="paragraph">
    <w:name w:val="No Spacing"/>
    <w:uiPriority w:val="99"/>
    <w:qFormat/>
    <w:rsid w:val="00FD508B"/>
    <w:pPr>
      <w:spacing w:after="0" w:line="240" w:lineRule="auto"/>
    </w:pPr>
    <w:rPr>
      <w:rFonts w:ascii="Calibri" w:cs="Times New Roman" w:eastAsia="Calibri" w:hAnsi="Calibri"/>
      <w:lang w:eastAsia="en-US"/>
    </w:rPr>
  </w:style>
  <w:style w:customStyle="1" w:styleId="NoSpacing1" w:type="paragraph">
    <w:name w:val="No Spacing1"/>
    <w:uiPriority w:val="1"/>
    <w:qFormat/>
    <w:rsid w:val="00B547DF"/>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B3161F"/>
    <w:rPr>
      <w:color w:val="808080"/>
      <w:bdr w:color="auto" w:space="0" w:sz="0" w:val="none"/>
      <w:shd w:color="auto" w:fill="auto" w:val="clear"/>
    </w:rPr>
  </w:style>
  <w:style w:customStyle="1" w:styleId="eSPISCCParagraphDefaultFont" w:type="character">
    <w:name w:val="eSPIS_CC_Paragraph Default Font"/>
    <w:basedOn w:val="Zadanifontodlomka"/>
    <w:rsid w:val="00B316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3161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3161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3161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976</properties:Words>
  <properties:Characters>6279</properties:Characters>
  <properties:Lines>125</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2018-04-18T10:53:00Z</dcterms:created>
  <dc:creator>ADMINIBM</dc:creator>
  <cp:lastModifiedBy>Jadranka Zelić</cp:lastModifiedBy>
  <cp:lastPrinted>2018-04-18T10:50:00Z</cp:lastPrinted>
  <dcterms:modified xmlns:xsi="http://www.w3.org/2001/XMLSchema-instance" xsi:type="dcterms:W3CDTF">2018-04-18T10:54:00Z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(2- O20 Izvješće stečajnoga upravitelja o tijeku stečajnoga postupka i o stanju stečajne mase (čl. 89. st. 2. SZ)-16.04.2018.docx)</vt:lpwstr>
  </prop:property>
  <prop:property name="CC_coloring" pid="4" fmtid="{D5CDD505-2E9C-101B-9397-08002B2CF9AE}">
    <vt:bool>false</vt:bool>
  </prop:property>
  <prop:property name="BrojStranica" pid="5" fmtid="{D5CDD505-2E9C-101B-9397-08002B2CF9AE}">
    <vt:i4>3</vt:i4>
  </prop:property>
</prop:Properties>
</file>