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c150" w14:paraId="098c150" w:rsidRDefault="004E7D6F" w:rsidP="004E7D6F" w:rsidR="004E7D6F" w:rsidRPr="004E283B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4E283B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4E7D6F" w:rsidP="004E7D6F" w:rsidR="004E7D6F" w:rsidRPr="004E283B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4E283B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4E7D6F" w:rsidP="004E7D6F" w:rsidR="004E7D6F" w:rsidRPr="004E283B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4E7D6F" w:rsidP="004E7D6F" w:rsidR="004E7D6F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4E283B">
        <w:rPr>
          <w:rFonts w:cs="Arial" w:eastAsia="Calibri" w:hAnsi="Arial" w:ascii="Arial"/>
          <w:sz w:val="24"/>
          <w:szCs w:val="24"/>
        </w:rPr>
        <w:t>ž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ni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4E283B">
        <w:rPr>
          <w:rFonts w:cs="Arial" w:eastAsia="Calibri" w:hAnsi="Arial" w:ascii="Arial"/>
          <w:sz w:val="24"/>
          <w:szCs w:val="24"/>
        </w:rPr>
        <w:t>č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ki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sud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4E283B">
        <w:rPr>
          <w:rFonts w:cs="Arial" w:eastAsia="Calibri" w:hAnsi="Arial" w:ascii="Arial"/>
          <w:sz w:val="24"/>
          <w:szCs w:val="24"/>
        </w:rPr>
        <w:t>________________</w:t>
      </w:r>
    </w:p>
    <w:p w:rsidRDefault="004E7D6F" w:rsidP="004E7D6F" w:rsidR="004E7D6F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Poslovni broj spisa      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3 St-1094/2014_____________________________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RE PROJEKT d.o.o. u stečaju, Ivana Cankara 3, Zagreb, OIB:51746471819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4E7D6F" w:rsidP="004E7D6F" w:rsidR="004E7D6F" w:rsidRPr="004E283B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I.  TIJEK STEČAJNOGA POSTUPKA U RAZDOBLJU OD_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0C1659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ožujka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0C1659">
        <w:rPr>
          <w:rFonts w:cs="Arial" w:eastAsia="Calibri" w:hAnsi="Arial" w:ascii="Arial"/>
          <w:sz w:val="24"/>
          <w:szCs w:val="24"/>
          <w:u w:val="single"/>
          <w:lang w:val="pl-PL"/>
        </w:rPr>
        <w:t>lipnja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</w:p>
    <w:p w:rsidRDefault="004E7D6F" w:rsidP="004E7D6F" w:rsidR="004E7D6F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- oglasio prodaju nekretnine</w:t>
      </w:r>
      <w:r w:rsidR="000C1659">
        <w:rPr>
          <w:rFonts w:cs="Arial" w:eastAsia="Calibri" w:hAnsi="Arial" w:ascii="Arial"/>
          <w:sz w:val="24"/>
          <w:szCs w:val="24"/>
          <w:lang w:val="pl-PL"/>
        </w:rPr>
        <w:t xml:space="preserve"> zemljište na Braču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i pri</w:t>
      </w:r>
      <w:r w:rsidR="000C1659">
        <w:rPr>
          <w:rFonts w:cs="Arial" w:eastAsia="Calibri" w:hAnsi="Arial" w:ascii="Arial"/>
          <w:sz w:val="24"/>
          <w:szCs w:val="24"/>
          <w:lang w:val="pl-PL"/>
        </w:rPr>
        <w:t>stupio 3</w:t>
      </w:r>
      <w:r>
        <w:rPr>
          <w:rFonts w:cs="Arial" w:eastAsia="Calibri" w:hAnsi="Arial" w:ascii="Arial"/>
          <w:sz w:val="24"/>
          <w:szCs w:val="24"/>
          <w:lang w:val="pl-PL"/>
        </w:rPr>
        <w:t>.javnoj dražbi održanoj 1</w:t>
      </w:r>
      <w:r w:rsidR="000C1659">
        <w:rPr>
          <w:rFonts w:cs="Arial" w:eastAsia="Calibri" w:hAnsi="Arial" w:ascii="Arial"/>
          <w:sz w:val="24"/>
          <w:szCs w:val="24"/>
          <w:lang w:val="pl-PL"/>
        </w:rPr>
        <w:t>1</w:t>
      </w:r>
      <w:r>
        <w:rPr>
          <w:rFonts w:cs="Arial" w:eastAsia="Calibri" w:hAnsi="Arial" w:ascii="Arial"/>
          <w:sz w:val="24"/>
          <w:szCs w:val="24"/>
          <w:lang w:val="pl-PL"/>
        </w:rPr>
        <w:t>.</w:t>
      </w:r>
      <w:r w:rsidR="000C1659">
        <w:rPr>
          <w:rFonts w:cs="Arial" w:eastAsia="Calibri" w:hAnsi="Arial" w:ascii="Arial"/>
          <w:sz w:val="24"/>
          <w:szCs w:val="24"/>
          <w:lang w:val="pl-PL"/>
        </w:rPr>
        <w:t>svibnja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2017.godine, </w:t>
      </w:r>
    </w:p>
    <w:p w:rsidRDefault="004E7D6F" w:rsidP="004E7D6F" w:rsidR="004E7D6F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</w:t>
      </w:r>
      <w:r w:rsidR="000C1659">
        <w:rPr>
          <w:rFonts w:cs="Arial" w:eastAsia="Calibri" w:hAnsi="Arial" w:ascii="Arial"/>
          <w:sz w:val="24"/>
          <w:szCs w:val="24"/>
          <w:lang w:val="pl-PL"/>
        </w:rPr>
        <w:t>za četvrtu javnu dražbu zakazanu za 12</w:t>
      </w:r>
      <w:r>
        <w:rPr>
          <w:rFonts w:cs="Arial" w:eastAsia="Calibri" w:hAnsi="Arial" w:ascii="Arial"/>
          <w:sz w:val="24"/>
          <w:szCs w:val="24"/>
          <w:lang w:val="pl-PL"/>
        </w:rPr>
        <w:t>.</w:t>
      </w:r>
      <w:r w:rsidR="000C1659">
        <w:rPr>
          <w:rFonts w:cs="Arial" w:eastAsia="Calibri" w:hAnsi="Arial" w:ascii="Arial"/>
          <w:sz w:val="24"/>
          <w:szCs w:val="24"/>
          <w:lang w:val="pl-PL"/>
        </w:rPr>
        <w:t>srpnja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2017.godine, </w:t>
      </w: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Preostala s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tečajna masa sastoji se od:</w:t>
      </w:r>
    </w:p>
    <w:p w:rsidRDefault="004E7D6F" w:rsidP="004E7D6F" w:rsidR="004E7D6F" w:rsidRPr="004E283B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Nekretnine</w:t>
      </w:r>
    </w:p>
    <w:p w:rsidRDefault="004E7D6F" w:rsidP="004E7D6F" w:rsidR="004E7D6F" w:rsidRPr="004E283B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</w:t>
      </w:r>
      <w:r w:rsidRPr="004E283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. Zemljište na Braču </w:t>
      </w:r>
    </w:p>
    <w:p w:rsidRDefault="004E7D6F" w:rsidP="004E7D6F" w:rsidR="004E7D6F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962, katastarska čestica 424/1,</w:t>
      </w:r>
    </w:p>
    <w:p w:rsidRDefault="004E7D6F" w:rsidP="004E7D6F" w:rsidR="004E7D6F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1186, katastarska čestica 424/2,</w:t>
      </w:r>
    </w:p>
    <w:p w:rsidRDefault="004E7D6F" w:rsidP="004E7D6F" w:rsidR="004E7D6F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pašnjak ukupne površine 3296 m², upisan u zemljišnim knjigama Općinskog suda u Splitu, Zemljišnoknjižni odjel Supetar, katastarska općina Splitska, zemljišnoknjižni uložak broj: 1388, katastarska čestica 426/1.</w:t>
      </w:r>
    </w:p>
    <w:p w:rsidRDefault="004E7D6F" w:rsidP="004E7D6F" w:rsidR="004E7D6F" w:rsidRPr="004E283B">
      <w:pPr>
        <w:spacing w:lineRule="auto" w:line="240" w:after="0"/>
        <w:ind w:left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E7D6F" w:rsidP="004E7D6F" w:rsidR="004E7D6F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Na nekretnini je uknjiženo pravo zaloga (OV-3931/09) u iznosu 35.760.000,00 kn i (OV-3933/2009) u iznosu 3.000.000,00 kn, kao sporedni ulošci, u korist VOLKSBANK d.d. (sada SBERBANK d.d.) Zagreb, te pravo zaloga (OVR-110/13) na iznos 205.043,42 kn u korist REPUBLIKE HRVATSKE, MINISTARSTVO FINANCIJA, PODRUČNI URED ZAGREB, ISPOSTAVA ZAGREB ČRNOMEREC. </w:t>
      </w:r>
    </w:p>
    <w:p w:rsidRDefault="004E7D6F" w:rsidP="004E7D6F" w:rsidR="004E7D6F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E7D6F" w:rsidP="004E7D6F" w:rsidR="004E7D6F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Za nekretninu su do sada održane </w:t>
      </w:r>
      <w:r w:rsidR="000C1659">
        <w:rPr>
          <w:rFonts w:cs="Arial" w:eastAsia="Times New Roman" w:hAnsi="Arial" w:ascii="Arial"/>
          <w:sz w:val="24"/>
          <w:szCs w:val="24"/>
          <w:lang w:eastAsia="hr-HR"/>
        </w:rPr>
        <w:t>tri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javne dražbe i nekretnina se </w:t>
      </w:r>
      <w:r w:rsidR="000C1659">
        <w:rPr>
          <w:rFonts w:cs="Arial" w:eastAsia="Times New Roman" w:hAnsi="Arial" w:ascii="Arial"/>
          <w:sz w:val="24"/>
          <w:szCs w:val="24"/>
          <w:lang w:eastAsia="hr-HR"/>
        </w:rPr>
        <w:t xml:space="preserve">na trećoj javnoj dražbi nudila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po cijeni </w:t>
      </w:r>
      <w:r w:rsidR="000C1659">
        <w:rPr>
          <w:rFonts w:cs="Arial" w:eastAsia="Times New Roman" w:hAnsi="Arial" w:ascii="Arial"/>
          <w:sz w:val="24"/>
          <w:szCs w:val="24"/>
          <w:lang w:eastAsia="hr-HR"/>
        </w:rPr>
        <w:t xml:space="preserve">od </w:t>
      </w:r>
      <w:r>
        <w:rPr>
          <w:rFonts w:cs="Arial" w:eastAsia="Times New Roman" w:hAnsi="Arial" w:ascii="Arial"/>
          <w:sz w:val="24"/>
          <w:szCs w:val="24"/>
          <w:lang w:eastAsia="hr-HR"/>
        </w:rPr>
        <w:t>4.</w:t>
      </w:r>
      <w:r w:rsidR="000C1659">
        <w:rPr>
          <w:rFonts w:cs="Arial" w:eastAsia="Times New Roman" w:hAnsi="Arial" w:ascii="Arial"/>
          <w:sz w:val="24"/>
          <w:szCs w:val="24"/>
          <w:lang w:eastAsia="hr-HR"/>
        </w:rPr>
        <w:t>0</w:t>
      </w:r>
      <w:r>
        <w:rPr>
          <w:rFonts w:cs="Arial" w:eastAsia="Times New Roman" w:hAnsi="Arial" w:ascii="Arial"/>
          <w:sz w:val="24"/>
          <w:szCs w:val="24"/>
          <w:lang w:eastAsia="hr-HR"/>
        </w:rPr>
        <w:t>00.000,00 kn, međutim interesenata nije bilo.</w:t>
      </w:r>
    </w:p>
    <w:p w:rsidRDefault="000C1659" w:rsidP="000C1659" w:rsidR="000C1659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Četvrta javna dražba zakazana je za 12.srpnja 2017.godine po cijeni od 3.500.000,00 kn.</w:t>
      </w:r>
    </w:p>
    <w:p w:rsidRDefault="004E7D6F" w:rsidP="004E7D6F" w:rsidR="004E7D6F" w:rsidRPr="004E283B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  <w:u w:val="single"/>
        </w:rPr>
      </w:pPr>
    </w:p>
    <w:p w:rsidRDefault="004E7D6F" w:rsidP="004E7D6F" w:rsidR="004E7D6F" w:rsidRPr="004E283B">
      <w:pPr>
        <w:spacing w:lineRule="auto" w:line="240"/>
        <w:contextualSpacing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Imovina u obliku poslovnih udjela u drugim trgovačkim društvima</w:t>
      </w:r>
    </w:p>
    <w:p w:rsidRDefault="004E7D6F" w:rsidP="004E7D6F" w:rsidR="004E7D6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Stečajni dužnik vlasnik je 16 društvava koje ne obavljaju djelatnost i žiro računi su im blokirani. Kako su društva u blokadi više od dvije godine, očekuje se da će FINA po </w:t>
      </w:r>
      <w:r w:rsidRPr="004E283B">
        <w:rPr>
          <w:rFonts w:cs="Arial" w:eastAsia="Times New Roman" w:hAnsi="Arial" w:ascii="Arial"/>
          <w:sz w:val="24"/>
          <w:szCs w:val="24"/>
          <w:lang w:eastAsia="hr-HR"/>
        </w:rPr>
        <w:lastRenderedPageBreak/>
        <w:t>službenoj dužnosti podnijeti prijedloge za stečajne postupke nad navedenim društvima.</w:t>
      </w:r>
    </w:p>
    <w:p w:rsidRDefault="004E7D6F" w:rsidP="004E7D6F" w:rsidR="004E7D6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Do sada je proveden i zaključen skraćeni stečajni postupak nad društvom GUDUĆE d.o.o. a za društvo VILLA AGAVA d.o.o FINA je podnijela postupak za otvaranje stečaja. </w:t>
      </w:r>
    </w:p>
    <w:p w:rsidRDefault="004E7D6F" w:rsidP="004E7D6F" w:rsidR="004E7D6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E7D6F" w:rsidP="004E7D6F" w:rsidR="004E7D6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Financijsko izvješće stečajnog dužnika RE PROJEKT d.o.o. je u prilogu ovog izvješća.</w:t>
      </w: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4E7D6F" w:rsidP="004E7D6F" w:rsidR="004E7D6F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736A67">
        <w:rPr>
          <w:rFonts w:cs="Arial" w:eastAsia="Calibri" w:hAnsi="Arial" w:ascii="Arial"/>
          <w:sz w:val="24"/>
          <w:szCs w:val="24"/>
          <w:u w:val="single"/>
          <w:lang w:val="pl-PL"/>
        </w:rPr>
        <w:t>lipnja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do 10.</w:t>
      </w:r>
      <w:r w:rsidR="00736A67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rujna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</w:p>
    <w:p w:rsidRDefault="004E7D6F" w:rsidP="004E7D6F" w:rsidR="004E7D6F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Nastavak oglašavanja i unovčenja nekretnine – zemljište Brač.</w:t>
      </w:r>
    </w:p>
    <w:p w:rsidRDefault="004E7D6F" w:rsidP="004E7D6F" w:rsidR="004E7D6F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 w:rsidRPr="004E283B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___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Zagreb, 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736A67">
        <w:rPr>
          <w:rFonts w:cs="Arial" w:eastAsia="Calibri" w:hAnsi="Arial" w:ascii="Arial"/>
          <w:sz w:val="24"/>
          <w:szCs w:val="24"/>
          <w:u w:val="single"/>
          <w:lang w:val="pl-PL"/>
        </w:rPr>
        <w:t>lipanj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           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4E7D6F" w:rsidP="004E7D6F" w:rsidR="004E7D6F" w:rsidRPr="004E283B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4E7D6F" w:rsidP="004E7D6F" w:rsidR="004E7D6F" w:rsidRPr="004E283B">
      <w:pPr>
        <w:spacing w:lineRule="auto" w:line="240" w:after="80"/>
        <w:rPr>
          <w:rFonts w:cs="Arial" w:eastAsia="Calibri" w:hAnsi="Arial" w:ascii="Arial"/>
          <w:sz w:val="24"/>
          <w:szCs w:val="24"/>
        </w:rPr>
      </w:pPr>
    </w:p>
    <w:p w:rsidRDefault="004E7D6F" w:rsidP="004E7D6F" w:rsidR="004E7D6F"/>
    <w:p w:rsidRDefault="007524AC" w:rsidR="007524AC"/>
    <w:sectPr w:rsidR="007524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071D6"/>
    <w:multiLevelType w:val="hybridMultilevel"/>
    <w:tmpl w:val="F3C44728"/>
    <w:lvl w:tplc="7F8A58EE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D6F"/>
    <w:rsid w:val="000C1659"/>
    <w:rsid w:val="004E7D6F"/>
    <w:rsid w:val="006F164F"/>
    <w:rsid w:val="00736A67"/>
    <w:rsid w:val="0075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7D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1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64F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64F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64F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64F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7D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1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64F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64F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64F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64F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St-1094/2014-59</izvorni_sadrzaj>
    <derivirana_varijabla naziv="DomainObject.Oznaka_1">St-1094/2014-59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2464</properties:Characters>
  <properties:Lines>68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2017-06-19T14:12:00Z</dcterms:created>
  <dc:creator>Josip</dc:creator>
  <cp:lastModifiedBy>Sonja Pilić</cp:lastModifiedBy>
  <cp:lastPrinted>2017-06-19T14:24:00Z</cp:lastPrinted>
  <dcterms:modified xmlns:xsi="http://www.w3.org/2001/XMLSchema-instance" xsi:type="dcterms:W3CDTF">2017-06-26T08:50:00Z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St-1094/2014-59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