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9b806" w14:paraId="3f9b806" w:rsidRDefault="00D90A6B" w:rsidP="008B1CAF" w:rsidR="008B1CAF" w:rsidRPr="00212847">
      <w:pPr>
        <w15:collapsed w:val="false"/>
        <w:rPr>
          <w:noProof/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t xml:space="preserve"> </w:t>
      </w:r>
    </w:p>
    <w:p w:rsidRDefault="008B1CAF" w:rsidP="008B1CAF" w:rsidR="008B1CAF" w:rsidRPr="00212847">
      <w:pPr>
        <w:rPr>
          <w:noProof/>
          <w:sz w:val="24"/>
          <w:szCs w:val="24"/>
        </w:rPr>
      </w:pPr>
    </w:p>
    <w:p w:rsidRDefault="00B11146" w:rsidP="008B1CAF" w:rsidR="008B1CAF" w:rsidRPr="00212847">
      <w:pPr>
        <w:rPr>
          <w:noProof/>
          <w:sz w:val="24"/>
          <w:szCs w:val="24"/>
        </w:rPr>
      </w:pPr>
      <w:r w:rsidRPr="00B11146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1CAF" w:rsidP="008B1CAF" w:rsidR="008B1CAF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>REPUBLIKA HRVATSKA</w:t>
      </w:r>
    </w:p>
    <w:p w:rsidRDefault="008B1CAF" w:rsidP="008B1CAF" w:rsidR="008B1CAF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Trgovački sud u Zagrebu</w:t>
      </w:r>
    </w:p>
    <w:p w:rsidRDefault="009E7F50" w:rsidP="009E7F50" w:rsidR="009E7F50" w:rsidRPr="005F5573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   </w:t>
      </w:r>
      <w:r w:rsidR="008B1CAF" w:rsidRPr="00212847">
        <w:rPr>
          <w:noProof/>
          <w:sz w:val="24"/>
          <w:szCs w:val="24"/>
        </w:rPr>
        <w:t xml:space="preserve">Zagreb, Amruševa 2/II </w:t>
      </w:r>
    </w:p>
    <w:p w:rsidRDefault="00966EEA" w:rsidP="0038765C" w:rsidR="0038765C" w:rsidRPr="005F5573">
      <w:pPr>
        <w:jc w:val="right"/>
        <w:rPr>
          <w:sz w:val="24"/>
          <w:szCs w:val="24"/>
        </w:rPr>
      </w:pPr>
      <w:r w:rsidRPr="005F5573">
        <w:rPr>
          <w:sz w:val="24"/>
          <w:szCs w:val="24"/>
        </w:rPr>
        <w:t>40. St-1067/2018</w:t>
      </w:r>
    </w:p>
    <w:p w:rsidRDefault="0038765C" w:rsidP="0038765C" w:rsidR="0038765C" w:rsidRPr="005F5573">
      <w:pPr>
        <w:rPr>
          <w:sz w:val="24"/>
          <w:szCs w:val="24"/>
        </w:rPr>
      </w:pPr>
    </w:p>
    <w:p w:rsidRDefault="0038765C" w:rsidP="0038765C" w:rsidR="0038765C" w:rsidRPr="0038765C">
      <w:pPr>
        <w:jc w:val="center"/>
        <w:rPr>
          <w:sz w:val="24"/>
          <w:szCs w:val="24"/>
        </w:rPr>
      </w:pPr>
    </w:p>
    <w:p w:rsidRDefault="00966EEA" w:rsidP="0038765C" w:rsidR="0038765C" w:rsidRPr="0038765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 I M E   </w:t>
      </w:r>
      <w:r w:rsidR="0038765C" w:rsidRPr="0038765C">
        <w:rPr>
          <w:sz w:val="24"/>
          <w:szCs w:val="24"/>
        </w:rPr>
        <w:t xml:space="preserve">R E P U B L I K </w:t>
      </w:r>
      <w:r>
        <w:rPr>
          <w:sz w:val="24"/>
          <w:szCs w:val="24"/>
        </w:rPr>
        <w:t>E</w:t>
      </w:r>
      <w:r w:rsidR="0038765C" w:rsidRPr="0038765C">
        <w:rPr>
          <w:sz w:val="24"/>
          <w:szCs w:val="24"/>
        </w:rPr>
        <w:t xml:space="preserve">   H R V A T S K </w:t>
      </w:r>
      <w:r>
        <w:rPr>
          <w:sz w:val="24"/>
          <w:szCs w:val="24"/>
        </w:rPr>
        <w:t>E</w:t>
      </w:r>
    </w:p>
    <w:p w:rsidRDefault="0038765C" w:rsidP="0038765C" w:rsidR="0038765C" w:rsidRPr="0038765C">
      <w:pPr>
        <w:jc w:val="center"/>
        <w:rPr>
          <w:sz w:val="24"/>
          <w:szCs w:val="24"/>
        </w:rPr>
      </w:pPr>
      <w:r w:rsidRPr="0038765C">
        <w:rPr>
          <w:sz w:val="24"/>
          <w:szCs w:val="24"/>
        </w:rPr>
        <w:t>R J E Š E NJ E</w:t>
      </w:r>
    </w:p>
    <w:p w:rsidRDefault="0038765C" w:rsidP="0038765C" w:rsidR="0038765C" w:rsidRPr="0038765C">
      <w:pPr>
        <w:jc w:val="both"/>
        <w:rPr>
          <w:sz w:val="24"/>
          <w:szCs w:val="24"/>
        </w:rPr>
      </w:pPr>
    </w:p>
    <w:p w:rsidRDefault="00966EEA" w:rsidP="00966EEA" w:rsidR="00966EEA" w:rsidRPr="00966EEA">
      <w:pPr>
        <w:ind w:firstLine="708"/>
        <w:jc w:val="both"/>
        <w:rPr>
          <w:sz w:val="24"/>
          <w:szCs w:val="24"/>
        </w:rPr>
      </w:pPr>
      <w:r w:rsidRPr="00966EEA">
        <w:rPr>
          <w:sz w:val="24"/>
          <w:szCs w:val="24"/>
        </w:rPr>
        <w:t xml:space="preserve">Trgovački sud u Zagrebu, po sucu tog suda Anti Galiću, kao sucu pojedincu, u predstečajnom postupku nad dužnikom NARDUS N.T. d.o.o., Zagreb, Karamanov prilaz 1., OIB 99772022299, dana </w:t>
      </w:r>
      <w:r w:rsidR="00B96E3A">
        <w:rPr>
          <w:sz w:val="24"/>
          <w:szCs w:val="24"/>
        </w:rPr>
        <w:t>11.ožujka</w:t>
      </w:r>
      <w:r w:rsidRPr="00966EEA">
        <w:rPr>
          <w:sz w:val="24"/>
          <w:szCs w:val="24"/>
        </w:rPr>
        <w:t xml:space="preserve"> 201</w:t>
      </w:r>
      <w:r w:rsidR="00B96E3A">
        <w:rPr>
          <w:sz w:val="24"/>
          <w:szCs w:val="24"/>
        </w:rPr>
        <w:t>9</w:t>
      </w:r>
      <w:r w:rsidRPr="00966EEA">
        <w:rPr>
          <w:sz w:val="24"/>
          <w:szCs w:val="24"/>
        </w:rPr>
        <w:t xml:space="preserve">. godine, </w:t>
      </w:r>
    </w:p>
    <w:p w:rsidRDefault="003F0FE3" w:rsidP="003F0FE3" w:rsidR="003F0FE3" w:rsidRPr="00A77438">
      <w:pPr>
        <w:rPr>
          <w:sz w:val="40"/>
          <w:szCs w:val="40"/>
        </w:rPr>
      </w:pPr>
    </w:p>
    <w:p w:rsidRDefault="004E4B8F" w:rsidP="004E4B8F" w:rsidR="004E4B8F" w:rsidRPr="00F47DD9">
      <w:pPr>
        <w:jc w:val="center"/>
        <w:rPr>
          <w:b/>
          <w:noProof/>
          <w:sz w:val="24"/>
          <w:szCs w:val="24"/>
        </w:rPr>
      </w:pPr>
      <w:r w:rsidRPr="00F47DD9">
        <w:rPr>
          <w:b/>
          <w:noProof/>
          <w:sz w:val="24"/>
          <w:szCs w:val="24"/>
        </w:rPr>
        <w:t>r i j e š i o  j e</w:t>
      </w:r>
    </w:p>
    <w:p w:rsidRDefault="004E4B8F" w:rsidP="004E4B8F" w:rsidR="004E4B8F" w:rsidRPr="00B84748">
      <w:pPr>
        <w:jc w:val="center"/>
        <w:rPr>
          <w:noProof/>
          <w:sz w:val="24"/>
          <w:szCs w:val="24"/>
        </w:rPr>
      </w:pPr>
    </w:p>
    <w:p w:rsidRDefault="0065535F" w:rsidP="00AE5971" w:rsidR="0002325A">
      <w:pPr>
        <w:ind w:firstLine="708"/>
        <w:jc w:val="both"/>
      </w:pPr>
      <w:r>
        <w:rPr>
          <w:sz w:val="24"/>
          <w:szCs w:val="24"/>
        </w:rPr>
        <w:t xml:space="preserve">I. </w:t>
      </w:r>
      <w:r w:rsidR="00CE3B05" w:rsidRPr="0065535F">
        <w:rPr>
          <w:sz w:val="24"/>
          <w:szCs w:val="24"/>
        </w:rPr>
        <w:t xml:space="preserve">Utvrđuje se da su vjerovnici na ročištu za glasovanje od </w:t>
      </w:r>
      <w:r w:rsidR="00570980">
        <w:rPr>
          <w:sz w:val="24"/>
          <w:szCs w:val="24"/>
        </w:rPr>
        <w:t xml:space="preserve">21.veljače </w:t>
      </w:r>
      <w:r w:rsidR="00CE3B05" w:rsidRPr="0065535F">
        <w:rPr>
          <w:sz w:val="24"/>
          <w:szCs w:val="24"/>
        </w:rPr>
        <w:t xml:space="preserve"> 201</w:t>
      </w:r>
      <w:r w:rsidR="00570980">
        <w:rPr>
          <w:sz w:val="24"/>
          <w:szCs w:val="24"/>
        </w:rPr>
        <w:t>9</w:t>
      </w:r>
      <w:r w:rsidR="00CE3B05" w:rsidRPr="0065535F">
        <w:rPr>
          <w:sz w:val="24"/>
          <w:szCs w:val="24"/>
        </w:rPr>
        <w:t xml:space="preserve">. prihvatili </w:t>
      </w:r>
      <w:r w:rsidR="00E31B59">
        <w:rPr>
          <w:sz w:val="24"/>
          <w:szCs w:val="24"/>
        </w:rPr>
        <w:t xml:space="preserve">izmjenjeni plan </w:t>
      </w:r>
      <w:r w:rsidR="00CE3B05" w:rsidRPr="0065535F">
        <w:rPr>
          <w:sz w:val="24"/>
          <w:szCs w:val="24"/>
        </w:rPr>
        <w:t xml:space="preserve">restrukturiranja dužnika </w:t>
      </w:r>
      <w:r w:rsidR="007C65AD" w:rsidRPr="00966EEA">
        <w:rPr>
          <w:sz w:val="24"/>
          <w:szCs w:val="24"/>
        </w:rPr>
        <w:t>NARDUS N.T. d.o.o., Zagreb, Karamanov prilaz 1., OIB 99772022299</w:t>
      </w:r>
    </w:p>
    <w:p w:rsidRDefault="008250BF" w:rsidP="0065535F" w:rsidR="008250BF" w:rsidRPr="005F5573">
      <w:pPr>
        <w:ind w:firstLine="708"/>
        <w:jc w:val="both"/>
        <w:rPr>
          <w:sz w:val="24"/>
          <w:szCs w:val="24"/>
        </w:rPr>
      </w:pPr>
    </w:p>
    <w:p w:rsidRDefault="0065535F" w:rsidP="005F5573" w:rsidR="00FE4942" w:rsidRPr="005F5573">
      <w:pPr>
        <w:ind w:firstLine="708"/>
        <w:jc w:val="both"/>
        <w:rPr>
          <w:sz w:val="24"/>
          <w:szCs w:val="24"/>
        </w:rPr>
      </w:pPr>
      <w:r w:rsidRPr="005F5573">
        <w:rPr>
          <w:sz w:val="24"/>
          <w:szCs w:val="24"/>
        </w:rPr>
        <w:t xml:space="preserve">II. Potvrđuje se Predsječajni sporazum </w:t>
      </w:r>
      <w:r w:rsidR="00B050C8" w:rsidRPr="005F5573">
        <w:rPr>
          <w:sz w:val="24"/>
          <w:szCs w:val="24"/>
        </w:rPr>
        <w:t>sa provedbenom osnovom</w:t>
      </w:r>
      <w:r w:rsidR="000319DC" w:rsidRPr="005F5573">
        <w:rPr>
          <w:sz w:val="24"/>
          <w:szCs w:val="24"/>
        </w:rPr>
        <w:t xml:space="preserve"> kojom </w:t>
      </w:r>
      <w:r w:rsidR="005F7271" w:rsidRPr="005F5573">
        <w:rPr>
          <w:sz w:val="24"/>
          <w:szCs w:val="24"/>
        </w:rPr>
        <w:t>se</w:t>
      </w:r>
      <w:r w:rsidR="000319DC" w:rsidRPr="005F5573">
        <w:rPr>
          <w:sz w:val="24"/>
          <w:szCs w:val="24"/>
        </w:rPr>
        <w:t xml:space="preserve"> </w:t>
      </w:r>
      <w:r w:rsidR="000C7B6F" w:rsidRPr="005F5573">
        <w:rPr>
          <w:sz w:val="24"/>
          <w:szCs w:val="24"/>
        </w:rPr>
        <w:t xml:space="preserve">na niže navedeni način </w:t>
      </w:r>
      <w:r w:rsidR="005F7271" w:rsidRPr="005F5573">
        <w:rPr>
          <w:sz w:val="24"/>
          <w:szCs w:val="24"/>
        </w:rPr>
        <w:t xml:space="preserve">vjerovnici razvrstavaju u skupine, </w:t>
      </w:r>
      <w:r w:rsidR="00FE4942" w:rsidRPr="005F5573">
        <w:rPr>
          <w:sz w:val="24"/>
          <w:szCs w:val="24"/>
        </w:rPr>
        <w:t>te određuje u kojem se dijelu smanjuju tražbine vjerovnika i odgađa namirenje tražbina</w:t>
      </w:r>
    </w:p>
    <w:p w:rsidRDefault="00F21396" w:rsidP="005F5573" w:rsidR="00F21396" w:rsidRPr="005F5573">
      <w:pPr>
        <w:rPr>
          <w:sz w:val="24"/>
          <w:szCs w:val="24"/>
        </w:rPr>
      </w:pPr>
    </w:p>
    <w:p w:rsidRDefault="00732CFD" w:rsidP="006143AD" w:rsidR="00732CFD">
      <w:pPr>
        <w:ind w:firstLine="708"/>
        <w:rPr>
          <w:sz w:val="24"/>
          <w:szCs w:val="24"/>
        </w:rPr>
      </w:pPr>
      <w:r w:rsidRPr="005F5573">
        <w:rPr>
          <w:sz w:val="24"/>
          <w:szCs w:val="24"/>
        </w:rPr>
        <w:t>III. Vjerovnici su razvrstani u jednu skupinu</w:t>
      </w:r>
    </w:p>
    <w:p w:rsidRDefault="006143AD" w:rsidP="006143AD" w:rsidR="006143AD" w:rsidRPr="005F5573">
      <w:pPr>
        <w:ind w:firstLine="708"/>
        <w:rPr>
          <w:sz w:val="24"/>
          <w:szCs w:val="24"/>
        </w:rPr>
      </w:pPr>
    </w:p>
    <w:p w:rsidRDefault="00B313DB" w:rsidP="006143AD" w:rsidR="007C65AD" w:rsidRPr="005F5573">
      <w:pPr>
        <w:ind w:firstLine="708"/>
        <w:rPr>
          <w:bCs/>
          <w:sz w:val="24"/>
          <w:szCs w:val="24"/>
          <w:lang w:val="en-GB"/>
        </w:rPr>
      </w:pPr>
      <w:r w:rsidRPr="005F5573">
        <w:rPr>
          <w:bCs/>
          <w:sz w:val="24"/>
          <w:szCs w:val="24"/>
          <w:lang w:val="en-GB"/>
        </w:rPr>
        <w:t>IV. Dužnik</w:t>
      </w:r>
      <w:r w:rsidR="008C0C10">
        <w:rPr>
          <w:bCs/>
          <w:sz w:val="24"/>
          <w:szCs w:val="24"/>
          <w:lang w:val="en-GB"/>
        </w:rPr>
        <w:t xml:space="preserve"> se obvezuje </w:t>
      </w:r>
      <w:r w:rsidRPr="005F5573">
        <w:rPr>
          <w:bCs/>
          <w:sz w:val="24"/>
          <w:szCs w:val="24"/>
          <w:lang w:val="en-GB"/>
        </w:rPr>
        <w:t xml:space="preserve">tražbine </w:t>
      </w:r>
      <w:r w:rsidR="008C0C10">
        <w:rPr>
          <w:bCs/>
          <w:sz w:val="24"/>
          <w:szCs w:val="24"/>
          <w:lang w:val="en-GB"/>
        </w:rPr>
        <w:t xml:space="preserve">koje su utvrđene i osporene u ovom predstečajnom postupku </w:t>
      </w:r>
      <w:r w:rsidRPr="005F5573">
        <w:rPr>
          <w:bCs/>
          <w:sz w:val="24"/>
          <w:szCs w:val="24"/>
          <w:lang w:val="en-GB"/>
        </w:rPr>
        <w:t xml:space="preserve">namirti </w:t>
      </w:r>
      <w:r w:rsidR="00B2134F" w:rsidRPr="005F5573">
        <w:rPr>
          <w:bCs/>
          <w:sz w:val="24"/>
          <w:szCs w:val="24"/>
          <w:lang w:val="en-GB"/>
        </w:rPr>
        <w:t>k</w:t>
      </w:r>
      <w:r w:rsidR="006143AD">
        <w:rPr>
          <w:bCs/>
          <w:sz w:val="24"/>
          <w:szCs w:val="24"/>
          <w:lang w:val="en-GB"/>
        </w:rPr>
        <w:t>a</w:t>
      </w:r>
      <w:r w:rsidR="00B2134F" w:rsidRPr="005F5573">
        <w:rPr>
          <w:bCs/>
          <w:sz w:val="24"/>
          <w:szCs w:val="24"/>
          <w:lang w:val="en-GB"/>
        </w:rPr>
        <w:t>ko slijedi</w:t>
      </w:r>
    </w:p>
    <w:p w:rsidRDefault="007C65AD" w:rsidP="00B313DB" w:rsidR="007C65AD">
      <w:pPr>
        <w:ind w:firstLine="708"/>
        <w:jc w:val="both"/>
        <w:rPr>
          <w:bCs/>
          <w:sz w:val="24"/>
          <w:szCs w:val="24"/>
          <w:lang w:val="en-GB"/>
        </w:rPr>
      </w:pPr>
    </w:p>
    <w:p w:rsidRDefault="00127346" w:rsidP="00D075CF" w:rsidR="00127346">
      <w:pPr>
        <w:ind w:firstLine="708"/>
        <w:rPr>
          <w:sz w:val="24"/>
          <w:szCs w:val="24"/>
        </w:rPr>
      </w:pPr>
      <w:r w:rsidRPr="004E14D0">
        <w:rPr>
          <w:sz w:val="24"/>
          <w:szCs w:val="24"/>
        </w:rPr>
        <w:t>Vjerovnici s tražbinama koji nisu nižeg isplatnog reda:</w:t>
      </w:r>
    </w:p>
    <w:p w:rsidRDefault="004E14D0" w:rsidP="004E14D0" w:rsidR="004E14D0" w:rsidRPr="004E14D0">
      <w:pPr>
        <w:rPr>
          <w:sz w:val="24"/>
          <w:szCs w:val="24"/>
        </w:rPr>
      </w:pPr>
    </w:p>
    <w:p w:rsidRDefault="00A30007" w:rsidP="00D075CF" w:rsidR="00127346" w:rsidRPr="004E14D0">
      <w:pPr>
        <w:ind w:firstLine="708"/>
        <w:rPr>
          <w:sz w:val="24"/>
          <w:szCs w:val="24"/>
        </w:rPr>
      </w:pPr>
      <w:r w:rsidRPr="004E14D0">
        <w:rPr>
          <w:sz w:val="24"/>
          <w:szCs w:val="24"/>
        </w:rPr>
        <w:t>Vjerovnicima se o</w:t>
      </w:r>
      <w:r w:rsidR="00B2134F" w:rsidRPr="004E14D0">
        <w:rPr>
          <w:color w:val="000000"/>
          <w:sz w:val="24"/>
          <w:szCs w:val="24"/>
        </w:rPr>
        <w:t xml:space="preserve">tpisuje </w:t>
      </w:r>
      <w:r w:rsidR="00127346" w:rsidRPr="004E14D0">
        <w:rPr>
          <w:sz w:val="24"/>
          <w:szCs w:val="24"/>
        </w:rPr>
        <w:t xml:space="preserve"> 65% utvrđenih tražbina, te nakon tri godine počeka, obročna otplata 35% ukupno utvrđenih tražbina u 60 jednakih mjesečnih obroka (anuiteta) uz propisanu kamatu od 4,5% godišnje, a sve počevši od dana pravomoćnosti </w:t>
      </w:r>
      <w:r w:rsidRPr="004E14D0">
        <w:rPr>
          <w:sz w:val="24"/>
          <w:szCs w:val="24"/>
        </w:rPr>
        <w:t>ovog rješenja</w:t>
      </w:r>
      <w:r w:rsidR="00437B6E" w:rsidRPr="004E14D0">
        <w:rPr>
          <w:sz w:val="24"/>
          <w:szCs w:val="24"/>
        </w:rPr>
        <w:t>.</w:t>
      </w:r>
      <w:r w:rsidR="00127346" w:rsidRPr="004E14D0">
        <w:rPr>
          <w:sz w:val="24"/>
          <w:szCs w:val="24"/>
        </w:rPr>
        <w:t xml:space="preserve"> </w:t>
      </w:r>
    </w:p>
    <w:p w:rsidRDefault="00D249C6" w:rsidP="005F5573" w:rsidR="00D249C6" w:rsidRPr="00B2134F">
      <w:pPr>
        <w:spacing w:lineRule="auto" w:line="360"/>
        <w:jc w:val="both"/>
        <w:rPr>
          <w:sz w:val="24"/>
          <w:szCs w:val="24"/>
        </w:rPr>
      </w:pP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6A0" w:noVBand="1" w:noHBand="1" w:lastColumn="0" w:firstColumn="1" w:lastRow="0" w:firstRow="1"/>
      </w:tblPr>
      <w:tblGrid>
        <w:gridCol w:w="718"/>
        <w:gridCol w:w="2597"/>
        <w:gridCol w:w="1587"/>
        <w:gridCol w:w="1584"/>
        <w:gridCol w:w="1731"/>
        <w:gridCol w:w="1586"/>
        <w:gridCol w:w="1729"/>
        <w:gridCol w:w="1644"/>
      </w:tblGrid>
      <w:tr w:rsidTr="00B51FB9" w:rsidR="004C11BF" w:rsidRPr="009E7B09">
        <w:trPr>
          <w:trHeight w:val="735"/>
        </w:trPr>
        <w:tc>
          <w:tcPr>
            <w:tcW w:type="pct" w:w="272"/>
            <w:shd w:fill="auto" w:color="auto" w:val="clear"/>
            <w:hideMark/>
          </w:tcPr>
          <w:p w:rsidRDefault="006173CA" w:rsidP="00127346" w:rsidR="006173CA" w:rsidRPr="009E7B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7B09">
              <w:rPr>
                <w:bCs/>
                <w:color w:val="000000"/>
                <w:sz w:val="22"/>
                <w:szCs w:val="22"/>
              </w:rPr>
              <w:t>RBR</w:t>
            </w:r>
          </w:p>
        </w:tc>
        <w:tc>
          <w:tcPr>
            <w:tcW w:type="pct" w:w="985"/>
            <w:shd w:fill="auto" w:color="auto" w:val="clear"/>
            <w:hideMark/>
          </w:tcPr>
          <w:p w:rsidRDefault="006173CA" w:rsidP="00DC14BC" w:rsidR="006173CA" w:rsidRPr="009E7B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7B09">
              <w:rPr>
                <w:bCs/>
                <w:color w:val="000000"/>
                <w:sz w:val="22"/>
                <w:szCs w:val="22"/>
              </w:rPr>
              <w:t>NAZIV</w:t>
            </w:r>
            <w:r w:rsidR="00DC14BC">
              <w:rPr>
                <w:bCs/>
                <w:color w:val="000000"/>
                <w:sz w:val="22"/>
                <w:szCs w:val="22"/>
              </w:rPr>
              <w:t xml:space="preserve"> - TVRTKA</w:t>
            </w:r>
            <w:r w:rsidRPr="009E7B09">
              <w:rPr>
                <w:bCs/>
                <w:color w:val="000000"/>
                <w:sz w:val="22"/>
                <w:szCs w:val="22"/>
              </w:rPr>
              <w:t xml:space="preserve"> VJEROVNIKA</w:t>
            </w:r>
          </w:p>
        </w:tc>
        <w:tc>
          <w:tcPr>
            <w:tcW w:type="pct" w:w="602"/>
            <w:shd w:fill="auto" w:color="auto" w:val="clear"/>
            <w:hideMark/>
          </w:tcPr>
          <w:p w:rsidRDefault="006173CA" w:rsidP="00127346" w:rsidR="006173CA" w:rsidRPr="009E7B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7B09">
              <w:rPr>
                <w:bCs/>
                <w:color w:val="000000"/>
                <w:sz w:val="22"/>
                <w:szCs w:val="22"/>
              </w:rPr>
              <w:t>OIB</w:t>
            </w:r>
          </w:p>
        </w:tc>
        <w:tc>
          <w:tcPr>
            <w:tcW w:type="pct" w:w="601"/>
            <w:shd w:fill="auto" w:color="auto" w:val="clear"/>
            <w:hideMark/>
          </w:tcPr>
          <w:p w:rsidRDefault="006173CA" w:rsidP="00127346" w:rsidR="006173CA" w:rsidRPr="009E7B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7B09">
              <w:rPr>
                <w:bCs/>
                <w:color w:val="000000"/>
                <w:sz w:val="22"/>
                <w:szCs w:val="22"/>
              </w:rPr>
              <w:t>ADRESA</w:t>
            </w:r>
          </w:p>
        </w:tc>
        <w:tc>
          <w:tcPr>
            <w:tcW w:type="pct" w:w="657"/>
            <w:shd w:fill="auto" w:color="auto" w:val="clear"/>
            <w:hideMark/>
          </w:tcPr>
          <w:p w:rsidRDefault="006173CA" w:rsidP="00127346" w:rsidR="006173CA" w:rsidRPr="009E7B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7B09">
              <w:rPr>
                <w:bCs/>
                <w:color w:val="000000"/>
                <w:sz w:val="22"/>
                <w:szCs w:val="22"/>
              </w:rPr>
              <w:t>IZNOS</w:t>
            </w:r>
          </w:p>
          <w:p w:rsidRDefault="00437B6E" w:rsidP="00437B6E" w:rsidR="00437B6E" w:rsidRPr="009E7B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7B09">
              <w:rPr>
                <w:bCs/>
                <w:color w:val="000000"/>
                <w:sz w:val="22"/>
                <w:szCs w:val="22"/>
              </w:rPr>
              <w:t>UTVRĐE</w:t>
            </w:r>
            <w:r w:rsidR="00676172" w:rsidRPr="009E7B09">
              <w:rPr>
                <w:bCs/>
                <w:color w:val="000000"/>
                <w:sz w:val="22"/>
                <w:szCs w:val="22"/>
              </w:rPr>
              <w:t>N</w:t>
            </w:r>
            <w:r w:rsidRPr="009E7B09">
              <w:rPr>
                <w:bCs/>
                <w:color w:val="000000"/>
                <w:sz w:val="22"/>
                <w:szCs w:val="22"/>
              </w:rPr>
              <w:t>E TRAŽBINE</w:t>
            </w:r>
          </w:p>
        </w:tc>
        <w:tc>
          <w:tcPr>
            <w:tcW w:type="pct" w:w="602"/>
            <w:shd w:fill="auto" w:color="auto" w:val="clear"/>
            <w:hideMark/>
          </w:tcPr>
          <w:p w:rsidRDefault="008C00C2" w:rsidP="008C00C2" w:rsidR="006173CA" w:rsidRPr="009E7B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7B09">
              <w:rPr>
                <w:bCs/>
                <w:color w:val="000000"/>
                <w:sz w:val="22"/>
                <w:szCs w:val="22"/>
              </w:rPr>
              <w:t>IZNOS OTPISA</w:t>
            </w:r>
          </w:p>
        </w:tc>
        <w:tc>
          <w:tcPr>
            <w:tcW w:type="pct" w:w="656"/>
            <w:shd w:fill="auto" w:color="auto" w:val="clear"/>
            <w:hideMark/>
          </w:tcPr>
          <w:p w:rsidRDefault="00B76DE5" w:rsidP="00DC14BC" w:rsidR="006173CA" w:rsidRPr="009E7B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7B09">
              <w:rPr>
                <w:bCs/>
                <w:color w:val="000000"/>
                <w:sz w:val="22"/>
                <w:szCs w:val="22"/>
              </w:rPr>
              <w:t>IZNOS ZA NAMIRENJE</w:t>
            </w:r>
          </w:p>
        </w:tc>
        <w:tc>
          <w:tcPr>
            <w:tcW w:type="pct" w:w="624"/>
            <w:shd w:fill="auto" w:color="auto" w:val="clear"/>
            <w:hideMark/>
          </w:tcPr>
          <w:p w:rsidRDefault="004C11BF" w:rsidP="004C11BF" w:rsidR="006173CA" w:rsidRPr="009E7B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7B09">
              <w:rPr>
                <w:bCs/>
                <w:color w:val="000000"/>
                <w:sz w:val="22"/>
                <w:szCs w:val="22"/>
              </w:rPr>
              <w:t>IZNOS MJESEČNOG OBROKA BEZ</w:t>
            </w:r>
            <w:r w:rsidR="006173CA" w:rsidRPr="009E7B09">
              <w:rPr>
                <w:bCs/>
                <w:color w:val="000000"/>
                <w:sz w:val="22"/>
                <w:szCs w:val="22"/>
              </w:rPr>
              <w:t xml:space="preserve"> KAMATA</w:t>
            </w:r>
          </w:p>
        </w:tc>
      </w:tr>
      <w:tr w:rsidTr="00B51FB9" w:rsidR="004C11BF" w:rsidRPr="009E7B09">
        <w:trPr>
          <w:trHeight w:val="330"/>
        </w:trPr>
        <w:tc>
          <w:tcPr>
            <w:tcW w:type="pct" w:w="272"/>
            <w:shd w:fill="auto" w:color="auto" w:val="clear"/>
            <w:noWrap/>
          </w:tcPr>
          <w:p w:rsidRDefault="006173CA" w:rsidP="00127346" w:rsidR="006173CA" w:rsidRPr="009E7B09">
            <w:pPr>
              <w:jc w:val="center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type="pct" w:w="985"/>
            <w:shd w:fill="auto" w:color="auto" w:val="clear"/>
            <w:noWrap/>
          </w:tcPr>
          <w:p w:rsidRDefault="006173CA" w:rsidP="004C11BF" w:rsidR="006173CA" w:rsidRPr="009E7B09">
            <w:pPr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BIOKREATOR j</w:t>
            </w:r>
            <w:r w:rsidR="004C11BF" w:rsidRPr="009E7B09">
              <w:rPr>
                <w:color w:val="000000"/>
                <w:sz w:val="22"/>
                <w:szCs w:val="22"/>
              </w:rPr>
              <w:t>.d.o.o.</w:t>
            </w:r>
          </w:p>
        </w:tc>
        <w:tc>
          <w:tcPr>
            <w:tcW w:type="pct" w:w="602"/>
            <w:shd w:fill="auto" w:color="auto" w:val="clear"/>
            <w:noWrap/>
          </w:tcPr>
          <w:p w:rsidRDefault="006173CA" w:rsidP="00127346" w:rsidR="006173CA" w:rsidRPr="009E7B09">
            <w:pPr>
              <w:jc w:val="center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78046147291</w:t>
            </w:r>
          </w:p>
        </w:tc>
        <w:tc>
          <w:tcPr>
            <w:tcW w:type="pct" w:w="601"/>
            <w:shd w:fill="auto" w:color="auto" w:val="clear"/>
            <w:noWrap/>
          </w:tcPr>
          <w:p w:rsidRDefault="006173CA" w:rsidP="00127346" w:rsidR="006173CA" w:rsidRPr="009E7B09">
            <w:pPr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Zagreb, II. Ravnice 1 A</w:t>
            </w:r>
          </w:p>
        </w:tc>
        <w:tc>
          <w:tcPr>
            <w:tcW w:type="pct" w:w="657"/>
            <w:shd w:fill="auto" w:color="auto" w:val="clear"/>
            <w:noWrap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953,10 kn</w:t>
            </w:r>
          </w:p>
        </w:tc>
        <w:tc>
          <w:tcPr>
            <w:tcW w:type="pct" w:w="602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619,52 kn</w:t>
            </w:r>
          </w:p>
        </w:tc>
        <w:tc>
          <w:tcPr>
            <w:tcW w:type="pct" w:w="656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333,58 kn</w:t>
            </w:r>
          </w:p>
        </w:tc>
        <w:tc>
          <w:tcPr>
            <w:tcW w:type="pct" w:w="624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5,56 kn</w:t>
            </w:r>
          </w:p>
        </w:tc>
      </w:tr>
      <w:tr w:rsidTr="00B51FB9" w:rsidR="004C11BF" w:rsidRPr="009E7B09">
        <w:trPr>
          <w:trHeight w:val="525"/>
        </w:trPr>
        <w:tc>
          <w:tcPr>
            <w:tcW w:type="pct" w:w="272"/>
            <w:shd w:fill="auto" w:color="auto" w:val="clear"/>
            <w:noWrap/>
          </w:tcPr>
          <w:p w:rsidRDefault="006173CA" w:rsidP="00127346" w:rsidR="006173CA" w:rsidRPr="009E7B09">
            <w:pPr>
              <w:jc w:val="center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type="pct" w:w="985"/>
            <w:shd w:fill="auto" w:color="auto" w:val="clear"/>
          </w:tcPr>
          <w:p w:rsidRDefault="006173CA" w:rsidP="00127346" w:rsidR="006173CA" w:rsidRPr="009E7B09">
            <w:pPr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ALMA BOHTE</w:t>
            </w:r>
          </w:p>
        </w:tc>
        <w:tc>
          <w:tcPr>
            <w:tcW w:type="pct" w:w="602"/>
            <w:shd w:fill="auto" w:color="auto" w:val="clear"/>
          </w:tcPr>
          <w:p w:rsidRDefault="006173CA" w:rsidP="00127346" w:rsidR="006173CA" w:rsidRPr="009E7B09">
            <w:pPr>
              <w:jc w:val="center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55438260334</w:t>
            </w:r>
          </w:p>
        </w:tc>
        <w:tc>
          <w:tcPr>
            <w:tcW w:type="pct" w:w="601"/>
            <w:shd w:fill="auto" w:color="auto" w:val="clear"/>
          </w:tcPr>
          <w:p w:rsidRDefault="006173CA" w:rsidP="00127346" w:rsidR="006173CA" w:rsidRPr="009E7B09">
            <w:pPr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657"/>
            <w:shd w:fill="auto" w:color="auto" w:val="clear"/>
            <w:noWrap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2.000,00 kn</w:t>
            </w:r>
          </w:p>
        </w:tc>
        <w:tc>
          <w:tcPr>
            <w:tcW w:type="pct" w:w="602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1.300,00 kn</w:t>
            </w:r>
          </w:p>
        </w:tc>
        <w:tc>
          <w:tcPr>
            <w:tcW w:type="pct" w:w="656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700,00 kn</w:t>
            </w:r>
          </w:p>
        </w:tc>
        <w:tc>
          <w:tcPr>
            <w:tcW w:type="pct" w:w="624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11,67 kn</w:t>
            </w:r>
          </w:p>
        </w:tc>
      </w:tr>
      <w:tr w:rsidTr="00B51FB9" w:rsidR="004C11BF" w:rsidRPr="009E7B09">
        <w:trPr>
          <w:trHeight w:val="585"/>
        </w:trPr>
        <w:tc>
          <w:tcPr>
            <w:tcW w:type="pct" w:w="272"/>
            <w:shd w:fill="auto" w:color="auto" w:val="clear"/>
            <w:noWrap/>
          </w:tcPr>
          <w:p w:rsidRDefault="006173CA" w:rsidP="00127346" w:rsidR="006173CA" w:rsidRPr="009E7B09">
            <w:pPr>
              <w:jc w:val="center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type="pct" w:w="985"/>
            <w:shd w:fill="auto" w:color="auto" w:val="clear"/>
          </w:tcPr>
          <w:p w:rsidRDefault="006173CA" w:rsidP="00DC14BC" w:rsidR="006173CA" w:rsidRPr="009E7B09">
            <w:pPr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ERSTE CARD CLUB d</w:t>
            </w:r>
            <w:r w:rsidR="00DC14BC">
              <w:rPr>
                <w:color w:val="000000"/>
                <w:sz w:val="22"/>
                <w:szCs w:val="22"/>
              </w:rPr>
              <w:t>.o.o.</w:t>
            </w:r>
          </w:p>
        </w:tc>
        <w:tc>
          <w:tcPr>
            <w:tcW w:type="pct" w:w="602"/>
            <w:shd w:fill="auto" w:color="auto" w:val="clear"/>
          </w:tcPr>
          <w:p w:rsidRDefault="006173CA" w:rsidP="00127346" w:rsidR="006173CA" w:rsidRPr="009E7B09">
            <w:pPr>
              <w:jc w:val="center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85941596441</w:t>
            </w:r>
          </w:p>
        </w:tc>
        <w:tc>
          <w:tcPr>
            <w:tcW w:type="pct" w:w="601"/>
            <w:shd w:fill="auto" w:color="auto" w:val="clear"/>
          </w:tcPr>
          <w:p w:rsidRDefault="006173CA" w:rsidP="00127346" w:rsidR="006173CA" w:rsidRPr="009E7B09">
            <w:pPr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Zagreb, Ulica Frana Folnegovića 6</w:t>
            </w:r>
          </w:p>
        </w:tc>
        <w:tc>
          <w:tcPr>
            <w:tcW w:type="pct" w:w="657"/>
            <w:shd w:fill="auto" w:color="auto" w:val="clear"/>
            <w:noWrap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20.241,70 kn</w:t>
            </w:r>
          </w:p>
        </w:tc>
        <w:tc>
          <w:tcPr>
            <w:tcW w:type="pct" w:w="602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13.157,10 kn</w:t>
            </w:r>
          </w:p>
        </w:tc>
        <w:tc>
          <w:tcPr>
            <w:tcW w:type="pct" w:w="656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7.084,60 kn</w:t>
            </w:r>
          </w:p>
        </w:tc>
        <w:tc>
          <w:tcPr>
            <w:tcW w:type="pct" w:w="624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118,07 kn</w:t>
            </w:r>
          </w:p>
        </w:tc>
      </w:tr>
      <w:tr w:rsidTr="00B51FB9" w:rsidR="004C11BF" w:rsidRPr="009E7B09">
        <w:trPr>
          <w:trHeight w:val="315"/>
        </w:trPr>
        <w:tc>
          <w:tcPr>
            <w:tcW w:type="pct" w:w="272"/>
            <w:shd w:fill="auto" w:color="auto" w:val="clear"/>
            <w:noWrap/>
          </w:tcPr>
          <w:p w:rsidRDefault="006173CA" w:rsidP="00127346" w:rsidR="006173CA" w:rsidRPr="009E7B09">
            <w:pPr>
              <w:jc w:val="center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type="pct" w:w="985"/>
            <w:shd w:fill="auto" w:color="auto" w:val="clear"/>
            <w:noWrap/>
          </w:tcPr>
          <w:p w:rsidRDefault="006173CA" w:rsidP="00127346" w:rsidR="006173CA" w:rsidRPr="009E7B09">
            <w:pPr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JOSIPA GECAN</w:t>
            </w:r>
          </w:p>
        </w:tc>
        <w:tc>
          <w:tcPr>
            <w:tcW w:type="pct" w:w="602"/>
            <w:shd w:fill="auto" w:color="auto" w:val="clear"/>
            <w:noWrap/>
          </w:tcPr>
          <w:p w:rsidRDefault="006173CA" w:rsidP="00127346" w:rsidR="006173CA" w:rsidRPr="009E7B09">
            <w:pPr>
              <w:jc w:val="center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39214616189</w:t>
            </w:r>
          </w:p>
        </w:tc>
        <w:tc>
          <w:tcPr>
            <w:tcW w:type="pct" w:w="601"/>
            <w:shd w:fill="auto" w:color="auto" w:val="clear"/>
            <w:noWrap/>
          </w:tcPr>
          <w:p w:rsidRDefault="006173CA" w:rsidP="00127346" w:rsidR="006173CA" w:rsidRPr="009E7B09">
            <w:pPr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 Zagreb, II. Ravnice 1 A</w:t>
            </w:r>
          </w:p>
        </w:tc>
        <w:tc>
          <w:tcPr>
            <w:tcW w:type="pct" w:w="657"/>
            <w:shd w:fill="auto" w:color="auto" w:val="clear"/>
            <w:noWrap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50.000,00 kn</w:t>
            </w:r>
          </w:p>
        </w:tc>
        <w:tc>
          <w:tcPr>
            <w:tcW w:type="pct" w:w="602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32.500,00 kn</w:t>
            </w:r>
          </w:p>
        </w:tc>
        <w:tc>
          <w:tcPr>
            <w:tcW w:type="pct" w:w="656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17.500,00 kn</w:t>
            </w:r>
          </w:p>
        </w:tc>
        <w:tc>
          <w:tcPr>
            <w:tcW w:type="pct" w:w="624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291,67 kn</w:t>
            </w:r>
          </w:p>
        </w:tc>
      </w:tr>
      <w:tr w:rsidTr="00B51FB9" w:rsidR="004C11BF" w:rsidRPr="009E7B09">
        <w:trPr>
          <w:trHeight w:val="525"/>
        </w:trPr>
        <w:tc>
          <w:tcPr>
            <w:tcW w:type="pct" w:w="272"/>
            <w:shd w:fill="auto" w:color="auto" w:val="clear"/>
            <w:noWrap/>
          </w:tcPr>
          <w:p w:rsidRDefault="006173CA" w:rsidP="00127346" w:rsidR="006173CA" w:rsidRPr="009E7B09">
            <w:pPr>
              <w:jc w:val="center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type="pct" w:w="985"/>
            <w:shd w:fill="auto" w:color="auto" w:val="clear"/>
          </w:tcPr>
          <w:p w:rsidRDefault="006173CA" w:rsidP="00127346" w:rsidR="006173CA" w:rsidRPr="009E7B09">
            <w:pPr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HRVATSKI ZAVOD ZA ZAPOŠLJAVANJE</w:t>
            </w:r>
          </w:p>
        </w:tc>
        <w:tc>
          <w:tcPr>
            <w:tcW w:type="pct" w:w="602"/>
            <w:shd w:fill="auto" w:color="auto" w:val="clear"/>
          </w:tcPr>
          <w:p w:rsidRDefault="006173CA" w:rsidP="00127346" w:rsidR="006173CA" w:rsidRPr="009E7B09">
            <w:pPr>
              <w:jc w:val="center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91547293790</w:t>
            </w:r>
          </w:p>
        </w:tc>
        <w:tc>
          <w:tcPr>
            <w:tcW w:type="pct" w:w="601"/>
            <w:shd w:fill="auto" w:color="auto" w:val="clear"/>
          </w:tcPr>
          <w:p w:rsidRDefault="006173CA" w:rsidP="00127346" w:rsidR="006173CA" w:rsidRPr="009E7B09">
            <w:pPr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Zagreb, Radnička cesta 1</w:t>
            </w:r>
          </w:p>
        </w:tc>
        <w:tc>
          <w:tcPr>
            <w:tcW w:type="pct" w:w="657"/>
            <w:shd w:fill="auto" w:color="auto" w:val="clear"/>
            <w:noWrap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17.196,89 kn</w:t>
            </w:r>
          </w:p>
        </w:tc>
        <w:tc>
          <w:tcPr>
            <w:tcW w:type="pct" w:w="602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11.177,98 kn</w:t>
            </w:r>
          </w:p>
        </w:tc>
        <w:tc>
          <w:tcPr>
            <w:tcW w:type="pct" w:w="656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6.018,91 kn</w:t>
            </w:r>
          </w:p>
        </w:tc>
        <w:tc>
          <w:tcPr>
            <w:tcW w:type="pct" w:w="624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100,32 kn</w:t>
            </w:r>
          </w:p>
        </w:tc>
      </w:tr>
      <w:tr w:rsidTr="00B51FB9" w:rsidR="004C11BF" w:rsidRPr="009E7B09">
        <w:trPr>
          <w:trHeight w:val="840"/>
        </w:trPr>
        <w:tc>
          <w:tcPr>
            <w:tcW w:type="pct" w:w="272"/>
            <w:shd w:fill="auto" w:color="auto" w:val="clear"/>
            <w:noWrap/>
          </w:tcPr>
          <w:p w:rsidRDefault="006173CA" w:rsidP="00127346" w:rsidR="006173CA" w:rsidRPr="009E7B09">
            <w:pPr>
              <w:jc w:val="center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type="pct" w:w="985"/>
            <w:shd w:fill="auto" w:color="auto" w:val="clear"/>
          </w:tcPr>
          <w:p w:rsidRDefault="006173CA" w:rsidP="00127346" w:rsidR="006173CA" w:rsidRPr="009E7B09">
            <w:pPr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DANIJEL HUNJADI</w:t>
            </w:r>
          </w:p>
        </w:tc>
        <w:tc>
          <w:tcPr>
            <w:tcW w:type="pct" w:w="602"/>
            <w:shd w:fill="auto" w:color="auto" w:val="clear"/>
          </w:tcPr>
          <w:p w:rsidRDefault="006173CA" w:rsidP="00127346" w:rsidR="006173CA" w:rsidRPr="009E7B09">
            <w:pPr>
              <w:jc w:val="center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37945832036</w:t>
            </w:r>
          </w:p>
        </w:tc>
        <w:tc>
          <w:tcPr>
            <w:tcW w:type="pct" w:w="601"/>
            <w:shd w:fill="auto" w:color="auto" w:val="clear"/>
          </w:tcPr>
          <w:p w:rsidRDefault="006173CA" w:rsidP="00127346" w:rsidR="006173CA" w:rsidRPr="009E7B09">
            <w:pPr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Zagreb, Dubrava 41</w:t>
            </w:r>
          </w:p>
        </w:tc>
        <w:tc>
          <w:tcPr>
            <w:tcW w:type="pct" w:w="657"/>
            <w:shd w:fill="auto" w:color="auto" w:val="clear"/>
            <w:noWrap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2.520,00 kn</w:t>
            </w:r>
          </w:p>
        </w:tc>
        <w:tc>
          <w:tcPr>
            <w:tcW w:type="pct" w:w="602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1.638,00 kn</w:t>
            </w:r>
          </w:p>
        </w:tc>
        <w:tc>
          <w:tcPr>
            <w:tcW w:type="pct" w:w="656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882,00 kn</w:t>
            </w:r>
          </w:p>
        </w:tc>
        <w:tc>
          <w:tcPr>
            <w:tcW w:type="pct" w:w="624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14,70 kn</w:t>
            </w:r>
          </w:p>
        </w:tc>
      </w:tr>
      <w:tr w:rsidTr="00B51FB9" w:rsidR="004C11BF" w:rsidRPr="009E7B09">
        <w:trPr>
          <w:trHeight w:val="480"/>
        </w:trPr>
        <w:tc>
          <w:tcPr>
            <w:tcW w:type="pct" w:w="272"/>
            <w:shd w:fill="auto" w:color="auto" w:val="clear"/>
            <w:noWrap/>
          </w:tcPr>
          <w:p w:rsidRDefault="006173CA" w:rsidP="00127346" w:rsidR="006173CA" w:rsidRPr="009E7B09">
            <w:pPr>
              <w:jc w:val="center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type="pct" w:w="985"/>
            <w:shd w:fill="auto" w:color="auto" w:val="clear"/>
          </w:tcPr>
          <w:p w:rsidRDefault="006173CA" w:rsidP="009E7B09" w:rsidR="006173CA" w:rsidRPr="009E7B09">
            <w:pPr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INTERCONTO d</w:t>
            </w:r>
            <w:r w:rsidR="009E7B09">
              <w:rPr>
                <w:color w:val="000000"/>
                <w:sz w:val="22"/>
                <w:szCs w:val="22"/>
              </w:rPr>
              <w:t>.o.o.</w:t>
            </w:r>
            <w:r w:rsidRPr="009E7B09">
              <w:rPr>
                <w:color w:val="000000"/>
                <w:sz w:val="22"/>
                <w:szCs w:val="22"/>
              </w:rPr>
              <w:t>e</w:t>
            </w:r>
          </w:p>
        </w:tc>
        <w:tc>
          <w:tcPr>
            <w:tcW w:type="pct" w:w="602"/>
            <w:shd w:fill="auto" w:color="auto" w:val="clear"/>
          </w:tcPr>
          <w:p w:rsidRDefault="006173CA" w:rsidP="00127346" w:rsidR="006173CA" w:rsidRPr="009E7B09">
            <w:pPr>
              <w:jc w:val="center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09373159367</w:t>
            </w:r>
          </w:p>
        </w:tc>
        <w:tc>
          <w:tcPr>
            <w:tcW w:type="pct" w:w="601"/>
            <w:shd w:fill="auto" w:color="auto" w:val="clear"/>
          </w:tcPr>
          <w:p w:rsidRDefault="006173CA" w:rsidP="00127346" w:rsidR="006173CA" w:rsidRPr="009E7B09">
            <w:pPr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Rijeka, Stari Put 7</w:t>
            </w:r>
          </w:p>
        </w:tc>
        <w:tc>
          <w:tcPr>
            <w:tcW w:type="pct" w:w="657"/>
            <w:shd w:fill="auto" w:color="auto" w:val="clear"/>
            <w:noWrap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15.750,00 kn</w:t>
            </w:r>
          </w:p>
        </w:tc>
        <w:tc>
          <w:tcPr>
            <w:tcW w:type="pct" w:w="602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10.237,50 kn</w:t>
            </w:r>
          </w:p>
        </w:tc>
        <w:tc>
          <w:tcPr>
            <w:tcW w:type="pct" w:w="656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5.512,50 kn</w:t>
            </w:r>
          </w:p>
        </w:tc>
        <w:tc>
          <w:tcPr>
            <w:tcW w:type="pct" w:w="624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91,88 kn</w:t>
            </w:r>
          </w:p>
        </w:tc>
      </w:tr>
      <w:tr w:rsidTr="00B51FB9" w:rsidR="004C11BF" w:rsidRPr="009E7B09">
        <w:trPr>
          <w:trHeight w:val="315"/>
        </w:trPr>
        <w:tc>
          <w:tcPr>
            <w:tcW w:type="pct" w:w="272"/>
            <w:shd w:fill="auto" w:color="auto" w:val="clear"/>
            <w:noWrap/>
          </w:tcPr>
          <w:p w:rsidRDefault="006173CA" w:rsidP="00127346" w:rsidR="006173CA" w:rsidRPr="009E7B09">
            <w:pPr>
              <w:jc w:val="center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type="pct" w:w="985"/>
            <w:shd w:fill="auto" w:color="auto" w:val="clear"/>
          </w:tcPr>
          <w:p w:rsidRDefault="006173CA" w:rsidP="009E7B09" w:rsidR="006173CA" w:rsidRPr="009E7B09">
            <w:pPr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 xml:space="preserve">KIS d.o.o. </w:t>
            </w:r>
          </w:p>
        </w:tc>
        <w:tc>
          <w:tcPr>
            <w:tcW w:type="pct" w:w="602"/>
            <w:shd w:fill="auto" w:color="auto" w:val="clear"/>
          </w:tcPr>
          <w:p w:rsidRDefault="006173CA" w:rsidP="00127346" w:rsidR="006173CA" w:rsidRPr="009E7B09">
            <w:pPr>
              <w:jc w:val="center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01587344302</w:t>
            </w:r>
          </w:p>
        </w:tc>
        <w:tc>
          <w:tcPr>
            <w:tcW w:type="pct" w:w="601"/>
            <w:shd w:fill="auto" w:color="auto" w:val="clear"/>
          </w:tcPr>
          <w:p w:rsidRDefault="006173CA" w:rsidP="00127346" w:rsidR="006173CA" w:rsidRPr="009E7B09">
            <w:pPr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Zagreb, Vidrićeva 40</w:t>
            </w:r>
          </w:p>
        </w:tc>
        <w:tc>
          <w:tcPr>
            <w:tcW w:type="pct" w:w="657"/>
            <w:shd w:fill="auto" w:color="auto" w:val="clear"/>
            <w:noWrap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5.500,00 kn</w:t>
            </w:r>
          </w:p>
        </w:tc>
        <w:tc>
          <w:tcPr>
            <w:tcW w:type="pct" w:w="602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3.575,00 kn</w:t>
            </w:r>
          </w:p>
        </w:tc>
        <w:tc>
          <w:tcPr>
            <w:tcW w:type="pct" w:w="656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1.925,00 kn</w:t>
            </w:r>
          </w:p>
        </w:tc>
        <w:tc>
          <w:tcPr>
            <w:tcW w:type="pct" w:w="624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32,08 kn</w:t>
            </w:r>
          </w:p>
        </w:tc>
      </w:tr>
      <w:tr w:rsidTr="00B51FB9" w:rsidR="004C11BF" w:rsidRPr="009E7B09">
        <w:trPr>
          <w:trHeight w:val="315"/>
        </w:trPr>
        <w:tc>
          <w:tcPr>
            <w:tcW w:type="pct" w:w="272"/>
            <w:shd w:fill="auto" w:color="auto" w:val="clear"/>
            <w:noWrap/>
          </w:tcPr>
          <w:p w:rsidRDefault="006173CA" w:rsidP="00127346" w:rsidR="006173CA" w:rsidRPr="009E7B09">
            <w:pPr>
              <w:jc w:val="center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type="pct" w:w="985"/>
            <w:shd w:fill="auto" w:color="auto" w:val="clear"/>
          </w:tcPr>
          <w:p w:rsidRDefault="006173CA" w:rsidP="00127346" w:rsidR="006173CA" w:rsidRPr="009E7B09">
            <w:pPr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ZORAN MAČKIĆ</w:t>
            </w:r>
          </w:p>
        </w:tc>
        <w:tc>
          <w:tcPr>
            <w:tcW w:type="pct" w:w="602"/>
            <w:shd w:fill="auto" w:color="auto" w:val="clear"/>
          </w:tcPr>
          <w:p w:rsidRDefault="006173CA" w:rsidP="00127346" w:rsidR="006173CA" w:rsidRPr="009E7B09">
            <w:pPr>
              <w:jc w:val="center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73333773854</w:t>
            </w:r>
          </w:p>
        </w:tc>
        <w:tc>
          <w:tcPr>
            <w:tcW w:type="pct" w:w="601"/>
            <w:shd w:fill="auto" w:color="auto" w:val="clear"/>
          </w:tcPr>
          <w:p w:rsidRDefault="006173CA" w:rsidP="00127346" w:rsidR="006173CA" w:rsidRPr="009E7B09">
            <w:pPr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 Crikvenica, Dolac 14</w:t>
            </w:r>
          </w:p>
        </w:tc>
        <w:tc>
          <w:tcPr>
            <w:tcW w:type="pct" w:w="657"/>
            <w:shd w:fill="auto" w:color="auto" w:val="clear"/>
            <w:noWrap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500,00 kn</w:t>
            </w:r>
          </w:p>
        </w:tc>
        <w:tc>
          <w:tcPr>
            <w:tcW w:type="pct" w:w="602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325,00 kn</w:t>
            </w:r>
          </w:p>
        </w:tc>
        <w:tc>
          <w:tcPr>
            <w:tcW w:type="pct" w:w="656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175,00 kn</w:t>
            </w:r>
          </w:p>
        </w:tc>
        <w:tc>
          <w:tcPr>
            <w:tcW w:type="pct" w:w="624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2,92 kn</w:t>
            </w:r>
          </w:p>
        </w:tc>
      </w:tr>
      <w:tr w:rsidTr="00B51FB9" w:rsidR="004C11BF" w:rsidRPr="009E7B09">
        <w:trPr>
          <w:trHeight w:val="315"/>
        </w:trPr>
        <w:tc>
          <w:tcPr>
            <w:tcW w:type="pct" w:w="272"/>
            <w:shd w:fill="auto" w:color="auto" w:val="clear"/>
            <w:noWrap/>
          </w:tcPr>
          <w:p w:rsidRDefault="006173CA" w:rsidP="00127346" w:rsidR="006173CA" w:rsidRPr="009E7B09">
            <w:pPr>
              <w:jc w:val="center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lastRenderedPageBreak/>
              <w:t>10.</w:t>
            </w:r>
          </w:p>
        </w:tc>
        <w:tc>
          <w:tcPr>
            <w:tcW w:type="pct" w:w="985"/>
            <w:shd w:fill="auto" w:color="auto" w:val="clear"/>
          </w:tcPr>
          <w:p w:rsidRDefault="006173CA" w:rsidP="00127346" w:rsidR="006173CA" w:rsidRPr="009E7B09">
            <w:pPr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MDK PLUS d.o.o. za računovodstvo i usluge</w:t>
            </w:r>
          </w:p>
        </w:tc>
        <w:tc>
          <w:tcPr>
            <w:tcW w:type="pct" w:w="602"/>
            <w:shd w:fill="auto" w:color="auto" w:val="clear"/>
          </w:tcPr>
          <w:p w:rsidRDefault="006173CA" w:rsidP="00127346" w:rsidR="006173CA" w:rsidRPr="009E7B09">
            <w:pPr>
              <w:jc w:val="center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30209802779</w:t>
            </w:r>
          </w:p>
        </w:tc>
        <w:tc>
          <w:tcPr>
            <w:tcW w:type="pct" w:w="601"/>
            <w:shd w:fill="auto" w:color="auto" w:val="clear"/>
          </w:tcPr>
          <w:p w:rsidRDefault="006173CA" w:rsidP="00127346" w:rsidR="006173CA" w:rsidRPr="009E7B09">
            <w:pPr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Zagreb, Vlaška 64</w:t>
            </w:r>
          </w:p>
        </w:tc>
        <w:tc>
          <w:tcPr>
            <w:tcW w:type="pct" w:w="657"/>
            <w:shd w:fill="auto" w:color="auto" w:val="clear"/>
            <w:noWrap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5.437,50 kn</w:t>
            </w:r>
          </w:p>
        </w:tc>
        <w:tc>
          <w:tcPr>
            <w:tcW w:type="pct" w:w="602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3.534,38 kn</w:t>
            </w:r>
          </w:p>
        </w:tc>
        <w:tc>
          <w:tcPr>
            <w:tcW w:type="pct" w:w="656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1.903,12 kn</w:t>
            </w:r>
          </w:p>
        </w:tc>
        <w:tc>
          <w:tcPr>
            <w:tcW w:type="pct" w:w="624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31,72 kn</w:t>
            </w:r>
          </w:p>
        </w:tc>
      </w:tr>
      <w:tr w:rsidTr="00B51FB9" w:rsidR="004C11BF" w:rsidRPr="009E7B09">
        <w:trPr>
          <w:trHeight w:val="315"/>
        </w:trPr>
        <w:tc>
          <w:tcPr>
            <w:tcW w:type="pct" w:w="272"/>
            <w:shd w:fill="auto" w:color="auto" w:val="clear"/>
            <w:noWrap/>
          </w:tcPr>
          <w:p w:rsidRDefault="006173CA" w:rsidP="00127346" w:rsidR="006173CA" w:rsidRPr="009E7B09">
            <w:pPr>
              <w:jc w:val="center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11.</w:t>
            </w:r>
          </w:p>
        </w:tc>
        <w:tc>
          <w:tcPr>
            <w:tcW w:type="pct" w:w="985"/>
            <w:shd w:fill="auto" w:color="auto" w:val="clear"/>
          </w:tcPr>
          <w:p w:rsidRDefault="006173CA" w:rsidP="00127346" w:rsidR="006173CA" w:rsidRPr="009E7B09">
            <w:pPr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TATJANA MRDULJAŠ</w:t>
            </w:r>
          </w:p>
        </w:tc>
        <w:tc>
          <w:tcPr>
            <w:tcW w:type="pct" w:w="602"/>
            <w:shd w:fill="auto" w:color="auto" w:val="clear"/>
          </w:tcPr>
          <w:p w:rsidRDefault="006173CA" w:rsidP="00127346" w:rsidR="006173CA" w:rsidRPr="009E7B09">
            <w:pPr>
              <w:jc w:val="center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47820643537</w:t>
            </w:r>
          </w:p>
        </w:tc>
        <w:tc>
          <w:tcPr>
            <w:tcW w:type="pct" w:w="601"/>
            <w:shd w:fill="auto" w:color="auto" w:val="clear"/>
          </w:tcPr>
          <w:p w:rsidRDefault="006173CA" w:rsidP="00127346" w:rsidR="006173CA" w:rsidRPr="009E7B09">
            <w:pPr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Zagreb, Balotin Prilaz 2</w:t>
            </w:r>
          </w:p>
        </w:tc>
        <w:tc>
          <w:tcPr>
            <w:tcW w:type="pct" w:w="657"/>
            <w:shd w:fill="auto" w:color="auto" w:val="clear"/>
            <w:noWrap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2.000,00 kn</w:t>
            </w:r>
          </w:p>
        </w:tc>
        <w:tc>
          <w:tcPr>
            <w:tcW w:type="pct" w:w="602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1.300,00 kn</w:t>
            </w:r>
          </w:p>
        </w:tc>
        <w:tc>
          <w:tcPr>
            <w:tcW w:type="pct" w:w="656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700,00 kn</w:t>
            </w:r>
          </w:p>
        </w:tc>
        <w:tc>
          <w:tcPr>
            <w:tcW w:type="pct" w:w="624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11,67 kn</w:t>
            </w:r>
          </w:p>
        </w:tc>
      </w:tr>
      <w:tr w:rsidTr="00B51FB9" w:rsidR="004C11BF" w:rsidRPr="009E7B09">
        <w:trPr>
          <w:trHeight w:val="315"/>
        </w:trPr>
        <w:tc>
          <w:tcPr>
            <w:tcW w:type="pct" w:w="272"/>
            <w:shd w:fill="auto" w:color="auto" w:val="clear"/>
            <w:noWrap/>
          </w:tcPr>
          <w:p w:rsidRDefault="006173CA" w:rsidP="00127346" w:rsidR="006173CA" w:rsidRPr="009E7B09">
            <w:pPr>
              <w:jc w:val="center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12.</w:t>
            </w:r>
          </w:p>
        </w:tc>
        <w:tc>
          <w:tcPr>
            <w:tcW w:type="pct" w:w="985"/>
            <w:shd w:fill="auto" w:color="auto" w:val="clear"/>
            <w:noWrap/>
          </w:tcPr>
          <w:p w:rsidRDefault="006173CA" w:rsidP="00127346" w:rsidR="006173CA" w:rsidRPr="009E7B09">
            <w:pPr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NEZASITNI d.o.o. za usluge</w:t>
            </w:r>
          </w:p>
        </w:tc>
        <w:tc>
          <w:tcPr>
            <w:tcW w:type="pct" w:w="602"/>
            <w:shd w:fill="auto" w:color="auto" w:val="clear"/>
            <w:noWrap/>
          </w:tcPr>
          <w:p w:rsidRDefault="006173CA" w:rsidP="00127346" w:rsidR="006173CA" w:rsidRPr="009E7B09">
            <w:pPr>
              <w:jc w:val="center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03918767092</w:t>
            </w:r>
          </w:p>
        </w:tc>
        <w:tc>
          <w:tcPr>
            <w:tcW w:type="pct" w:w="601"/>
            <w:shd w:fill="auto" w:color="auto" w:val="clear"/>
            <w:noWrap/>
          </w:tcPr>
          <w:p w:rsidRDefault="006173CA" w:rsidP="00127346" w:rsidR="006173CA" w:rsidRPr="009E7B09">
            <w:pPr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Zagreb, Teslina 14</w:t>
            </w:r>
          </w:p>
        </w:tc>
        <w:tc>
          <w:tcPr>
            <w:tcW w:type="pct" w:w="657"/>
            <w:shd w:fill="auto" w:color="auto" w:val="clear"/>
            <w:noWrap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2.000,00 kn</w:t>
            </w:r>
          </w:p>
        </w:tc>
        <w:tc>
          <w:tcPr>
            <w:tcW w:type="pct" w:w="602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1.300,00 kn</w:t>
            </w:r>
          </w:p>
        </w:tc>
        <w:tc>
          <w:tcPr>
            <w:tcW w:type="pct" w:w="656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700,00 kn</w:t>
            </w:r>
          </w:p>
        </w:tc>
        <w:tc>
          <w:tcPr>
            <w:tcW w:type="pct" w:w="624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11,67 kn</w:t>
            </w:r>
          </w:p>
        </w:tc>
      </w:tr>
      <w:tr w:rsidTr="00B51FB9" w:rsidR="004C11BF" w:rsidRPr="009E7B09">
        <w:trPr>
          <w:trHeight w:val="525"/>
        </w:trPr>
        <w:tc>
          <w:tcPr>
            <w:tcW w:type="pct" w:w="272"/>
            <w:shd w:fill="auto" w:color="auto" w:val="clear"/>
            <w:noWrap/>
          </w:tcPr>
          <w:p w:rsidRDefault="006173CA" w:rsidP="00127346" w:rsidR="006173CA" w:rsidRPr="009E7B09">
            <w:pPr>
              <w:jc w:val="center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13.</w:t>
            </w:r>
          </w:p>
        </w:tc>
        <w:tc>
          <w:tcPr>
            <w:tcW w:type="pct" w:w="985"/>
            <w:shd w:fill="auto" w:color="auto" w:val="clear"/>
          </w:tcPr>
          <w:p w:rsidRDefault="006173CA" w:rsidP="00127346" w:rsidR="006173CA" w:rsidRPr="009E7B09">
            <w:pPr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GORAN TINTOR</w:t>
            </w:r>
          </w:p>
        </w:tc>
        <w:tc>
          <w:tcPr>
            <w:tcW w:type="pct" w:w="602"/>
            <w:shd w:fill="auto" w:color="auto" w:val="clear"/>
          </w:tcPr>
          <w:p w:rsidRDefault="006173CA" w:rsidP="00127346" w:rsidR="006173CA" w:rsidRPr="009E7B09">
            <w:pPr>
              <w:jc w:val="center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86415863680</w:t>
            </w:r>
          </w:p>
        </w:tc>
        <w:tc>
          <w:tcPr>
            <w:tcW w:type="pct" w:w="601"/>
            <w:shd w:fill="auto" w:color="auto" w:val="clear"/>
          </w:tcPr>
          <w:p w:rsidRDefault="006173CA" w:rsidP="00127346" w:rsidR="006173CA" w:rsidRPr="009E7B09">
            <w:pPr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 Zagreb, II. Ravnice 1A</w:t>
            </w:r>
          </w:p>
        </w:tc>
        <w:tc>
          <w:tcPr>
            <w:tcW w:type="pct" w:w="657"/>
            <w:shd w:fill="auto" w:color="auto" w:val="clear"/>
            <w:noWrap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2.600,00 kn</w:t>
            </w:r>
          </w:p>
        </w:tc>
        <w:tc>
          <w:tcPr>
            <w:tcW w:type="pct" w:w="602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1.690,00 kn</w:t>
            </w:r>
          </w:p>
        </w:tc>
        <w:tc>
          <w:tcPr>
            <w:tcW w:type="pct" w:w="656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910,00 kn</w:t>
            </w:r>
          </w:p>
        </w:tc>
        <w:tc>
          <w:tcPr>
            <w:tcW w:type="pct" w:w="624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15,17 kn</w:t>
            </w:r>
          </w:p>
        </w:tc>
      </w:tr>
      <w:tr w:rsidTr="00B51FB9" w:rsidR="004C11BF" w:rsidRPr="009E7B09">
        <w:trPr>
          <w:trHeight w:val="540"/>
        </w:trPr>
        <w:tc>
          <w:tcPr>
            <w:tcW w:type="pct" w:w="272"/>
            <w:shd w:fill="auto" w:color="auto" w:val="clear"/>
            <w:noWrap/>
          </w:tcPr>
          <w:p w:rsidRDefault="006173CA" w:rsidP="00127346" w:rsidR="006173CA" w:rsidRPr="009E7B09">
            <w:pPr>
              <w:jc w:val="center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14.</w:t>
            </w:r>
          </w:p>
        </w:tc>
        <w:tc>
          <w:tcPr>
            <w:tcW w:type="pct" w:w="985"/>
            <w:shd w:fill="auto" w:color="auto" w:val="clear"/>
          </w:tcPr>
          <w:p w:rsidRDefault="006173CA" w:rsidP="00127346" w:rsidR="006173CA" w:rsidRPr="009E7B09">
            <w:pPr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MILEVA TINTOR</w:t>
            </w:r>
          </w:p>
        </w:tc>
        <w:tc>
          <w:tcPr>
            <w:tcW w:type="pct" w:w="602"/>
            <w:shd w:fill="auto" w:color="auto" w:val="clear"/>
          </w:tcPr>
          <w:p w:rsidRDefault="006173CA" w:rsidP="00127346" w:rsidR="006173CA" w:rsidRPr="009E7B09">
            <w:pPr>
              <w:jc w:val="center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57786384544</w:t>
            </w:r>
          </w:p>
        </w:tc>
        <w:tc>
          <w:tcPr>
            <w:tcW w:type="pct" w:w="601"/>
            <w:shd w:fill="auto" w:color="auto" w:val="clear"/>
          </w:tcPr>
          <w:p w:rsidRDefault="006173CA" w:rsidP="00127346" w:rsidR="006173CA" w:rsidRPr="009E7B09">
            <w:pPr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 Zagreb, I. Kozari put III. odvojak 20</w:t>
            </w:r>
          </w:p>
        </w:tc>
        <w:tc>
          <w:tcPr>
            <w:tcW w:type="pct" w:w="657"/>
            <w:shd w:fill="auto" w:color="auto" w:val="clear"/>
            <w:noWrap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2.000,00 kn</w:t>
            </w:r>
          </w:p>
        </w:tc>
        <w:tc>
          <w:tcPr>
            <w:tcW w:type="pct" w:w="602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1.300,00 kn</w:t>
            </w:r>
          </w:p>
        </w:tc>
        <w:tc>
          <w:tcPr>
            <w:tcW w:type="pct" w:w="656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700,00 kn</w:t>
            </w:r>
          </w:p>
        </w:tc>
        <w:tc>
          <w:tcPr>
            <w:tcW w:type="pct" w:w="624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11,67 kn</w:t>
            </w:r>
          </w:p>
        </w:tc>
      </w:tr>
      <w:tr w:rsidTr="00B51FB9" w:rsidR="004C11BF" w:rsidRPr="009E7B09">
        <w:trPr>
          <w:trHeight w:val="315"/>
        </w:trPr>
        <w:tc>
          <w:tcPr>
            <w:tcW w:type="pct" w:w="272"/>
            <w:shd w:fill="auto" w:color="auto" w:val="clear"/>
            <w:noWrap/>
          </w:tcPr>
          <w:p w:rsidRDefault="006173CA" w:rsidP="00127346" w:rsidR="006173CA" w:rsidRPr="009E7B09">
            <w:pPr>
              <w:jc w:val="center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15.</w:t>
            </w:r>
          </w:p>
        </w:tc>
        <w:tc>
          <w:tcPr>
            <w:tcW w:type="pct" w:w="985"/>
            <w:shd w:fill="auto" w:color="auto" w:val="clear"/>
            <w:noWrap/>
          </w:tcPr>
          <w:p w:rsidRDefault="006173CA" w:rsidP="00127346" w:rsidR="006173CA" w:rsidRPr="009E7B09">
            <w:pPr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SAŠA TINTOR</w:t>
            </w:r>
          </w:p>
        </w:tc>
        <w:tc>
          <w:tcPr>
            <w:tcW w:type="pct" w:w="602"/>
            <w:shd w:fill="auto" w:color="auto" w:val="clear"/>
            <w:noWrap/>
          </w:tcPr>
          <w:p w:rsidRDefault="006173CA" w:rsidP="00127346" w:rsidR="006173CA" w:rsidRPr="009E7B09">
            <w:pPr>
              <w:jc w:val="center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76591696163</w:t>
            </w:r>
          </w:p>
        </w:tc>
        <w:tc>
          <w:tcPr>
            <w:tcW w:type="pct" w:w="601"/>
            <w:shd w:fill="auto" w:color="auto" w:val="clear"/>
            <w:noWrap/>
          </w:tcPr>
          <w:p w:rsidRDefault="006173CA" w:rsidP="00127346" w:rsidR="006173CA" w:rsidRPr="009E7B09">
            <w:pPr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 Zagreb, I. Kozari put III. odvojak 20</w:t>
            </w:r>
          </w:p>
        </w:tc>
        <w:tc>
          <w:tcPr>
            <w:tcW w:type="pct" w:w="657"/>
            <w:shd w:fill="auto" w:color="auto" w:val="clear"/>
            <w:noWrap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1.000,00 kn</w:t>
            </w:r>
          </w:p>
        </w:tc>
        <w:tc>
          <w:tcPr>
            <w:tcW w:type="pct" w:w="602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650,00 kn</w:t>
            </w:r>
          </w:p>
        </w:tc>
        <w:tc>
          <w:tcPr>
            <w:tcW w:type="pct" w:w="656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350,00 kn</w:t>
            </w:r>
          </w:p>
        </w:tc>
        <w:tc>
          <w:tcPr>
            <w:tcW w:type="pct" w:w="624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5,83 kn</w:t>
            </w:r>
          </w:p>
        </w:tc>
      </w:tr>
      <w:tr w:rsidTr="00B51FB9" w:rsidR="004C11BF" w:rsidRPr="009E7B09">
        <w:trPr>
          <w:trHeight w:val="315"/>
        </w:trPr>
        <w:tc>
          <w:tcPr>
            <w:tcW w:type="pct" w:w="272"/>
            <w:shd w:fill="auto" w:color="auto" w:val="clear"/>
            <w:noWrap/>
          </w:tcPr>
          <w:p w:rsidRDefault="006173CA" w:rsidP="00127346" w:rsidR="006173CA" w:rsidRPr="009E7B09">
            <w:pPr>
              <w:jc w:val="center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16.</w:t>
            </w:r>
          </w:p>
        </w:tc>
        <w:tc>
          <w:tcPr>
            <w:tcW w:type="pct" w:w="985"/>
            <w:shd w:fill="auto" w:color="auto" w:val="clear"/>
            <w:noWrap/>
          </w:tcPr>
          <w:p w:rsidRDefault="006173CA" w:rsidP="00127346" w:rsidR="006173CA" w:rsidRPr="009E7B09">
            <w:pPr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TAJANA TINTOR</w:t>
            </w:r>
          </w:p>
        </w:tc>
        <w:tc>
          <w:tcPr>
            <w:tcW w:type="pct" w:w="602"/>
            <w:shd w:fill="auto" w:color="auto" w:val="clear"/>
            <w:noWrap/>
          </w:tcPr>
          <w:p w:rsidRDefault="006173CA" w:rsidP="00127346" w:rsidR="006173CA" w:rsidRPr="009E7B09">
            <w:pPr>
              <w:jc w:val="center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88753776254</w:t>
            </w:r>
          </w:p>
        </w:tc>
        <w:tc>
          <w:tcPr>
            <w:tcW w:type="pct" w:w="601"/>
            <w:shd w:fill="auto" w:color="auto" w:val="clear"/>
            <w:noWrap/>
          </w:tcPr>
          <w:p w:rsidRDefault="006173CA" w:rsidP="00127346" w:rsidR="006173CA" w:rsidRPr="009E7B09">
            <w:pPr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 Zagreb, I. Kozari put III. odvojak 20</w:t>
            </w:r>
          </w:p>
        </w:tc>
        <w:tc>
          <w:tcPr>
            <w:tcW w:type="pct" w:w="657"/>
            <w:shd w:fill="auto" w:color="auto" w:val="clear"/>
            <w:noWrap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8.500,00 kn</w:t>
            </w:r>
          </w:p>
        </w:tc>
        <w:tc>
          <w:tcPr>
            <w:tcW w:type="pct" w:w="602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5.525,00 kn</w:t>
            </w:r>
          </w:p>
        </w:tc>
        <w:tc>
          <w:tcPr>
            <w:tcW w:type="pct" w:w="656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2.975,00 kn</w:t>
            </w:r>
          </w:p>
        </w:tc>
        <w:tc>
          <w:tcPr>
            <w:tcW w:type="pct" w:w="624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49,58 kn</w:t>
            </w:r>
          </w:p>
        </w:tc>
      </w:tr>
      <w:tr w:rsidTr="00B51FB9" w:rsidR="004C11BF" w:rsidRPr="009E7B09">
        <w:trPr>
          <w:trHeight w:val="315"/>
        </w:trPr>
        <w:tc>
          <w:tcPr>
            <w:tcW w:type="pct" w:w="272"/>
            <w:shd w:fill="auto" w:color="auto" w:val="clear"/>
            <w:noWrap/>
          </w:tcPr>
          <w:p w:rsidRDefault="006173CA" w:rsidP="00127346" w:rsidR="006173CA" w:rsidRPr="009E7B09">
            <w:pPr>
              <w:jc w:val="center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17.</w:t>
            </w:r>
          </w:p>
        </w:tc>
        <w:tc>
          <w:tcPr>
            <w:tcW w:type="pct" w:w="985"/>
            <w:shd w:fill="auto" w:color="auto" w:val="clear"/>
          </w:tcPr>
          <w:p w:rsidRDefault="006173CA" w:rsidP="00127346" w:rsidR="006173CA" w:rsidRPr="009E7B09">
            <w:pPr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KRISTIJAN TKALČEC</w:t>
            </w:r>
          </w:p>
        </w:tc>
        <w:tc>
          <w:tcPr>
            <w:tcW w:type="pct" w:w="602"/>
            <w:shd w:fill="auto" w:color="auto" w:val="clear"/>
          </w:tcPr>
          <w:p w:rsidRDefault="006173CA" w:rsidP="00127346" w:rsidR="006173CA" w:rsidRPr="009E7B09">
            <w:pPr>
              <w:jc w:val="center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19026231251</w:t>
            </w:r>
          </w:p>
        </w:tc>
        <w:tc>
          <w:tcPr>
            <w:tcW w:type="pct" w:w="601"/>
            <w:shd w:fill="auto" w:color="auto" w:val="clear"/>
          </w:tcPr>
          <w:p w:rsidRDefault="006173CA" w:rsidP="00127346" w:rsidR="006173CA" w:rsidRPr="009E7B09">
            <w:pPr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Zagreb, II. Ravnice 1A</w:t>
            </w:r>
          </w:p>
        </w:tc>
        <w:tc>
          <w:tcPr>
            <w:tcW w:type="pct" w:w="657"/>
            <w:shd w:fill="auto" w:color="auto" w:val="clear"/>
            <w:noWrap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9.775,00 kn</w:t>
            </w:r>
          </w:p>
        </w:tc>
        <w:tc>
          <w:tcPr>
            <w:tcW w:type="pct" w:w="602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6.353,75 kn</w:t>
            </w:r>
          </w:p>
        </w:tc>
        <w:tc>
          <w:tcPr>
            <w:tcW w:type="pct" w:w="656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3.421,25 kn</w:t>
            </w:r>
          </w:p>
        </w:tc>
        <w:tc>
          <w:tcPr>
            <w:tcW w:type="pct" w:w="624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57,02 kn</w:t>
            </w:r>
          </w:p>
        </w:tc>
      </w:tr>
      <w:tr w:rsidTr="00B51FB9" w:rsidR="004C11BF" w:rsidRPr="009E7B09">
        <w:trPr>
          <w:trHeight w:val="315"/>
        </w:trPr>
        <w:tc>
          <w:tcPr>
            <w:tcW w:type="pct" w:w="272"/>
            <w:shd w:fill="auto" w:color="auto" w:val="clear"/>
            <w:noWrap/>
          </w:tcPr>
          <w:p w:rsidRDefault="006173CA" w:rsidP="00127346" w:rsidR="006173CA" w:rsidRPr="009E7B09">
            <w:pPr>
              <w:jc w:val="center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18.</w:t>
            </w:r>
          </w:p>
        </w:tc>
        <w:tc>
          <w:tcPr>
            <w:tcW w:type="pct" w:w="985"/>
            <w:shd w:fill="auto" w:color="auto" w:val="clear"/>
            <w:noWrap/>
          </w:tcPr>
          <w:p w:rsidRDefault="006173CA" w:rsidP="00127346" w:rsidR="006173CA" w:rsidRPr="009E7B09">
            <w:pPr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NIKOLINA TKALČEC TINTOR</w:t>
            </w:r>
          </w:p>
        </w:tc>
        <w:tc>
          <w:tcPr>
            <w:tcW w:type="pct" w:w="602"/>
            <w:shd w:fill="auto" w:color="auto" w:val="clear"/>
            <w:noWrap/>
          </w:tcPr>
          <w:p w:rsidRDefault="006173CA" w:rsidP="00127346" w:rsidR="006173CA" w:rsidRPr="009E7B09">
            <w:pPr>
              <w:jc w:val="center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45397575961</w:t>
            </w:r>
          </w:p>
        </w:tc>
        <w:tc>
          <w:tcPr>
            <w:tcW w:type="pct" w:w="601"/>
            <w:shd w:fill="auto" w:color="auto" w:val="clear"/>
            <w:noWrap/>
          </w:tcPr>
          <w:p w:rsidRDefault="006173CA" w:rsidP="00127346" w:rsidR="006173CA" w:rsidRPr="009E7B09">
            <w:pPr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Zagreb, II.Ravnice 1 A</w:t>
            </w:r>
          </w:p>
        </w:tc>
        <w:tc>
          <w:tcPr>
            <w:tcW w:type="pct" w:w="657"/>
            <w:shd w:fill="auto" w:color="auto" w:val="clear"/>
            <w:noWrap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831.787,90 kn</w:t>
            </w:r>
          </w:p>
        </w:tc>
        <w:tc>
          <w:tcPr>
            <w:tcW w:type="pct" w:w="602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540.662,14 kn</w:t>
            </w:r>
          </w:p>
        </w:tc>
        <w:tc>
          <w:tcPr>
            <w:tcW w:type="pct" w:w="656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291.125,77 kn</w:t>
            </w:r>
          </w:p>
        </w:tc>
        <w:tc>
          <w:tcPr>
            <w:tcW w:type="pct" w:w="624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4.852,10 kn</w:t>
            </w:r>
          </w:p>
        </w:tc>
      </w:tr>
      <w:tr w:rsidTr="00B51FB9" w:rsidR="004C11BF" w:rsidRPr="009E7B09">
        <w:trPr>
          <w:trHeight w:val="525"/>
        </w:trPr>
        <w:tc>
          <w:tcPr>
            <w:tcW w:type="pct" w:w="272"/>
            <w:shd w:fill="auto" w:color="auto" w:val="clear"/>
            <w:noWrap/>
          </w:tcPr>
          <w:p w:rsidRDefault="006173CA" w:rsidP="00127346" w:rsidR="006173CA" w:rsidRPr="009E7B09">
            <w:pPr>
              <w:jc w:val="center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19.</w:t>
            </w:r>
          </w:p>
        </w:tc>
        <w:tc>
          <w:tcPr>
            <w:tcW w:type="pct" w:w="985"/>
            <w:shd w:fill="auto" w:color="auto" w:val="clear"/>
          </w:tcPr>
          <w:p w:rsidRDefault="006173CA" w:rsidP="00127346" w:rsidR="006173CA" w:rsidRPr="009E7B09">
            <w:pPr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ZAGREBAČKA BANKA DIONIČKO DRUŠTVO</w:t>
            </w:r>
          </w:p>
        </w:tc>
        <w:tc>
          <w:tcPr>
            <w:tcW w:type="pct" w:w="602"/>
            <w:shd w:fill="auto" w:color="auto" w:val="clear"/>
          </w:tcPr>
          <w:p w:rsidRDefault="006173CA" w:rsidP="00127346" w:rsidR="006173CA" w:rsidRPr="009E7B09">
            <w:pPr>
              <w:jc w:val="center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92963223473</w:t>
            </w:r>
          </w:p>
        </w:tc>
        <w:tc>
          <w:tcPr>
            <w:tcW w:type="pct" w:w="601"/>
            <w:shd w:fill="auto" w:color="auto" w:val="clear"/>
          </w:tcPr>
          <w:p w:rsidRDefault="006173CA" w:rsidP="00127346" w:rsidR="006173CA" w:rsidRPr="009E7B09">
            <w:pPr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Zagreb, Trg bana Josipa Jelačića 10</w:t>
            </w:r>
          </w:p>
        </w:tc>
        <w:tc>
          <w:tcPr>
            <w:tcW w:type="pct" w:w="657"/>
            <w:shd w:fill="auto" w:color="auto" w:val="clear"/>
            <w:noWrap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259.152,60 kn</w:t>
            </w:r>
          </w:p>
        </w:tc>
        <w:tc>
          <w:tcPr>
            <w:tcW w:type="pct" w:w="602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168.449,19 kn</w:t>
            </w:r>
          </w:p>
        </w:tc>
        <w:tc>
          <w:tcPr>
            <w:tcW w:type="pct" w:w="656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90.703,41 kn</w:t>
            </w:r>
          </w:p>
        </w:tc>
        <w:tc>
          <w:tcPr>
            <w:tcW w:type="pct" w:w="624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1.511,72 kn</w:t>
            </w:r>
          </w:p>
        </w:tc>
      </w:tr>
      <w:tr w:rsidTr="00B51FB9" w:rsidR="004C11BF" w:rsidRPr="009E7B09">
        <w:trPr>
          <w:trHeight w:val="525"/>
        </w:trPr>
        <w:tc>
          <w:tcPr>
            <w:tcW w:type="pct" w:w="272"/>
            <w:shd w:fill="auto" w:color="auto" w:val="clear"/>
            <w:noWrap/>
          </w:tcPr>
          <w:p w:rsidRDefault="006173CA" w:rsidP="00127346" w:rsidR="006173CA" w:rsidRPr="009E7B09">
            <w:pPr>
              <w:jc w:val="center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20.</w:t>
            </w:r>
          </w:p>
        </w:tc>
        <w:tc>
          <w:tcPr>
            <w:tcW w:type="pct" w:w="985"/>
            <w:shd w:fill="auto" w:color="auto" w:val="clear"/>
          </w:tcPr>
          <w:p w:rsidRDefault="006173CA" w:rsidP="00DC14BC" w:rsidR="006173CA" w:rsidRPr="009E7B09">
            <w:pPr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ZAGREBAČKI VELESAJAM d.o.o.</w:t>
            </w:r>
          </w:p>
        </w:tc>
        <w:tc>
          <w:tcPr>
            <w:tcW w:type="pct" w:w="602"/>
            <w:shd w:fill="auto" w:color="auto" w:val="clear"/>
          </w:tcPr>
          <w:p w:rsidRDefault="006173CA" w:rsidP="00127346" w:rsidR="006173CA" w:rsidRPr="009E7B09">
            <w:pPr>
              <w:jc w:val="center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95660678441</w:t>
            </w:r>
          </w:p>
        </w:tc>
        <w:tc>
          <w:tcPr>
            <w:tcW w:type="pct" w:w="601"/>
            <w:shd w:fill="auto" w:color="auto" w:val="clear"/>
          </w:tcPr>
          <w:p w:rsidRDefault="006173CA" w:rsidP="00127346" w:rsidR="006173CA" w:rsidRPr="009E7B09">
            <w:pPr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Zagreb, Avenija Dubrovnik 15</w:t>
            </w:r>
          </w:p>
        </w:tc>
        <w:tc>
          <w:tcPr>
            <w:tcW w:type="pct" w:w="657"/>
            <w:shd w:fill="auto" w:color="auto" w:val="clear"/>
            <w:noWrap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5.100,00 kn</w:t>
            </w:r>
          </w:p>
        </w:tc>
        <w:tc>
          <w:tcPr>
            <w:tcW w:type="pct" w:w="602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3.315,00 kn</w:t>
            </w:r>
          </w:p>
        </w:tc>
        <w:tc>
          <w:tcPr>
            <w:tcW w:type="pct" w:w="656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1.785,00 kn</w:t>
            </w:r>
          </w:p>
        </w:tc>
        <w:tc>
          <w:tcPr>
            <w:tcW w:type="pct" w:w="624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29,75 kn</w:t>
            </w:r>
          </w:p>
        </w:tc>
      </w:tr>
      <w:tr w:rsidTr="00B51FB9" w:rsidR="004C11BF" w:rsidRPr="009E7B09">
        <w:trPr>
          <w:trHeight w:val="315"/>
        </w:trPr>
        <w:tc>
          <w:tcPr>
            <w:tcW w:type="pct" w:w="272"/>
            <w:shd w:fill="auto" w:color="auto" w:val="clear"/>
            <w:noWrap/>
          </w:tcPr>
          <w:p w:rsidRDefault="006173CA" w:rsidP="00127346" w:rsidR="006173CA" w:rsidRPr="009E7B09">
            <w:pPr>
              <w:jc w:val="center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21.</w:t>
            </w:r>
          </w:p>
        </w:tc>
        <w:tc>
          <w:tcPr>
            <w:tcW w:type="pct" w:w="985"/>
            <w:shd w:fill="auto" w:color="auto" w:val="clear"/>
          </w:tcPr>
          <w:p w:rsidRDefault="006173CA" w:rsidP="00127346" w:rsidR="006173CA" w:rsidRPr="009E7B09">
            <w:pPr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MINISTARSTVO FINANCIJA-POREZNA UPRAVA</w:t>
            </w:r>
          </w:p>
        </w:tc>
        <w:tc>
          <w:tcPr>
            <w:tcW w:type="pct" w:w="602"/>
            <w:shd w:fill="auto" w:color="auto" w:val="clear"/>
          </w:tcPr>
          <w:p w:rsidRDefault="006173CA" w:rsidP="00127346" w:rsidR="006173CA" w:rsidRPr="009E7B09">
            <w:pPr>
              <w:jc w:val="center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18683136487</w:t>
            </w:r>
          </w:p>
        </w:tc>
        <w:tc>
          <w:tcPr>
            <w:tcW w:type="pct" w:w="601"/>
            <w:shd w:fill="auto" w:color="auto" w:val="clear"/>
          </w:tcPr>
          <w:p w:rsidRDefault="006173CA" w:rsidP="00127346" w:rsidR="006173CA" w:rsidRPr="009E7B09">
            <w:pPr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Zagreb, Boškovićeva 5</w:t>
            </w:r>
          </w:p>
        </w:tc>
        <w:tc>
          <w:tcPr>
            <w:tcW w:type="pct" w:w="657"/>
            <w:shd w:fill="auto" w:color="auto" w:val="clear"/>
            <w:noWrap/>
          </w:tcPr>
          <w:p w:rsidRDefault="00B51FB9" w:rsidP="00127346" w:rsidR="00B51FB9">
            <w:pPr>
              <w:jc w:val="right"/>
              <w:rPr>
                <w:color w:val="000000"/>
                <w:sz w:val="22"/>
                <w:szCs w:val="22"/>
              </w:rPr>
            </w:pPr>
          </w:p>
          <w:p w:rsidRDefault="00CE2C84" w:rsidP="00127346" w:rsidR="00CE2C84">
            <w:pPr>
              <w:jc w:val="right"/>
              <w:rPr>
                <w:color w:val="000000"/>
                <w:sz w:val="22"/>
                <w:szCs w:val="22"/>
              </w:rPr>
            </w:pPr>
          </w:p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37.589,97 kn</w:t>
            </w:r>
          </w:p>
        </w:tc>
        <w:tc>
          <w:tcPr>
            <w:tcW w:type="pct" w:w="602"/>
            <w:shd w:fill="auto" w:color="auto" w:val="clear"/>
            <w:noWrap/>
            <w:vAlign w:val="bottom"/>
          </w:tcPr>
          <w:p w:rsidRDefault="006173CA" w:rsidP="00B51FB9" w:rsidR="006173CA" w:rsidRPr="009E7B09">
            <w:pPr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24.433,48 kn</w:t>
            </w:r>
          </w:p>
        </w:tc>
        <w:tc>
          <w:tcPr>
            <w:tcW w:type="pct" w:w="656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13.156,49 kn</w:t>
            </w:r>
          </w:p>
        </w:tc>
        <w:tc>
          <w:tcPr>
            <w:tcW w:type="pct" w:w="624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219,28 kn</w:t>
            </w:r>
          </w:p>
        </w:tc>
      </w:tr>
      <w:tr w:rsidTr="00462FEF" w:rsidR="004C11BF" w:rsidRPr="009E7B09">
        <w:trPr>
          <w:trHeight w:val="780"/>
        </w:trPr>
        <w:tc>
          <w:tcPr>
            <w:tcW w:type="pct" w:w="272"/>
            <w:shd w:fill="auto" w:color="auto" w:val="clear"/>
            <w:noWrap/>
          </w:tcPr>
          <w:p w:rsidRDefault="006173CA" w:rsidP="00127346" w:rsidR="006173CA" w:rsidRPr="009E7B09">
            <w:pPr>
              <w:jc w:val="center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lastRenderedPageBreak/>
              <w:t>22.</w:t>
            </w:r>
          </w:p>
        </w:tc>
        <w:tc>
          <w:tcPr>
            <w:tcW w:type="pct" w:w="985"/>
            <w:shd w:fill="auto" w:color="auto" w:val="clear"/>
          </w:tcPr>
          <w:p w:rsidRDefault="006173CA" w:rsidP="00DC14BC" w:rsidR="006173CA" w:rsidRPr="009E7B09">
            <w:pPr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PORTOKREATO d</w:t>
            </w:r>
            <w:r w:rsidR="00DC14BC">
              <w:rPr>
                <w:color w:val="000000"/>
                <w:sz w:val="22"/>
                <w:szCs w:val="22"/>
              </w:rPr>
              <w:t>.o.o.</w:t>
            </w:r>
          </w:p>
        </w:tc>
        <w:tc>
          <w:tcPr>
            <w:tcW w:type="pct" w:w="602"/>
            <w:tcBorders>
              <w:bottom w:space="0" w:sz="4" w:color="auto" w:val="single"/>
            </w:tcBorders>
            <w:shd w:fill="auto" w:color="auto" w:val="clear"/>
          </w:tcPr>
          <w:p w:rsidRDefault="006173CA" w:rsidP="00127346" w:rsidR="006173CA" w:rsidRPr="009E7B09">
            <w:pPr>
              <w:jc w:val="center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01962322442</w:t>
            </w:r>
          </w:p>
        </w:tc>
        <w:tc>
          <w:tcPr>
            <w:tcW w:type="pct" w:w="601"/>
            <w:shd w:fill="auto" w:color="auto" w:val="clear"/>
          </w:tcPr>
          <w:p w:rsidRDefault="006173CA" w:rsidP="00127346" w:rsidR="006173CA" w:rsidRPr="009E7B09">
            <w:pPr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Zagreb, 2. Ravnice 1/A</w:t>
            </w:r>
          </w:p>
        </w:tc>
        <w:tc>
          <w:tcPr>
            <w:tcW w:type="pct" w:w="657"/>
            <w:shd w:fill="auto" w:color="auto" w:val="clear"/>
            <w:noWrap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70.943,76 kn</w:t>
            </w:r>
          </w:p>
        </w:tc>
        <w:tc>
          <w:tcPr>
            <w:tcW w:type="pct" w:w="602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46.113,44 kn</w:t>
            </w:r>
          </w:p>
        </w:tc>
        <w:tc>
          <w:tcPr>
            <w:tcW w:type="pct" w:w="656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24.830,32 kn</w:t>
            </w:r>
          </w:p>
        </w:tc>
        <w:tc>
          <w:tcPr>
            <w:tcW w:type="pct" w:w="624"/>
            <w:shd w:fill="auto" w:color="auto" w:val="clear"/>
            <w:noWrap/>
            <w:vAlign w:val="bottom"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413,84 kn</w:t>
            </w:r>
          </w:p>
        </w:tc>
      </w:tr>
      <w:tr w:rsidTr="00462FEF" w:rsidR="004C11BF" w:rsidRPr="009E7B09">
        <w:trPr>
          <w:trHeight w:val="300"/>
        </w:trPr>
        <w:tc>
          <w:tcPr>
            <w:tcW w:type="pct" w:w="272"/>
            <w:shd w:fill="auto" w:color="auto" w:val="clear"/>
            <w:noWrap/>
            <w:vAlign w:val="bottom"/>
            <w:hideMark/>
          </w:tcPr>
          <w:p w:rsidRDefault="006173CA" w:rsidP="00127346" w:rsidR="006173CA" w:rsidRPr="009E7B0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985"/>
            <w:tcBorders>
              <w:right w:val="nil"/>
            </w:tcBorders>
            <w:shd w:fill="auto" w:color="auto" w:val="clear"/>
            <w:noWrap/>
            <w:vAlign w:val="bottom"/>
            <w:hideMark/>
          </w:tcPr>
          <w:p w:rsidRDefault="006173CA" w:rsidP="00127346" w:rsidR="006173CA" w:rsidRPr="009E7B0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602"/>
            <w:tcBorders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173CA" w:rsidP="00127346" w:rsidR="006173CA" w:rsidRPr="009E7B0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601"/>
            <w:tcBorders>
              <w:left w:val="nil"/>
            </w:tcBorders>
            <w:shd w:fill="auto" w:color="auto" w:val="clear"/>
            <w:noWrap/>
            <w:vAlign w:val="bottom"/>
            <w:hideMark/>
          </w:tcPr>
          <w:p w:rsidRDefault="0053438E" w:rsidP="0053438E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Ukupno</w:t>
            </w:r>
          </w:p>
        </w:tc>
        <w:tc>
          <w:tcPr>
            <w:tcW w:type="pct" w:w="657"/>
            <w:shd w:fill="auto" w:color="auto" w:val="clear"/>
            <w:noWrap/>
            <w:vAlign w:val="bottom"/>
            <w:hideMark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1.352.548,42 kn</w:t>
            </w:r>
          </w:p>
        </w:tc>
        <w:tc>
          <w:tcPr>
            <w:tcW w:type="pct" w:w="602"/>
            <w:shd w:fill="auto" w:color="auto" w:val="clear"/>
            <w:noWrap/>
            <w:vAlign w:val="bottom"/>
            <w:hideMark/>
          </w:tcPr>
          <w:p w:rsidRDefault="006173CA" w:rsidP="00127346" w:rsidR="006173CA" w:rsidRPr="009E7B09">
            <w:pPr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879.156,47 kn</w:t>
            </w:r>
          </w:p>
        </w:tc>
        <w:tc>
          <w:tcPr>
            <w:tcW w:type="pct" w:w="656"/>
            <w:shd w:fill="auto" w:color="auto" w:val="clear"/>
            <w:noWrap/>
            <w:vAlign w:val="bottom"/>
            <w:hideMark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473.391,95 kn</w:t>
            </w:r>
          </w:p>
        </w:tc>
        <w:tc>
          <w:tcPr>
            <w:tcW w:type="pct" w:w="624"/>
            <w:shd w:fill="auto" w:color="auto" w:val="clear"/>
            <w:noWrap/>
            <w:vAlign w:val="bottom"/>
            <w:hideMark/>
          </w:tcPr>
          <w:p w:rsidRDefault="006173CA" w:rsidP="00127346" w:rsidR="006173CA" w:rsidRPr="009E7B09">
            <w:pPr>
              <w:jc w:val="right"/>
              <w:rPr>
                <w:color w:val="000000"/>
                <w:sz w:val="22"/>
                <w:szCs w:val="22"/>
              </w:rPr>
            </w:pPr>
            <w:r w:rsidRPr="009E7B09">
              <w:rPr>
                <w:color w:val="000000"/>
                <w:sz w:val="22"/>
                <w:szCs w:val="22"/>
              </w:rPr>
              <w:t>7.889,87 kn</w:t>
            </w:r>
          </w:p>
        </w:tc>
      </w:tr>
    </w:tbl>
    <w:p w:rsidRDefault="00127346" w:rsidP="00127346" w:rsidR="00127346">
      <w:pPr>
        <w:spacing w:lineRule="auto" w:line="360"/>
        <w:rPr>
          <w:sz w:val="22"/>
          <w:szCs w:val="22"/>
        </w:rPr>
      </w:pPr>
    </w:p>
    <w:p w:rsidRDefault="000452BD" w:rsidP="00D075CF" w:rsidR="000452BD" w:rsidRPr="004E14D0">
      <w:pPr>
        <w:ind w:firstLine="708"/>
        <w:rPr>
          <w:sz w:val="24"/>
          <w:szCs w:val="24"/>
        </w:rPr>
      </w:pPr>
      <w:r w:rsidRPr="004E14D0">
        <w:rPr>
          <w:sz w:val="24"/>
          <w:szCs w:val="24"/>
        </w:rPr>
        <w:t>2.Vjerovnici  tražbinama pod odgodnim uvjetom:</w:t>
      </w:r>
    </w:p>
    <w:p w:rsidRDefault="004E14D0" w:rsidP="004E14D0" w:rsidR="004E14D0">
      <w:pPr>
        <w:rPr>
          <w:sz w:val="24"/>
          <w:szCs w:val="24"/>
        </w:rPr>
      </w:pPr>
    </w:p>
    <w:p w:rsidRDefault="00462FEF" w:rsidP="00D075CF" w:rsidR="00127346" w:rsidRPr="004E14D0">
      <w:pPr>
        <w:ind w:firstLine="708"/>
        <w:rPr>
          <w:sz w:val="24"/>
          <w:szCs w:val="24"/>
        </w:rPr>
      </w:pPr>
      <w:r w:rsidRPr="004E14D0">
        <w:rPr>
          <w:sz w:val="24"/>
          <w:szCs w:val="24"/>
        </w:rPr>
        <w:t>U</w:t>
      </w:r>
      <w:r w:rsidR="00127346" w:rsidRPr="004E14D0">
        <w:rPr>
          <w:sz w:val="24"/>
          <w:szCs w:val="24"/>
        </w:rPr>
        <w:t xml:space="preserve"> slučaju </w:t>
      </w:r>
      <w:r w:rsidR="008A1F53" w:rsidRPr="004E14D0">
        <w:rPr>
          <w:sz w:val="24"/>
          <w:szCs w:val="24"/>
        </w:rPr>
        <w:t xml:space="preserve">nastupa </w:t>
      </w:r>
      <w:r w:rsidR="00127346" w:rsidRPr="004E14D0">
        <w:rPr>
          <w:sz w:val="24"/>
          <w:szCs w:val="24"/>
        </w:rPr>
        <w:t>regresne obveze</w:t>
      </w:r>
      <w:r w:rsidR="008A1F53" w:rsidRPr="004E14D0">
        <w:rPr>
          <w:sz w:val="24"/>
          <w:szCs w:val="24"/>
        </w:rPr>
        <w:t>,</w:t>
      </w:r>
      <w:r w:rsidR="00127346" w:rsidRPr="004E14D0">
        <w:rPr>
          <w:sz w:val="24"/>
          <w:szCs w:val="24"/>
        </w:rPr>
        <w:t xml:space="preserve"> </w:t>
      </w:r>
      <w:r w:rsidRPr="004E14D0">
        <w:rPr>
          <w:sz w:val="24"/>
          <w:szCs w:val="24"/>
        </w:rPr>
        <w:t>solidarne dužnike, jamc</w:t>
      </w:r>
      <w:r w:rsidR="00E25B42" w:rsidRPr="004E14D0">
        <w:rPr>
          <w:sz w:val="24"/>
          <w:szCs w:val="24"/>
        </w:rPr>
        <w:t>e</w:t>
      </w:r>
      <w:r w:rsidRPr="004E14D0">
        <w:rPr>
          <w:sz w:val="24"/>
          <w:szCs w:val="24"/>
        </w:rPr>
        <w:t xml:space="preserve">, </w:t>
      </w:r>
      <w:r w:rsidR="00CE2C84" w:rsidRPr="004E14D0">
        <w:rPr>
          <w:sz w:val="24"/>
          <w:szCs w:val="24"/>
        </w:rPr>
        <w:t xml:space="preserve">te </w:t>
      </w:r>
      <w:r w:rsidRPr="004E14D0">
        <w:rPr>
          <w:sz w:val="24"/>
          <w:szCs w:val="24"/>
        </w:rPr>
        <w:t xml:space="preserve">osobe s pravom regresa </w:t>
      </w:r>
      <w:r w:rsidR="00E25B42" w:rsidRPr="004E14D0">
        <w:rPr>
          <w:sz w:val="24"/>
          <w:szCs w:val="24"/>
        </w:rPr>
        <w:t xml:space="preserve">dužnik će </w:t>
      </w:r>
      <w:r w:rsidR="00127346" w:rsidRPr="004E14D0">
        <w:rPr>
          <w:sz w:val="24"/>
          <w:szCs w:val="24"/>
        </w:rPr>
        <w:t>namir</w:t>
      </w:r>
      <w:r w:rsidR="00E25B42" w:rsidRPr="004E14D0">
        <w:rPr>
          <w:sz w:val="24"/>
          <w:szCs w:val="24"/>
        </w:rPr>
        <w:t xml:space="preserve">iri pod uvjetima </w:t>
      </w:r>
      <w:r w:rsidR="00127346" w:rsidRPr="004E14D0">
        <w:rPr>
          <w:sz w:val="24"/>
          <w:szCs w:val="24"/>
        </w:rPr>
        <w:t>identičn</w:t>
      </w:r>
      <w:r w:rsidR="00E25B42" w:rsidRPr="004E14D0">
        <w:rPr>
          <w:sz w:val="24"/>
          <w:szCs w:val="24"/>
        </w:rPr>
        <w:t xml:space="preserve">im za </w:t>
      </w:r>
      <w:r w:rsidR="00127346" w:rsidRPr="004E14D0">
        <w:rPr>
          <w:sz w:val="24"/>
          <w:szCs w:val="24"/>
        </w:rPr>
        <w:t xml:space="preserve"> namirenj</w:t>
      </w:r>
      <w:r w:rsidR="00E25B42" w:rsidRPr="004E14D0">
        <w:rPr>
          <w:sz w:val="24"/>
          <w:szCs w:val="24"/>
        </w:rPr>
        <w:t>e</w:t>
      </w:r>
      <w:r w:rsidR="008A1F53" w:rsidRPr="004E14D0">
        <w:rPr>
          <w:sz w:val="24"/>
          <w:szCs w:val="24"/>
        </w:rPr>
        <w:t xml:space="preserve"> tražbine svo</w:t>
      </w:r>
      <w:r w:rsidR="008C7A9A" w:rsidRPr="004E14D0">
        <w:rPr>
          <w:sz w:val="24"/>
          <w:szCs w:val="24"/>
        </w:rPr>
        <w:t xml:space="preserve">g </w:t>
      </w:r>
      <w:r w:rsidR="008A1F53" w:rsidRPr="004E14D0">
        <w:rPr>
          <w:sz w:val="24"/>
          <w:szCs w:val="24"/>
        </w:rPr>
        <w:t>vjerovnika</w:t>
      </w:r>
      <w:r w:rsidR="008C7A9A" w:rsidRPr="004E14D0">
        <w:rPr>
          <w:sz w:val="24"/>
          <w:szCs w:val="24"/>
        </w:rPr>
        <w:t>.</w:t>
      </w:r>
    </w:p>
    <w:p w:rsidRDefault="00CE2C84" w:rsidP="00127346" w:rsidR="00CE2C84">
      <w:pPr>
        <w:pStyle w:val="Standard"/>
        <w:autoSpaceDE w:val="false"/>
        <w:spacing w:lineRule="auto" w:line="360"/>
        <w:rPr>
          <w:rFonts w:cs="Times New Roman"/>
        </w:rPr>
      </w:pPr>
    </w:p>
    <w:tbl>
      <w:tblPr>
        <w:tblStyle w:val="Tablicareetke4-isticanje21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shd w:themeFill="background1" w:fill="FFFFFF" w:color="auto" w:val="clear"/>
        <w:tblLayout w:type="fixed"/>
        <w:tblLook w:val="04A0" w:noVBand="1" w:noHBand="0" w:lastColumn="0" w:firstColumn="1" w:lastRow="0" w:firstRow="1"/>
      </w:tblPr>
      <w:tblGrid>
        <w:gridCol w:w="716"/>
        <w:gridCol w:w="5913"/>
        <w:gridCol w:w="2019"/>
        <w:gridCol w:w="2019"/>
        <w:gridCol w:w="2509"/>
      </w:tblGrid>
      <w:tr w:rsidTr="00D075CF" w:rsidR="00127346" w:rsidRPr="00B51FB9">
        <w:trPr>
          <w:cnfStyle w:val="100000000000"/>
          <w:trHeight w:val="240"/>
        </w:trPr>
        <w:tc>
          <w:tcPr>
            <w:cnfStyle w:val="001000000000"/>
            <w:tcW w:type="pct" w:w="272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shd w:themeFill="background1" w:fill="FFFFFF" w:color="auto" w:val="clear"/>
            <w:hideMark/>
          </w:tcPr>
          <w:p w:rsidRDefault="00127346" w:rsidP="00127346" w:rsidR="00127346" w:rsidRPr="00B51FB9">
            <w:pPr>
              <w:rPr>
                <w:rFonts w:hAnsi="Times New Roman" w:ascii="Times New Roman"/>
                <w:b w:val="false"/>
                <w:color w:val="000000"/>
              </w:rPr>
            </w:pPr>
            <w:bookmarkStart w:name="_Toc511645687" w:id="1"/>
            <w:r w:rsidRPr="00B51FB9">
              <w:rPr>
                <w:rFonts w:hAnsi="Times New Roman" w:ascii="Times New Roman"/>
                <w:b w:val="false"/>
                <w:color w:val="000000"/>
              </w:rPr>
              <w:t>R</w:t>
            </w:r>
          </w:p>
          <w:p w:rsidRDefault="00127346" w:rsidP="00127346" w:rsidR="00127346" w:rsidRPr="00B51FB9">
            <w:pPr>
              <w:rPr>
                <w:rFonts w:hAnsi="Times New Roman" w:ascii="Times New Roman"/>
                <w:b w:val="false"/>
                <w:color w:val="000000"/>
                <w:sz w:val="24"/>
                <w:szCs w:val="24"/>
              </w:rPr>
            </w:pPr>
            <w:r w:rsidRPr="00B51FB9">
              <w:rPr>
                <w:rFonts w:hAnsi="Times New Roman" w:ascii="Times New Roman"/>
                <w:b w:val="false"/>
                <w:color w:val="000000"/>
              </w:rPr>
              <w:t>BR</w:t>
            </w:r>
          </w:p>
        </w:tc>
        <w:tc>
          <w:tcPr>
            <w:tcW w:type="pct" w:w="2244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shd w:themeFill="background1" w:fill="FFFFFF" w:color="auto" w:val="clear"/>
            <w:hideMark/>
          </w:tcPr>
          <w:p w:rsidRDefault="00127346" w:rsidP="00127346" w:rsidR="00127346" w:rsidRPr="00B51FB9">
            <w:pPr>
              <w:cnfStyle w:val="100000000000"/>
              <w:rPr>
                <w:rFonts w:hAnsi="Times New Roman" w:ascii="Times New Roman"/>
                <w:b w:val="false"/>
                <w:color w:val="000000"/>
                <w:sz w:val="24"/>
                <w:szCs w:val="24"/>
              </w:rPr>
            </w:pPr>
            <w:r w:rsidRPr="00B51FB9">
              <w:rPr>
                <w:rFonts w:hAnsi="Times New Roman" w:ascii="Times New Roman"/>
                <w:b w:val="false"/>
                <w:color w:val="000000"/>
                <w:sz w:val="24"/>
                <w:szCs w:val="24"/>
              </w:rPr>
              <w:t xml:space="preserve">NAZIV </w:t>
            </w:r>
            <w:r w:rsidR="00B51FB9" w:rsidRPr="00B51FB9">
              <w:rPr>
                <w:rFonts w:hAnsi="Times New Roman" w:ascii="Times New Roman"/>
                <w:b w:val="false"/>
                <w:color w:val="000000"/>
                <w:sz w:val="24"/>
                <w:szCs w:val="24"/>
              </w:rPr>
              <w:t xml:space="preserve">- TVRTKA </w:t>
            </w:r>
            <w:r w:rsidRPr="00B51FB9">
              <w:rPr>
                <w:rFonts w:hAnsi="Times New Roman" w:ascii="Times New Roman"/>
                <w:b w:val="false"/>
                <w:color w:val="000000"/>
                <w:sz w:val="24"/>
                <w:szCs w:val="24"/>
              </w:rPr>
              <w:t>VJEROVNIKA</w:t>
            </w:r>
          </w:p>
        </w:tc>
        <w:tc>
          <w:tcPr>
            <w:tcW w:type="pct" w:w="766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shd w:themeFill="background1" w:fill="FFFFFF" w:color="auto" w:val="clear"/>
            <w:hideMark/>
          </w:tcPr>
          <w:p w:rsidRDefault="00127346" w:rsidP="00127346" w:rsidR="00127346" w:rsidRPr="00B51FB9">
            <w:pPr>
              <w:cnfStyle w:val="100000000000"/>
              <w:rPr>
                <w:rFonts w:hAnsi="Times New Roman" w:ascii="Times New Roman"/>
                <w:b w:val="false"/>
                <w:color w:val="000000"/>
                <w:sz w:val="24"/>
                <w:szCs w:val="24"/>
              </w:rPr>
            </w:pPr>
            <w:r w:rsidRPr="00B51FB9">
              <w:rPr>
                <w:rFonts w:hAnsi="Times New Roman" w:ascii="Times New Roman"/>
                <w:b w:val="false"/>
                <w:color w:val="000000"/>
                <w:sz w:val="24"/>
                <w:szCs w:val="24"/>
              </w:rPr>
              <w:t>OIB</w:t>
            </w:r>
          </w:p>
        </w:tc>
        <w:tc>
          <w:tcPr>
            <w:tcW w:type="pct" w:w="766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shd w:themeFill="background1" w:fill="FFFFFF" w:color="auto" w:val="clear"/>
            <w:hideMark/>
          </w:tcPr>
          <w:p w:rsidRDefault="00127346" w:rsidP="00127346" w:rsidR="00127346" w:rsidRPr="00B51FB9">
            <w:pPr>
              <w:cnfStyle w:val="100000000000"/>
              <w:rPr>
                <w:rFonts w:hAnsi="Times New Roman" w:ascii="Times New Roman"/>
                <w:b w:val="false"/>
                <w:color w:val="000000"/>
                <w:sz w:val="24"/>
                <w:szCs w:val="24"/>
              </w:rPr>
            </w:pPr>
            <w:r w:rsidRPr="00B51FB9">
              <w:rPr>
                <w:rFonts w:hAnsi="Times New Roman" w:ascii="Times New Roman"/>
                <w:b w:val="false"/>
                <w:color w:val="000000"/>
                <w:sz w:val="24"/>
                <w:szCs w:val="24"/>
              </w:rPr>
              <w:t>ADRESA</w:t>
            </w:r>
          </w:p>
        </w:tc>
        <w:tc>
          <w:tcPr>
            <w:tcW w:type="pct" w:w="952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shd w:themeFill="background1" w:fill="FFFFFF" w:color="auto" w:val="clear"/>
            <w:hideMark/>
          </w:tcPr>
          <w:p w:rsidRDefault="00127346" w:rsidP="00127346" w:rsidR="00127346" w:rsidRPr="00B51FB9">
            <w:pPr>
              <w:cnfStyle w:val="100000000000"/>
              <w:rPr>
                <w:rFonts w:hAnsi="Times New Roman" w:ascii="Times New Roman"/>
                <w:b w:val="false"/>
                <w:color w:val="000000"/>
                <w:sz w:val="24"/>
                <w:szCs w:val="24"/>
              </w:rPr>
            </w:pPr>
            <w:r w:rsidRPr="00B51FB9">
              <w:rPr>
                <w:rFonts w:hAnsi="Times New Roman" w:ascii="Times New Roman"/>
                <w:b w:val="false"/>
                <w:color w:val="000000"/>
                <w:sz w:val="24"/>
                <w:szCs w:val="24"/>
              </w:rPr>
              <w:t>IZNOS</w:t>
            </w:r>
          </w:p>
        </w:tc>
      </w:tr>
      <w:tr w:rsidTr="00D075CF" w:rsidR="00127346" w:rsidRPr="00B51FB9">
        <w:trPr>
          <w:cnfStyle w:val="000000100000"/>
          <w:trHeight w:val="255"/>
        </w:trPr>
        <w:tc>
          <w:tcPr>
            <w:cnfStyle w:val="001000000000"/>
            <w:tcW w:type="pct" w:w="272"/>
            <w:shd w:themeFill="background1" w:fill="FFFFFF" w:color="auto" w:val="clear"/>
            <w:noWrap/>
            <w:hideMark/>
          </w:tcPr>
          <w:p w:rsidRDefault="00127346" w:rsidP="00127346" w:rsidR="00127346" w:rsidRPr="00B51FB9">
            <w:pPr>
              <w:jc w:val="right"/>
              <w:rPr>
                <w:rFonts w:hAnsi="Times New Roman" w:ascii="Times New Roman"/>
                <w:b w:val="false"/>
                <w:color w:val="000000"/>
                <w:sz w:val="24"/>
                <w:szCs w:val="24"/>
              </w:rPr>
            </w:pPr>
            <w:r w:rsidRPr="00B51FB9">
              <w:rPr>
                <w:rFonts w:hAnsi="Times New Roman" w:ascii="Times New Roman"/>
                <w:b w:val="false"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pct" w:w="2244"/>
            <w:shd w:themeFill="background1" w:fill="FFFFFF" w:color="auto" w:val="clear"/>
            <w:noWrap/>
          </w:tcPr>
          <w:p w:rsidRDefault="00127346" w:rsidP="00127346" w:rsidR="00127346" w:rsidRPr="00B51FB9">
            <w:pPr>
              <w:cnfStyle w:val="0000001000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B51FB9">
              <w:rPr>
                <w:rFonts w:hAnsi="Times New Roman" w:ascii="Times New Roman"/>
                <w:color w:val="000000"/>
                <w:sz w:val="24"/>
                <w:szCs w:val="24"/>
              </w:rPr>
              <w:t>PORTOKREATO d.o.o. (tražbina pod odgodnim uvjetom koji nastupa ako predstečajni dužnik ne namiri dug vjerovniku)</w:t>
            </w:r>
          </w:p>
        </w:tc>
        <w:tc>
          <w:tcPr>
            <w:tcW w:type="pct" w:w="766"/>
            <w:shd w:themeFill="background1" w:fill="FFFFFF" w:color="auto" w:val="clear"/>
            <w:noWrap/>
          </w:tcPr>
          <w:p w:rsidRDefault="00127346" w:rsidP="00127346" w:rsidR="00127346" w:rsidRPr="00B51FB9">
            <w:pPr>
              <w:jc w:val="center"/>
              <w:cnfStyle w:val="0000001000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B51FB9">
              <w:rPr>
                <w:rFonts w:hAnsi="Times New Roman" w:ascii="Times New Roman"/>
                <w:color w:val="000000"/>
                <w:sz w:val="24"/>
                <w:szCs w:val="24"/>
              </w:rPr>
              <w:t>01962322442</w:t>
            </w:r>
          </w:p>
        </w:tc>
        <w:tc>
          <w:tcPr>
            <w:tcW w:type="pct" w:w="766"/>
            <w:shd w:themeFill="background1" w:fill="FFFFFF" w:color="auto" w:val="clear"/>
            <w:noWrap/>
          </w:tcPr>
          <w:p w:rsidRDefault="00127346" w:rsidP="00127346" w:rsidR="00127346" w:rsidRPr="00B51FB9">
            <w:pPr>
              <w:cnfStyle w:val="0000001000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B51FB9">
              <w:rPr>
                <w:rFonts w:hAnsi="Times New Roman" w:ascii="Times New Roman"/>
                <w:color w:val="000000"/>
                <w:sz w:val="24"/>
                <w:szCs w:val="24"/>
              </w:rPr>
              <w:t>Zagreb, 2. Ravnice 1/A</w:t>
            </w:r>
          </w:p>
        </w:tc>
        <w:tc>
          <w:tcPr>
            <w:tcW w:type="pct" w:w="952"/>
            <w:shd w:themeFill="background1" w:fill="FFFFFF" w:color="auto" w:val="clear"/>
            <w:noWrap/>
          </w:tcPr>
          <w:p w:rsidRDefault="00127346" w:rsidP="00127346" w:rsidR="00127346" w:rsidRPr="00B51FB9">
            <w:pPr>
              <w:jc w:val="right"/>
              <w:cnfStyle w:val="0000001000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B51FB9">
              <w:rPr>
                <w:rFonts w:hAnsi="Times New Roman" w:ascii="Times New Roman"/>
                <w:color w:val="000000"/>
                <w:sz w:val="24"/>
                <w:szCs w:val="24"/>
              </w:rPr>
              <w:t>62.270,00 kn</w:t>
            </w:r>
          </w:p>
        </w:tc>
      </w:tr>
      <w:tr w:rsidTr="00D075CF" w:rsidR="00127346" w:rsidRPr="00B51FB9">
        <w:trPr>
          <w:trHeight w:val="240"/>
        </w:trPr>
        <w:tc>
          <w:tcPr>
            <w:cnfStyle w:val="001000000000"/>
            <w:tcW w:type="pct" w:w="272"/>
            <w:shd w:themeFill="background1" w:fill="FFFFFF" w:color="auto" w:val="clear"/>
            <w:noWrap/>
            <w:hideMark/>
          </w:tcPr>
          <w:p w:rsidRDefault="00127346" w:rsidP="00127346" w:rsidR="00127346" w:rsidRPr="00B51FB9">
            <w:pPr>
              <w:jc w:val="right"/>
              <w:rPr>
                <w:rFonts w:hAnsi="Times New Roman" w:ascii="Times New Roman"/>
                <w:b w:val="false"/>
                <w:color w:val="000000"/>
                <w:sz w:val="24"/>
                <w:szCs w:val="24"/>
              </w:rPr>
            </w:pPr>
            <w:r w:rsidRPr="00B51FB9">
              <w:rPr>
                <w:rFonts w:hAnsi="Times New Roman" w:ascii="Times New Roman"/>
                <w:b w:val="false"/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pct" w:w="2244"/>
            <w:shd w:themeFill="background1" w:fill="FFFFFF" w:color="auto" w:val="clear"/>
            <w:noWrap/>
          </w:tcPr>
          <w:p w:rsidRDefault="00127346" w:rsidP="00127346" w:rsidR="00127346" w:rsidRPr="00B51FB9">
            <w:pPr>
              <w:cnfStyle w:val="0000000000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B51FB9">
              <w:rPr>
                <w:rFonts w:hAnsi="Times New Roman" w:ascii="Times New Roman"/>
                <w:color w:val="000000"/>
                <w:sz w:val="24"/>
                <w:szCs w:val="24"/>
              </w:rPr>
              <w:t>Megaritual jednostavno društvo s ograničenom odgovornošću za trgovinu i usluge (tražbina pod odgodnim uvjetom koji nastupa ako predstečajni dužnik ne namiri dug vjerovniku)</w:t>
            </w:r>
          </w:p>
        </w:tc>
        <w:tc>
          <w:tcPr>
            <w:tcW w:type="pct" w:w="766"/>
            <w:shd w:themeFill="background1" w:fill="FFFFFF" w:color="auto" w:val="clear"/>
            <w:noWrap/>
          </w:tcPr>
          <w:p w:rsidRDefault="00127346" w:rsidP="00127346" w:rsidR="00127346" w:rsidRPr="00B51FB9">
            <w:pPr>
              <w:jc w:val="center"/>
              <w:cnfStyle w:val="0000000000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B51FB9">
              <w:rPr>
                <w:rFonts w:hAnsi="Times New Roman" w:ascii="Times New Roman"/>
                <w:color w:val="000000"/>
                <w:sz w:val="24"/>
                <w:szCs w:val="24"/>
              </w:rPr>
              <w:t>65050275618</w:t>
            </w:r>
          </w:p>
        </w:tc>
        <w:tc>
          <w:tcPr>
            <w:tcW w:type="pct" w:w="766"/>
            <w:shd w:themeFill="background1" w:fill="FFFFFF" w:color="auto" w:val="clear"/>
            <w:noWrap/>
          </w:tcPr>
          <w:p w:rsidRDefault="00127346" w:rsidP="00127346" w:rsidR="00127346" w:rsidRPr="00B51FB9">
            <w:pPr>
              <w:cnfStyle w:val="0000000000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B51FB9">
              <w:rPr>
                <w:rFonts w:hAnsi="Times New Roman" w:ascii="Times New Roman"/>
                <w:color w:val="000000"/>
                <w:sz w:val="24"/>
                <w:szCs w:val="24"/>
              </w:rPr>
              <w:t>Zagreb, Karamanov prilaz 1</w:t>
            </w:r>
          </w:p>
        </w:tc>
        <w:tc>
          <w:tcPr>
            <w:tcW w:type="pct" w:w="952"/>
            <w:shd w:themeFill="background1" w:fill="FFFFFF" w:color="auto" w:val="clear"/>
            <w:noWrap/>
          </w:tcPr>
          <w:p w:rsidRDefault="00127346" w:rsidP="00127346" w:rsidR="00127346" w:rsidRPr="00B51FB9">
            <w:pPr>
              <w:jc w:val="right"/>
              <w:cnfStyle w:val="0000000000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B51FB9">
              <w:rPr>
                <w:rFonts w:hAnsi="Times New Roman" w:ascii="Times New Roman"/>
                <w:color w:val="000000"/>
                <w:sz w:val="24"/>
                <w:szCs w:val="24"/>
              </w:rPr>
              <w:t>58.270,00 kn</w:t>
            </w:r>
          </w:p>
        </w:tc>
      </w:tr>
      <w:tr w:rsidTr="00D075CF" w:rsidR="00127346" w:rsidRPr="00F448D1">
        <w:trPr>
          <w:cnfStyle w:val="000000100000"/>
          <w:trHeight w:val="255"/>
        </w:trPr>
        <w:tc>
          <w:tcPr>
            <w:cnfStyle w:val="001000000000"/>
            <w:tcW w:type="pct" w:w="272"/>
            <w:shd w:themeFill="background1" w:fill="FFFFFF" w:color="auto" w:val="clear"/>
            <w:noWrap/>
            <w:hideMark/>
          </w:tcPr>
          <w:p w:rsidRDefault="00127346" w:rsidP="00127346" w:rsidR="00127346" w:rsidRPr="00D075CF">
            <w:pPr>
              <w:jc w:val="right"/>
              <w:rPr>
                <w:rFonts w:hAnsi="Times New Roman" w:ascii="Times New Roman"/>
                <w:b w:val="false"/>
                <w:color w:val="000000"/>
                <w:sz w:val="24"/>
                <w:szCs w:val="24"/>
              </w:rPr>
            </w:pPr>
            <w:r w:rsidRPr="00D075CF">
              <w:rPr>
                <w:rFonts w:hAnsi="Times New Roman" w:ascii="Times New Roman"/>
                <w:b w:val="false"/>
                <w:color w:val="000000"/>
                <w:sz w:val="24"/>
                <w:szCs w:val="24"/>
              </w:rPr>
              <w:t>3.</w:t>
            </w:r>
          </w:p>
        </w:tc>
        <w:tc>
          <w:tcPr>
            <w:tcW w:type="pct" w:w="2244"/>
            <w:shd w:themeFill="background1" w:fill="FFFFFF" w:color="auto" w:val="clear"/>
            <w:noWrap/>
          </w:tcPr>
          <w:p w:rsidRDefault="00127346" w:rsidP="00127346" w:rsidR="00127346" w:rsidRPr="00F448D1">
            <w:pPr>
              <w:cnfStyle w:val="0000001000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448D1">
              <w:rPr>
                <w:rFonts w:hAnsi="Times New Roman" w:ascii="Times New Roman"/>
                <w:color w:val="000000"/>
                <w:sz w:val="24"/>
                <w:szCs w:val="24"/>
              </w:rPr>
              <w:t>NIKOLINA TKALČEC TINTOR (tražbina pod odgodnim uvjetom koji nastupa ako predstečajni dužnik ne namiri dug vjerovniku)</w:t>
            </w:r>
          </w:p>
        </w:tc>
        <w:tc>
          <w:tcPr>
            <w:tcW w:type="pct" w:w="766"/>
            <w:shd w:themeFill="background1" w:fill="FFFFFF" w:color="auto" w:val="clear"/>
            <w:noWrap/>
          </w:tcPr>
          <w:p w:rsidRDefault="00127346" w:rsidP="00127346" w:rsidR="00127346" w:rsidRPr="00F448D1">
            <w:pPr>
              <w:jc w:val="center"/>
              <w:cnfStyle w:val="0000001000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448D1">
              <w:rPr>
                <w:rFonts w:hAnsi="Times New Roman" w:ascii="Times New Roman"/>
                <w:color w:val="000000"/>
                <w:sz w:val="24"/>
                <w:szCs w:val="24"/>
              </w:rPr>
              <w:t>45397575961</w:t>
            </w:r>
          </w:p>
        </w:tc>
        <w:tc>
          <w:tcPr>
            <w:tcW w:type="pct" w:w="766"/>
            <w:shd w:themeFill="background1" w:fill="FFFFFF" w:color="auto" w:val="clear"/>
            <w:noWrap/>
          </w:tcPr>
          <w:p w:rsidRDefault="00127346" w:rsidP="00127346" w:rsidR="00127346" w:rsidRPr="00F448D1">
            <w:pPr>
              <w:cnfStyle w:val="0000001000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448D1">
              <w:rPr>
                <w:rFonts w:hAnsi="Times New Roman" w:ascii="Times New Roman"/>
                <w:color w:val="000000"/>
                <w:sz w:val="24"/>
                <w:szCs w:val="24"/>
              </w:rPr>
              <w:t>Zagreb, II.Ravnice 1 A</w:t>
            </w:r>
          </w:p>
        </w:tc>
        <w:tc>
          <w:tcPr>
            <w:tcW w:type="pct" w:w="952"/>
            <w:shd w:themeFill="background1" w:fill="FFFFFF" w:color="auto" w:val="clear"/>
            <w:noWrap/>
          </w:tcPr>
          <w:p w:rsidRDefault="00127346" w:rsidP="00127346" w:rsidR="00127346" w:rsidRPr="00F448D1">
            <w:pPr>
              <w:jc w:val="right"/>
              <w:cnfStyle w:val="0000001000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448D1">
              <w:rPr>
                <w:rFonts w:hAnsi="Times New Roman" w:ascii="Times New Roman"/>
                <w:color w:val="000000"/>
                <w:sz w:val="24"/>
                <w:szCs w:val="24"/>
              </w:rPr>
              <w:t>289.649,85 kn</w:t>
            </w:r>
          </w:p>
        </w:tc>
      </w:tr>
      <w:tr w:rsidTr="00D075CF" w:rsidR="00127346" w:rsidRPr="00CE2C84">
        <w:trPr>
          <w:trHeight w:val="240"/>
        </w:trPr>
        <w:tc>
          <w:tcPr>
            <w:cnfStyle w:val="001000000000"/>
            <w:tcW w:type="pct" w:w="272"/>
            <w:shd w:themeFill="background1" w:fill="FFFFFF" w:color="auto" w:val="clear"/>
            <w:noWrap/>
            <w:hideMark/>
          </w:tcPr>
          <w:p w:rsidRDefault="00127346" w:rsidP="00127346" w:rsidR="00127346" w:rsidRPr="00CE2C84">
            <w:pPr>
              <w:rPr>
                <w:rFonts w:hAnsi="Times New Roman" w:ascii="Times New Roman"/>
                <w:b w:val="false"/>
                <w:color w:val="000000"/>
                <w:sz w:val="24"/>
                <w:szCs w:val="24"/>
              </w:rPr>
            </w:pPr>
            <w:r w:rsidRPr="00CE2C84">
              <w:rPr>
                <w:rFonts w:hAnsi="Times New Roman" w:ascii="Times New Roman"/>
                <w:b w:val="false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2244"/>
            <w:shd w:themeFill="background1" w:fill="FFFFFF" w:color="auto" w:val="clear"/>
            <w:noWrap/>
            <w:hideMark/>
          </w:tcPr>
          <w:p w:rsidRDefault="00127346" w:rsidP="00127346" w:rsidR="00127346" w:rsidRPr="00CE2C84">
            <w:pPr>
              <w:cnfStyle w:val="0000000000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E2C84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766"/>
            <w:shd w:themeFill="background1" w:fill="FFFFFF" w:color="auto" w:val="clear"/>
            <w:noWrap/>
            <w:hideMark/>
          </w:tcPr>
          <w:p w:rsidRDefault="00127346" w:rsidP="00127346" w:rsidR="00127346" w:rsidRPr="00CE2C84">
            <w:pPr>
              <w:jc w:val="right"/>
              <w:cnfStyle w:val="0000000000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E2C84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766"/>
            <w:shd w:themeFill="background1" w:fill="FFFFFF" w:color="auto" w:val="clear"/>
            <w:noWrap/>
            <w:hideMark/>
          </w:tcPr>
          <w:p w:rsidRDefault="0053438E" w:rsidP="0053438E" w:rsidR="00127346" w:rsidRPr="00CE2C84">
            <w:pPr>
              <w:jc w:val="right"/>
              <w:cnfStyle w:val="000000000000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ukupno</w:t>
            </w:r>
          </w:p>
        </w:tc>
        <w:tc>
          <w:tcPr>
            <w:tcW w:type="pct" w:w="952"/>
            <w:shd w:themeFill="background1" w:fill="FFFFFF" w:color="auto" w:val="clear"/>
            <w:noWrap/>
            <w:hideMark/>
          </w:tcPr>
          <w:p w:rsidRDefault="00127346" w:rsidP="00127346" w:rsidR="00127346" w:rsidRPr="00CE2C84">
            <w:pPr>
              <w:jc w:val="right"/>
              <w:cnfStyle w:val="000000000000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CE2C84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410.189,85 kn</w:t>
            </w:r>
          </w:p>
        </w:tc>
      </w:tr>
    </w:tbl>
    <w:p w:rsidRDefault="00127346" w:rsidP="00127346" w:rsidR="00127346">
      <w:pPr>
        <w:pStyle w:val="Opisslike"/>
        <w:rPr>
          <w:rFonts w:cs="Times New Roman" w:hAnsi="Times New Roman" w:ascii="Times New Roman"/>
          <w:i w:val="false"/>
          <w:color w:val="auto"/>
          <w:sz w:val="20"/>
          <w:szCs w:val="20"/>
        </w:rPr>
      </w:pPr>
    </w:p>
    <w:bookmarkEnd w:id="1"/>
    <w:p w:rsidRDefault="00127346" w:rsidP="00D075CF" w:rsidR="00127346" w:rsidRPr="00B03F30">
      <w:pPr>
        <w:ind w:firstLine="708"/>
        <w:rPr>
          <w:rFonts w:eastAsia="Calibri"/>
          <w:sz w:val="24"/>
          <w:szCs w:val="24"/>
          <w:shd w:fill="FFFFFF" w:color="auto" w:val="clear"/>
        </w:rPr>
      </w:pPr>
      <w:r w:rsidRPr="00B03F30">
        <w:rPr>
          <w:rFonts w:eastAsia="Calibri"/>
          <w:sz w:val="24"/>
          <w:szCs w:val="24"/>
          <w:shd w:fill="FFFFFF" w:color="auto" w:val="clear"/>
        </w:rPr>
        <w:t xml:space="preserve">3. Osporene tražbine </w:t>
      </w:r>
    </w:p>
    <w:p w:rsidRDefault="00B60E89" w:rsidP="004E14D0" w:rsidR="00B60E89" w:rsidRPr="00B03F30">
      <w:pPr>
        <w:rPr>
          <w:sz w:val="24"/>
          <w:szCs w:val="24"/>
        </w:rPr>
      </w:pPr>
    </w:p>
    <w:p w:rsidRDefault="00127346" w:rsidP="00D075CF" w:rsidR="00127346" w:rsidRPr="00B03F30">
      <w:pPr>
        <w:ind w:firstLine="708"/>
        <w:rPr>
          <w:sz w:val="24"/>
          <w:szCs w:val="24"/>
        </w:rPr>
      </w:pPr>
      <w:r w:rsidRPr="00B03F30">
        <w:rPr>
          <w:sz w:val="24"/>
          <w:szCs w:val="24"/>
        </w:rPr>
        <w:t>U slučaju nastanka obveze plaćanja vjerovnika osporeni</w:t>
      </w:r>
      <w:r w:rsidR="004004A7">
        <w:rPr>
          <w:sz w:val="24"/>
          <w:szCs w:val="24"/>
        </w:rPr>
        <w:t>h</w:t>
      </w:r>
      <w:r w:rsidRPr="00B03F30">
        <w:rPr>
          <w:sz w:val="24"/>
          <w:szCs w:val="24"/>
        </w:rPr>
        <w:t xml:space="preserve"> tražbinama </w:t>
      </w:r>
      <w:r w:rsidR="00B60E89" w:rsidRPr="00B03F30">
        <w:rPr>
          <w:sz w:val="24"/>
          <w:szCs w:val="24"/>
        </w:rPr>
        <w:t xml:space="preserve">dužnik će </w:t>
      </w:r>
      <w:r w:rsidRPr="00B03F30">
        <w:rPr>
          <w:sz w:val="24"/>
          <w:szCs w:val="24"/>
        </w:rPr>
        <w:t>vjerovni</w:t>
      </w:r>
      <w:r w:rsidR="00B60E89" w:rsidRPr="00B03F30">
        <w:rPr>
          <w:sz w:val="24"/>
          <w:szCs w:val="24"/>
        </w:rPr>
        <w:t xml:space="preserve">ke osporenih tražbina </w:t>
      </w:r>
      <w:r w:rsidRPr="00B03F30">
        <w:rPr>
          <w:sz w:val="24"/>
          <w:szCs w:val="24"/>
        </w:rPr>
        <w:t xml:space="preserve">namireni kako slijedi: </w:t>
      </w:r>
    </w:p>
    <w:p w:rsidRDefault="00127346" w:rsidP="00D075CF" w:rsidR="00127346" w:rsidRPr="005E4DDD">
      <w:pPr>
        <w:ind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>Otpisat će se 65</w:t>
      </w:r>
      <w:r w:rsidRPr="00AD36D8">
        <w:rPr>
          <w:sz w:val="24"/>
          <w:szCs w:val="24"/>
        </w:rPr>
        <w:t>% ukupno ut</w:t>
      </w:r>
      <w:r>
        <w:rPr>
          <w:sz w:val="24"/>
          <w:szCs w:val="24"/>
        </w:rPr>
        <w:t>vrđenih tražbina, te tri</w:t>
      </w:r>
      <w:r w:rsidRPr="00AD36D8">
        <w:rPr>
          <w:sz w:val="24"/>
          <w:szCs w:val="24"/>
        </w:rPr>
        <w:t xml:space="preserve"> g</w:t>
      </w:r>
      <w:r>
        <w:rPr>
          <w:sz w:val="24"/>
          <w:szCs w:val="24"/>
        </w:rPr>
        <w:t>odine počeka, obročna otplata 35% ukupno utvrđenih tražbina u 60</w:t>
      </w:r>
      <w:r w:rsidRPr="00AD36D8">
        <w:rPr>
          <w:sz w:val="24"/>
          <w:szCs w:val="24"/>
        </w:rPr>
        <w:t xml:space="preserve"> jednakih mjesečnih obroka (anuiteta) uz propisanu kamatu od 4,5% godišnje, a sve počevši od dana pravomoćnosti </w:t>
      </w:r>
      <w:r>
        <w:rPr>
          <w:sz w:val="24"/>
          <w:szCs w:val="24"/>
        </w:rPr>
        <w:t>Rješenja o sklopljenom predstečajnom sporazumu</w:t>
      </w:r>
      <w:r w:rsidRPr="00AD36D8">
        <w:rPr>
          <w:sz w:val="24"/>
          <w:szCs w:val="24"/>
        </w:rPr>
        <w:t xml:space="preserve"> pred Trgovačkim sudom.</w:t>
      </w:r>
    </w:p>
    <w:p w:rsidRDefault="00127346" w:rsidP="00127346" w:rsidR="00127346" w:rsidRPr="00B03F30">
      <w:pPr>
        <w:jc w:val="both"/>
      </w:pP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93"/>
        <w:gridCol w:w="3139"/>
        <w:gridCol w:w="2221"/>
        <w:gridCol w:w="4472"/>
        <w:gridCol w:w="2651"/>
      </w:tblGrid>
      <w:tr w:rsidTr="004004A7" w:rsidR="00127346" w:rsidRPr="00B03F30">
        <w:trPr>
          <w:trHeight w:val="20"/>
        </w:trPr>
        <w:tc>
          <w:tcPr>
            <w:tcW w:type="pct" w:w="263"/>
            <w:shd w:fill="auto" w:color="auto" w:val="clear"/>
            <w:noWrap/>
            <w:vAlign w:val="center"/>
            <w:hideMark/>
          </w:tcPr>
          <w:p w:rsidRDefault="00127346" w:rsidP="00127346" w:rsidR="00127346" w:rsidRPr="00B03F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03F30">
              <w:rPr>
                <w:bCs/>
                <w:color w:val="000000"/>
                <w:sz w:val="24"/>
                <w:szCs w:val="24"/>
              </w:rPr>
              <w:t>RBR</w:t>
            </w:r>
          </w:p>
        </w:tc>
        <w:tc>
          <w:tcPr>
            <w:tcW w:type="pct" w:w="1191"/>
            <w:shd w:fill="auto" w:color="auto" w:val="clear"/>
            <w:vAlign w:val="center"/>
            <w:hideMark/>
          </w:tcPr>
          <w:p w:rsidRDefault="00127346" w:rsidP="00127346" w:rsidR="00127346" w:rsidRPr="00B03F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03F30">
              <w:rPr>
                <w:bCs/>
                <w:color w:val="000000"/>
                <w:sz w:val="24"/>
                <w:szCs w:val="24"/>
              </w:rPr>
              <w:t>NAZIV VJEROVNIKA</w:t>
            </w:r>
          </w:p>
        </w:tc>
        <w:tc>
          <w:tcPr>
            <w:tcW w:type="pct" w:w="843"/>
            <w:shd w:fill="auto" w:color="auto" w:val="clear"/>
            <w:vAlign w:val="center"/>
            <w:hideMark/>
          </w:tcPr>
          <w:p w:rsidRDefault="00127346" w:rsidP="00127346" w:rsidR="00127346" w:rsidRPr="00B03F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03F30">
              <w:rPr>
                <w:bCs/>
                <w:color w:val="000000"/>
                <w:sz w:val="24"/>
                <w:szCs w:val="24"/>
              </w:rPr>
              <w:t>OIB</w:t>
            </w:r>
          </w:p>
        </w:tc>
        <w:tc>
          <w:tcPr>
            <w:tcW w:type="pct" w:w="1697"/>
            <w:shd w:fill="auto" w:color="auto" w:val="clear"/>
            <w:vAlign w:val="center"/>
            <w:hideMark/>
          </w:tcPr>
          <w:p w:rsidRDefault="00127346" w:rsidP="00127346" w:rsidR="00127346" w:rsidRPr="00B03F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03F30">
              <w:rPr>
                <w:bCs/>
                <w:color w:val="000000"/>
                <w:sz w:val="24"/>
                <w:szCs w:val="24"/>
              </w:rPr>
              <w:t>ADRESA</w:t>
            </w:r>
          </w:p>
        </w:tc>
        <w:tc>
          <w:tcPr>
            <w:tcW w:type="pct" w:w="1007"/>
            <w:shd w:fill="auto" w:color="auto" w:val="clear"/>
            <w:vAlign w:val="center"/>
            <w:hideMark/>
          </w:tcPr>
          <w:p w:rsidRDefault="00127346" w:rsidP="00127346" w:rsidR="00127346" w:rsidRPr="00B03F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03F30">
              <w:rPr>
                <w:bCs/>
                <w:color w:val="000000"/>
                <w:sz w:val="24"/>
                <w:szCs w:val="24"/>
              </w:rPr>
              <w:t>IZNOS</w:t>
            </w:r>
            <w:r w:rsidR="004004A7">
              <w:rPr>
                <w:bCs/>
                <w:color w:val="000000"/>
                <w:sz w:val="24"/>
                <w:szCs w:val="24"/>
              </w:rPr>
              <w:t xml:space="preserve"> OSPORENE TRAŽBINE</w:t>
            </w:r>
          </w:p>
        </w:tc>
      </w:tr>
      <w:tr w:rsidTr="004004A7" w:rsidR="00127346" w:rsidRPr="00B03F30">
        <w:trPr>
          <w:trHeight w:val="20"/>
        </w:trPr>
        <w:tc>
          <w:tcPr>
            <w:tcW w:type="pct" w:w="263"/>
            <w:shd w:fill="auto" w:color="auto" w:val="clear"/>
            <w:noWrap/>
            <w:vAlign w:val="center"/>
            <w:hideMark/>
          </w:tcPr>
          <w:p w:rsidRDefault="00127346" w:rsidP="00127346" w:rsidR="00127346" w:rsidRPr="00B03F30">
            <w:pPr>
              <w:jc w:val="right"/>
              <w:rPr>
                <w:color w:val="000000"/>
                <w:sz w:val="24"/>
                <w:szCs w:val="24"/>
              </w:rPr>
            </w:pPr>
            <w:r w:rsidRPr="00B03F30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pct" w:w="1191"/>
            <w:shd w:fill="auto" w:color="auto" w:val="clear"/>
            <w:noWrap/>
            <w:vAlign w:val="center"/>
            <w:hideMark/>
          </w:tcPr>
          <w:p w:rsidRDefault="00127346" w:rsidP="00127346" w:rsidR="00127346" w:rsidRPr="00B03F30">
            <w:pPr>
              <w:rPr>
                <w:color w:val="000000"/>
                <w:sz w:val="24"/>
                <w:szCs w:val="24"/>
              </w:rPr>
            </w:pPr>
            <w:r w:rsidRPr="00B03F30">
              <w:rPr>
                <w:color w:val="000000"/>
                <w:sz w:val="24"/>
                <w:szCs w:val="24"/>
              </w:rPr>
              <w:t>STAR NAIL USA INC</w:t>
            </w:r>
          </w:p>
        </w:tc>
        <w:tc>
          <w:tcPr>
            <w:tcW w:type="pct" w:w="843"/>
            <w:shd w:fill="auto" w:color="auto" w:val="clear"/>
            <w:noWrap/>
            <w:vAlign w:val="center"/>
            <w:hideMark/>
          </w:tcPr>
          <w:p w:rsidRDefault="00127346" w:rsidP="00127346" w:rsidR="00127346" w:rsidRPr="00B03F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1697"/>
            <w:shd w:fill="auto" w:color="auto" w:val="clear"/>
            <w:noWrap/>
            <w:vAlign w:val="center"/>
            <w:hideMark/>
          </w:tcPr>
          <w:p w:rsidRDefault="00127346" w:rsidP="00127346" w:rsidR="00127346" w:rsidRPr="00B03F30">
            <w:pPr>
              <w:rPr>
                <w:color w:val="000000"/>
                <w:sz w:val="24"/>
                <w:szCs w:val="24"/>
              </w:rPr>
            </w:pPr>
            <w:r w:rsidRPr="00B03F30">
              <w:rPr>
                <w:color w:val="000000"/>
                <w:sz w:val="24"/>
                <w:szCs w:val="24"/>
              </w:rPr>
              <w:t>2200 GRAND CONCOURSE 4, BRONX, 10457,NEW YORK</w:t>
            </w:r>
          </w:p>
        </w:tc>
        <w:tc>
          <w:tcPr>
            <w:tcW w:type="pct" w:w="1007"/>
            <w:shd w:fill="auto" w:color="auto" w:val="clear"/>
            <w:noWrap/>
            <w:vAlign w:val="center"/>
            <w:hideMark/>
          </w:tcPr>
          <w:p w:rsidRDefault="00127346" w:rsidP="00127346" w:rsidR="00127346" w:rsidRPr="00B03F30">
            <w:pPr>
              <w:jc w:val="right"/>
              <w:rPr>
                <w:color w:val="000000"/>
                <w:sz w:val="24"/>
                <w:szCs w:val="24"/>
              </w:rPr>
            </w:pPr>
            <w:r w:rsidRPr="00B03F30">
              <w:rPr>
                <w:color w:val="000000"/>
                <w:sz w:val="24"/>
                <w:szCs w:val="24"/>
              </w:rPr>
              <w:t>30.250,00 kn</w:t>
            </w:r>
          </w:p>
        </w:tc>
      </w:tr>
      <w:tr w:rsidTr="004004A7" w:rsidR="00127346" w:rsidRPr="00B03F30">
        <w:trPr>
          <w:trHeight w:val="20"/>
        </w:trPr>
        <w:tc>
          <w:tcPr>
            <w:tcW w:type="pct" w:w="263"/>
            <w:shd w:fill="auto" w:color="auto" w:val="clear"/>
            <w:noWrap/>
            <w:vAlign w:val="center"/>
            <w:hideMark/>
          </w:tcPr>
          <w:p w:rsidRDefault="00127346" w:rsidP="00127346" w:rsidR="00127346" w:rsidRPr="00B03F30">
            <w:pPr>
              <w:jc w:val="right"/>
              <w:rPr>
                <w:color w:val="000000"/>
                <w:sz w:val="24"/>
                <w:szCs w:val="24"/>
              </w:rPr>
            </w:pPr>
            <w:r w:rsidRPr="00B03F30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pct" w:w="1191"/>
            <w:shd w:fill="auto" w:color="auto" w:val="clear"/>
            <w:noWrap/>
            <w:vAlign w:val="center"/>
            <w:hideMark/>
          </w:tcPr>
          <w:p w:rsidRDefault="00127346" w:rsidP="00127346" w:rsidR="00127346" w:rsidRPr="00B03F30">
            <w:pPr>
              <w:rPr>
                <w:color w:val="000000"/>
                <w:sz w:val="24"/>
                <w:szCs w:val="24"/>
              </w:rPr>
            </w:pPr>
            <w:r w:rsidRPr="00B03F30">
              <w:rPr>
                <w:color w:val="000000"/>
                <w:sz w:val="24"/>
                <w:szCs w:val="24"/>
              </w:rPr>
              <w:t>ZAGREBAČKA BANKA DD</w:t>
            </w:r>
          </w:p>
        </w:tc>
        <w:tc>
          <w:tcPr>
            <w:tcW w:type="pct" w:w="843"/>
            <w:shd w:fill="auto" w:color="auto" w:val="clear"/>
            <w:noWrap/>
            <w:vAlign w:val="center"/>
            <w:hideMark/>
          </w:tcPr>
          <w:p w:rsidRDefault="00127346" w:rsidP="00127346" w:rsidR="00127346" w:rsidRPr="00B03F30">
            <w:pPr>
              <w:jc w:val="right"/>
              <w:rPr>
                <w:color w:val="000000"/>
                <w:sz w:val="24"/>
                <w:szCs w:val="24"/>
              </w:rPr>
            </w:pPr>
            <w:r w:rsidRPr="00B03F30">
              <w:rPr>
                <w:color w:val="000000"/>
                <w:sz w:val="24"/>
                <w:szCs w:val="24"/>
              </w:rPr>
              <w:t>92963223473</w:t>
            </w:r>
          </w:p>
        </w:tc>
        <w:tc>
          <w:tcPr>
            <w:tcW w:type="pct" w:w="1697"/>
            <w:shd w:fill="auto" w:color="auto" w:val="clear"/>
            <w:noWrap/>
            <w:vAlign w:val="center"/>
            <w:hideMark/>
          </w:tcPr>
          <w:p w:rsidRDefault="00127346" w:rsidP="00127346" w:rsidR="00127346" w:rsidRPr="00B03F30">
            <w:pPr>
              <w:rPr>
                <w:color w:val="000000"/>
                <w:sz w:val="24"/>
                <w:szCs w:val="24"/>
              </w:rPr>
            </w:pPr>
            <w:r w:rsidRPr="00B03F30">
              <w:rPr>
                <w:color w:val="000000"/>
                <w:sz w:val="24"/>
                <w:szCs w:val="24"/>
              </w:rPr>
              <w:t>TRG BANA J. JELAČIĆA 10, 10 000 ZAGREB</w:t>
            </w:r>
          </w:p>
        </w:tc>
        <w:tc>
          <w:tcPr>
            <w:tcW w:type="pct" w:w="1007"/>
            <w:shd w:fill="auto" w:color="auto" w:val="clear"/>
            <w:noWrap/>
            <w:vAlign w:val="center"/>
            <w:hideMark/>
          </w:tcPr>
          <w:p w:rsidRDefault="00127346" w:rsidP="00127346" w:rsidR="00127346" w:rsidRPr="00B03F30">
            <w:pPr>
              <w:jc w:val="right"/>
              <w:rPr>
                <w:color w:val="000000"/>
                <w:sz w:val="24"/>
                <w:szCs w:val="24"/>
              </w:rPr>
            </w:pPr>
            <w:r w:rsidRPr="00B03F30">
              <w:rPr>
                <w:color w:val="000000"/>
                <w:sz w:val="24"/>
                <w:szCs w:val="24"/>
              </w:rPr>
              <w:t>116.227,64 kn</w:t>
            </w:r>
          </w:p>
        </w:tc>
      </w:tr>
      <w:tr w:rsidTr="004004A7" w:rsidR="00127346" w:rsidRPr="00B03F30">
        <w:trPr>
          <w:trHeight w:val="20"/>
        </w:trPr>
        <w:tc>
          <w:tcPr>
            <w:tcW w:type="pct" w:w="263"/>
            <w:shd w:fill="auto" w:color="auto" w:val="clear"/>
            <w:noWrap/>
            <w:vAlign w:val="center"/>
          </w:tcPr>
          <w:p w:rsidRDefault="00127346" w:rsidP="00127346" w:rsidR="00127346" w:rsidRPr="00B03F30">
            <w:pPr>
              <w:jc w:val="right"/>
              <w:rPr>
                <w:color w:val="000000"/>
                <w:sz w:val="24"/>
                <w:szCs w:val="24"/>
              </w:rPr>
            </w:pPr>
            <w:r w:rsidRPr="00B03F30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type="pct" w:w="1191"/>
            <w:shd w:fill="auto" w:color="auto" w:val="clear"/>
            <w:noWrap/>
            <w:vAlign w:val="center"/>
          </w:tcPr>
          <w:p w:rsidRDefault="00127346" w:rsidP="00127346" w:rsidR="00127346" w:rsidRPr="00B03F30">
            <w:pPr>
              <w:rPr>
                <w:color w:val="000000"/>
                <w:sz w:val="24"/>
                <w:szCs w:val="24"/>
              </w:rPr>
            </w:pPr>
            <w:r w:rsidRPr="00B03F30">
              <w:rPr>
                <w:color w:val="000000"/>
                <w:sz w:val="24"/>
                <w:szCs w:val="24"/>
              </w:rPr>
              <w:t>VIPnet doo</w:t>
            </w:r>
          </w:p>
        </w:tc>
        <w:tc>
          <w:tcPr>
            <w:tcW w:type="pct" w:w="843"/>
            <w:shd w:fill="auto" w:color="auto" w:val="clear"/>
            <w:noWrap/>
            <w:vAlign w:val="center"/>
          </w:tcPr>
          <w:p w:rsidRDefault="00127346" w:rsidP="00127346" w:rsidR="00127346" w:rsidRPr="00B03F30">
            <w:pPr>
              <w:jc w:val="right"/>
              <w:rPr>
                <w:color w:val="000000"/>
                <w:sz w:val="24"/>
                <w:szCs w:val="24"/>
              </w:rPr>
            </w:pPr>
            <w:r w:rsidRPr="00B03F30">
              <w:rPr>
                <w:color w:val="000000"/>
                <w:sz w:val="24"/>
                <w:szCs w:val="24"/>
              </w:rPr>
              <w:t>29524210204</w:t>
            </w:r>
          </w:p>
        </w:tc>
        <w:tc>
          <w:tcPr>
            <w:tcW w:type="pct" w:w="1697"/>
            <w:shd w:fill="auto" w:color="auto" w:val="clear"/>
            <w:noWrap/>
            <w:vAlign w:val="center"/>
          </w:tcPr>
          <w:p w:rsidRDefault="00127346" w:rsidP="00127346" w:rsidR="00127346" w:rsidRPr="00B03F30">
            <w:pPr>
              <w:rPr>
                <w:color w:val="000000"/>
                <w:sz w:val="24"/>
                <w:szCs w:val="24"/>
              </w:rPr>
            </w:pPr>
            <w:r w:rsidRPr="00B03F30">
              <w:rPr>
                <w:color w:val="000000"/>
                <w:sz w:val="24"/>
                <w:szCs w:val="24"/>
              </w:rPr>
              <w:t>Vrtni put 1, 10000 Zagreb</w:t>
            </w:r>
          </w:p>
        </w:tc>
        <w:tc>
          <w:tcPr>
            <w:tcW w:type="pct" w:w="1007"/>
            <w:shd w:fill="auto" w:color="auto" w:val="clear"/>
            <w:noWrap/>
            <w:vAlign w:val="center"/>
          </w:tcPr>
          <w:p w:rsidRDefault="00127346" w:rsidP="00127346" w:rsidR="00127346" w:rsidRPr="00B03F30">
            <w:pPr>
              <w:jc w:val="right"/>
              <w:rPr>
                <w:color w:val="000000"/>
                <w:sz w:val="24"/>
                <w:szCs w:val="24"/>
              </w:rPr>
            </w:pPr>
            <w:r w:rsidRPr="00B03F30">
              <w:rPr>
                <w:color w:val="000000"/>
                <w:sz w:val="24"/>
                <w:szCs w:val="24"/>
              </w:rPr>
              <w:t>511,71 kn</w:t>
            </w:r>
          </w:p>
        </w:tc>
      </w:tr>
      <w:tr w:rsidTr="004004A7" w:rsidR="00127346" w:rsidRPr="00B03F30">
        <w:trPr>
          <w:trHeight w:val="20"/>
        </w:trPr>
        <w:tc>
          <w:tcPr>
            <w:tcW w:type="pct" w:w="263"/>
            <w:shd w:fill="auto" w:color="auto" w:val="clear"/>
            <w:noWrap/>
            <w:vAlign w:val="center"/>
            <w:hideMark/>
          </w:tcPr>
          <w:p w:rsidRDefault="00127346" w:rsidP="00127346" w:rsidR="00127346" w:rsidRPr="00B03F30">
            <w:pPr>
              <w:rPr>
                <w:color w:val="000000"/>
                <w:sz w:val="24"/>
                <w:szCs w:val="24"/>
              </w:rPr>
            </w:pPr>
            <w:r w:rsidRPr="00B03F3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191"/>
            <w:shd w:fill="auto" w:color="auto" w:val="clear"/>
            <w:noWrap/>
            <w:vAlign w:val="center"/>
            <w:hideMark/>
          </w:tcPr>
          <w:p w:rsidRDefault="00127346" w:rsidP="00127346" w:rsidR="00127346" w:rsidRPr="00B03F30">
            <w:pPr>
              <w:rPr>
                <w:color w:val="000000"/>
                <w:sz w:val="24"/>
                <w:szCs w:val="24"/>
              </w:rPr>
            </w:pPr>
            <w:r w:rsidRPr="00B03F3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843"/>
            <w:shd w:fill="auto" w:color="auto" w:val="clear"/>
            <w:noWrap/>
            <w:vAlign w:val="center"/>
            <w:hideMark/>
          </w:tcPr>
          <w:p w:rsidRDefault="00127346" w:rsidP="00127346" w:rsidR="00127346" w:rsidRPr="00B03F30">
            <w:pPr>
              <w:rPr>
                <w:color w:val="000000"/>
                <w:sz w:val="24"/>
                <w:szCs w:val="24"/>
              </w:rPr>
            </w:pPr>
            <w:r w:rsidRPr="00B03F3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697"/>
            <w:shd w:fill="auto" w:color="auto" w:val="clear"/>
            <w:noWrap/>
            <w:vAlign w:val="center"/>
            <w:hideMark/>
          </w:tcPr>
          <w:p w:rsidRDefault="00127346" w:rsidP="004004A7" w:rsidR="00127346" w:rsidRPr="00B03F30">
            <w:pPr>
              <w:jc w:val="right"/>
              <w:rPr>
                <w:color w:val="000000"/>
                <w:sz w:val="24"/>
                <w:szCs w:val="24"/>
              </w:rPr>
            </w:pPr>
            <w:r w:rsidRPr="00B03F30">
              <w:rPr>
                <w:color w:val="000000"/>
                <w:sz w:val="24"/>
                <w:szCs w:val="24"/>
              </w:rPr>
              <w:t> </w:t>
            </w:r>
            <w:r w:rsidR="004004A7">
              <w:rPr>
                <w:color w:val="000000"/>
                <w:sz w:val="24"/>
                <w:szCs w:val="24"/>
              </w:rPr>
              <w:t>ukupno</w:t>
            </w:r>
          </w:p>
        </w:tc>
        <w:tc>
          <w:tcPr>
            <w:tcW w:type="pct" w:w="1007"/>
            <w:shd w:fill="auto" w:color="auto" w:val="clear"/>
            <w:noWrap/>
            <w:vAlign w:val="center"/>
            <w:hideMark/>
          </w:tcPr>
          <w:p w:rsidRDefault="00127346" w:rsidP="00127346" w:rsidR="00127346" w:rsidRPr="00B03F30">
            <w:pPr>
              <w:jc w:val="right"/>
              <w:rPr>
                <w:color w:val="000000"/>
                <w:sz w:val="24"/>
                <w:szCs w:val="24"/>
              </w:rPr>
            </w:pPr>
            <w:r w:rsidRPr="00B03F30">
              <w:rPr>
                <w:color w:val="000000"/>
                <w:sz w:val="24"/>
                <w:szCs w:val="24"/>
              </w:rPr>
              <w:t>146.989,35 kn</w:t>
            </w:r>
          </w:p>
        </w:tc>
      </w:tr>
    </w:tbl>
    <w:p w:rsidRDefault="00127346" w:rsidP="00127346" w:rsidR="00127346" w:rsidRPr="00B03F30">
      <w:pPr>
        <w:jc w:val="both"/>
      </w:pPr>
    </w:p>
    <w:p w:rsidRDefault="00127346" w:rsidP="00127346" w:rsidR="00127346">
      <w:pPr>
        <w:jc w:val="both"/>
      </w:pPr>
    </w:p>
    <w:p w:rsidRDefault="00B60E89" w:rsidP="002346F6" w:rsidR="00127346" w:rsidRPr="002346F6">
      <w:pPr>
        <w:ind w:firstLine="708"/>
        <w:rPr>
          <w:sz w:val="24"/>
          <w:szCs w:val="24"/>
        </w:rPr>
      </w:pPr>
      <w:r w:rsidRPr="002346F6">
        <w:rPr>
          <w:sz w:val="24"/>
          <w:szCs w:val="24"/>
        </w:rPr>
        <w:t>V</w:t>
      </w:r>
      <w:r w:rsidR="00127346" w:rsidRPr="002346F6">
        <w:rPr>
          <w:sz w:val="24"/>
          <w:szCs w:val="24"/>
        </w:rPr>
        <w:t>jerovnici s tražbinama koji nisu nižeg isplatnog reda:</w:t>
      </w:r>
    </w:p>
    <w:p w:rsidRDefault="00127346" w:rsidP="002346F6" w:rsidR="00127346" w:rsidRPr="002346F6">
      <w:pPr>
        <w:rPr>
          <w:b/>
          <w:i/>
          <w:sz w:val="24"/>
          <w:szCs w:val="24"/>
        </w:rPr>
      </w:pPr>
    </w:p>
    <w:p w:rsidRDefault="00127346" w:rsidP="002346F6" w:rsidR="00127346" w:rsidRPr="002346F6">
      <w:pPr>
        <w:ind w:firstLine="708"/>
        <w:rPr>
          <w:sz w:val="24"/>
          <w:szCs w:val="24"/>
        </w:rPr>
      </w:pPr>
      <w:r w:rsidRPr="002346F6">
        <w:rPr>
          <w:sz w:val="24"/>
          <w:szCs w:val="24"/>
        </w:rPr>
        <w:t>Vjerovniku</w:t>
      </w:r>
      <w:r w:rsidRPr="002346F6">
        <w:rPr>
          <w:color w:val="000000"/>
          <w:sz w:val="24"/>
          <w:szCs w:val="24"/>
        </w:rPr>
        <w:t xml:space="preserve"> </w:t>
      </w:r>
      <w:r w:rsidRPr="002346F6">
        <w:rPr>
          <w:b/>
          <w:color w:val="000000"/>
          <w:sz w:val="24"/>
          <w:szCs w:val="24"/>
        </w:rPr>
        <w:t>BIOKREATOR jednostavno društvo s ograničenom odgovornošću za trgovinu i usluge, II Ravnice 1A, Zagreb</w:t>
      </w:r>
      <w:r w:rsidRPr="002346F6">
        <w:rPr>
          <w:sz w:val="24"/>
          <w:szCs w:val="24"/>
        </w:rPr>
        <w:t>, OIB:</w:t>
      </w:r>
      <w:r w:rsidRPr="002346F6">
        <w:rPr>
          <w:color w:val="000000"/>
          <w:sz w:val="24"/>
          <w:szCs w:val="24"/>
        </w:rPr>
        <w:t xml:space="preserve"> 78046147291</w:t>
      </w:r>
      <w:r w:rsidRPr="002346F6">
        <w:rPr>
          <w:sz w:val="24"/>
          <w:szCs w:val="24"/>
        </w:rPr>
        <w:t>, otpisuje se 65% ukupno utvrđene tražbine u iznosu od 619,51kn, dok će se 35% ukupno utvrđene tražbine u iznosu od 333,58 kn namiriti kako slijedi: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Nakon pravomoćnosti Rješenja o sklopljenom predstečajnom sporazumu pred Trgovačkim sudom teče razdoblje tri godine počeka.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Nakon isteka razdoblja počeka teče razdoblje otplate pri čemu se tražbina namiruje u 60 (šezdeset) jednakih, uzastopnih anuiteta u iznosu od 5,56 kn, uz propisanu kamatu od 4,5% godišnje.</w:t>
      </w:r>
      <w:r w:rsidRPr="002346F6">
        <w:rPr>
          <w:sz w:val="24"/>
          <w:szCs w:val="24"/>
        </w:rPr>
        <w:br/>
        <w:t xml:space="preserve">Prvi anuitet u iznosu od </w:t>
      </w:r>
      <w:r w:rsidRPr="002346F6">
        <w:rPr>
          <w:color w:val="000000"/>
          <w:sz w:val="24"/>
          <w:szCs w:val="24"/>
        </w:rPr>
        <w:t xml:space="preserve">5,56 </w:t>
      </w:r>
      <w:r w:rsidRPr="002346F6">
        <w:rPr>
          <w:sz w:val="24"/>
          <w:szCs w:val="24"/>
        </w:rPr>
        <w:t>kn, na naplatu dospijeva prvog dana u mjesecu, a nakon isteka vremena počeka.</w:t>
      </w:r>
    </w:p>
    <w:p w:rsidRDefault="00127346" w:rsidP="002346F6" w:rsidR="00127346" w:rsidRPr="002346F6">
      <w:pPr>
        <w:rPr>
          <w:sz w:val="24"/>
          <w:szCs w:val="24"/>
        </w:rPr>
      </w:pPr>
    </w:p>
    <w:p w:rsidRDefault="00127346" w:rsidP="002346F6" w:rsidR="00127346" w:rsidRPr="002346F6">
      <w:pPr>
        <w:ind w:firstLine="708"/>
        <w:rPr>
          <w:sz w:val="24"/>
          <w:szCs w:val="24"/>
        </w:rPr>
      </w:pPr>
      <w:r w:rsidRPr="002346F6">
        <w:rPr>
          <w:sz w:val="24"/>
          <w:szCs w:val="24"/>
        </w:rPr>
        <w:t>Vjerovniku</w:t>
      </w:r>
      <w:r w:rsidRPr="002346F6">
        <w:rPr>
          <w:color w:val="000000"/>
          <w:sz w:val="24"/>
          <w:szCs w:val="24"/>
        </w:rPr>
        <w:t xml:space="preserve"> </w:t>
      </w:r>
      <w:r w:rsidRPr="002346F6">
        <w:rPr>
          <w:b/>
          <w:color w:val="000000"/>
          <w:sz w:val="24"/>
          <w:szCs w:val="24"/>
        </w:rPr>
        <w:t>ALMA BOHTE,Jordanovac 4, Zagreb</w:t>
      </w:r>
      <w:r w:rsidRPr="002346F6">
        <w:rPr>
          <w:sz w:val="24"/>
          <w:szCs w:val="24"/>
        </w:rPr>
        <w:t>, OIB:</w:t>
      </w:r>
      <w:r w:rsidRPr="002346F6">
        <w:rPr>
          <w:color w:val="000000"/>
          <w:sz w:val="24"/>
          <w:szCs w:val="24"/>
        </w:rPr>
        <w:t xml:space="preserve"> 55438260334</w:t>
      </w:r>
      <w:r w:rsidRPr="002346F6">
        <w:rPr>
          <w:sz w:val="24"/>
          <w:szCs w:val="24"/>
        </w:rPr>
        <w:t>, otpisuje se 65% ukupno utvrđene tražbine u iznosu od 1.300,00kn, dok će se 35% ukupno utvrđene tražbine u iznosu od 700,00 kn namiriti kako slijedi: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Nakon pravomoćnosti Rješenja o sklopljenom predstečajnom sporazumu pred Trgovačkim sudom teče razdoblje tri godine počeka.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Nakon isteka razdoblja počeka teče razdoblje otplate pri čemu se tražbina namiruje u 60 (šezdeset) jednakih, uzastopnih anuiteta u iznosu od 11,67 kn, uz propisanu kamatu od 4,5% godišnje.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Prvi anuitet u iznosu od 11,67 kn, na naplatu dospijeva prvog dana u mjesecu, a nakon isteka vremena počeka.</w:t>
      </w:r>
    </w:p>
    <w:p w:rsidRDefault="00127346" w:rsidP="002346F6" w:rsidR="00127346" w:rsidRPr="002346F6">
      <w:pPr>
        <w:rPr>
          <w:sz w:val="24"/>
          <w:szCs w:val="24"/>
        </w:rPr>
      </w:pPr>
    </w:p>
    <w:p w:rsidRDefault="00127346" w:rsidP="002346F6" w:rsidR="00127346" w:rsidRPr="002346F6">
      <w:pPr>
        <w:rPr>
          <w:sz w:val="24"/>
          <w:szCs w:val="24"/>
        </w:rPr>
      </w:pPr>
    </w:p>
    <w:p w:rsidRDefault="00127346" w:rsidP="002346F6" w:rsidR="00127346" w:rsidRPr="002346F6">
      <w:pPr>
        <w:ind w:firstLine="708"/>
        <w:rPr>
          <w:sz w:val="24"/>
          <w:szCs w:val="24"/>
        </w:rPr>
      </w:pPr>
      <w:r w:rsidRPr="002346F6">
        <w:rPr>
          <w:sz w:val="24"/>
          <w:szCs w:val="24"/>
        </w:rPr>
        <w:t>Vjerovniku</w:t>
      </w:r>
      <w:r w:rsidRPr="002346F6">
        <w:rPr>
          <w:color w:val="000000"/>
          <w:sz w:val="24"/>
          <w:szCs w:val="24"/>
        </w:rPr>
        <w:t xml:space="preserve"> </w:t>
      </w:r>
      <w:r w:rsidRPr="002346F6">
        <w:rPr>
          <w:b/>
          <w:color w:val="000000"/>
          <w:sz w:val="24"/>
          <w:szCs w:val="24"/>
        </w:rPr>
        <w:t>ERSTE CARD CLUB društvo s ograničenom odgovornošću za financijsko posredovanje i usluge,Ulica Frana Folnegovića 6, Zagreb</w:t>
      </w:r>
      <w:r w:rsidRPr="002346F6">
        <w:rPr>
          <w:sz w:val="24"/>
          <w:szCs w:val="24"/>
        </w:rPr>
        <w:t>, OIB:</w:t>
      </w:r>
      <w:r w:rsidRPr="002346F6">
        <w:rPr>
          <w:color w:val="000000"/>
          <w:sz w:val="24"/>
          <w:szCs w:val="24"/>
        </w:rPr>
        <w:t xml:space="preserve"> 85941596441</w:t>
      </w:r>
      <w:r w:rsidRPr="002346F6">
        <w:rPr>
          <w:sz w:val="24"/>
          <w:szCs w:val="24"/>
        </w:rPr>
        <w:t>, otpisuje se 65% ukupno utvrđene tražbine u iznosu od 13.157,10 kn, dok će se 35% ukupno utvrđene tražbine u iznosu od 7.084,60 kn namiriti kako slijedi: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Nakon pravomoćnosti Rješenja o sklopljenom predstečajnom sporazumu pred Trgovačkim sudom teče razdoblje tri godine počeka.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Nakon isteka razdoblja počeka teče razdoblje otplate pri čemu se tražbina namiruje u 60 (šezdeset) jednakih, uzastopnih anuiteta u iznosu od 118,08kn, uz propisanu kamatu od 4,5% godišnje.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Prvi anuitet u iznosu od 118,08 kn, na naplatu dospijeva prvog dana u mjesecu, a nakon isteka vremena počeka.</w:t>
      </w:r>
    </w:p>
    <w:p w:rsidRDefault="00127346" w:rsidP="002346F6" w:rsidR="00127346" w:rsidRPr="002346F6">
      <w:pPr>
        <w:rPr>
          <w:sz w:val="24"/>
          <w:szCs w:val="24"/>
        </w:rPr>
      </w:pPr>
    </w:p>
    <w:p w:rsidRDefault="00127346" w:rsidP="002346F6" w:rsidR="00127346" w:rsidRPr="002346F6">
      <w:pPr>
        <w:ind w:firstLine="708"/>
        <w:rPr>
          <w:sz w:val="24"/>
          <w:szCs w:val="24"/>
        </w:rPr>
      </w:pPr>
      <w:r w:rsidRPr="002346F6">
        <w:rPr>
          <w:sz w:val="24"/>
          <w:szCs w:val="24"/>
        </w:rPr>
        <w:t>Vjerovniku</w:t>
      </w:r>
      <w:r w:rsidRPr="002346F6">
        <w:rPr>
          <w:b/>
          <w:color w:val="000000"/>
          <w:sz w:val="24"/>
          <w:szCs w:val="24"/>
        </w:rPr>
        <w:t xml:space="preserve"> JOSIPA GECAN, II Ravnice 1A , Zagreb</w:t>
      </w:r>
      <w:r w:rsidRPr="002346F6">
        <w:rPr>
          <w:sz w:val="24"/>
          <w:szCs w:val="24"/>
        </w:rPr>
        <w:t>, OIB:</w:t>
      </w:r>
      <w:r w:rsidRPr="002346F6">
        <w:rPr>
          <w:color w:val="000000"/>
          <w:sz w:val="24"/>
          <w:szCs w:val="24"/>
        </w:rPr>
        <w:t xml:space="preserve"> 39214616189</w:t>
      </w:r>
      <w:r w:rsidRPr="002346F6">
        <w:rPr>
          <w:sz w:val="24"/>
          <w:szCs w:val="24"/>
        </w:rPr>
        <w:t>, otpisuje se 65% ukupno utvrđene tražbine u iznosu od 32.500,00kn, dok će se 35% ukupno utvrđene tražbine u iznosu od 17.500,00 kn namiriti kako slijedi: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Nakon pravomoćnosti Rješenja o sklopljenom predstečajnom sporazumu pred Trgovačkim sudom teče razdoblje tri godine počeka.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Nakon isteka razdoblja počeka teče razdoblje otplate pri čemu se tražbina namiruje u 60 (šezdeset) jednakih, uzastopnih anuiteta u iznosu od 291,67 kn, uz propisanu kamatu od 4,5% godišnje.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Prvi anuitet u iznosu od 291,67 kn, na naplatu dospijeva prvog dana u mjesecu, a nakon isteka vremena počeka.</w:t>
      </w:r>
      <w:r w:rsidRPr="002346F6">
        <w:rPr>
          <w:sz w:val="24"/>
          <w:szCs w:val="24"/>
        </w:rPr>
        <w:br/>
      </w:r>
    </w:p>
    <w:p w:rsidRDefault="00127346" w:rsidP="002346F6" w:rsidR="00127346" w:rsidRPr="002346F6">
      <w:pPr>
        <w:ind w:firstLine="708"/>
        <w:rPr>
          <w:sz w:val="24"/>
          <w:szCs w:val="24"/>
        </w:rPr>
      </w:pPr>
      <w:r w:rsidRPr="002346F6">
        <w:rPr>
          <w:sz w:val="24"/>
          <w:szCs w:val="24"/>
        </w:rPr>
        <w:t>Vjerovniku</w:t>
      </w:r>
      <w:r w:rsidRPr="002346F6">
        <w:rPr>
          <w:b/>
          <w:color w:val="000000"/>
          <w:sz w:val="24"/>
          <w:szCs w:val="24"/>
        </w:rPr>
        <w:t xml:space="preserve"> HRVATSKI ZAVOD ZA ZAPOŠLJAVANJE, Radnička cesta 1,10 000 Zagreb</w:t>
      </w:r>
      <w:r w:rsidRPr="002346F6">
        <w:rPr>
          <w:sz w:val="24"/>
          <w:szCs w:val="24"/>
        </w:rPr>
        <w:t>, OIB:</w:t>
      </w:r>
      <w:r w:rsidRPr="002346F6">
        <w:rPr>
          <w:color w:val="000000"/>
          <w:sz w:val="24"/>
          <w:szCs w:val="24"/>
        </w:rPr>
        <w:t xml:space="preserve"> 31547293790 </w:t>
      </w:r>
      <w:r w:rsidRPr="002346F6">
        <w:rPr>
          <w:sz w:val="24"/>
          <w:szCs w:val="24"/>
        </w:rPr>
        <w:t xml:space="preserve">otpisuje se 65% ukupno utvrđene tražbine u iznosu od  </w:t>
      </w:r>
      <w:r w:rsidRPr="002346F6">
        <w:rPr>
          <w:color w:val="000000"/>
          <w:sz w:val="24"/>
          <w:szCs w:val="24"/>
        </w:rPr>
        <w:t xml:space="preserve">11.177,98 </w:t>
      </w:r>
      <w:r w:rsidRPr="002346F6">
        <w:rPr>
          <w:sz w:val="24"/>
          <w:szCs w:val="24"/>
        </w:rPr>
        <w:t>kn, dok će se 35% ukupno utvrđene tražbine u iznosu od 6.018,91 kn namiriti kako slijedi: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Nakon pravomoćnosti Rješenja o sklopljenom predstečajnom sporazumu pred Trgovačkim sudom teče razdoblje tri godine počeka.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Nakon isteka razdoblja počeka teče razdoblje otplate pri čemu se tražbina namiruje u 60 (šezdeset) jednakih, uzastopnih anuiteta u iznosu od 100,32 kn, uz propisanu kamatu od 4,5% godišnje.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Prvi anuitet u iznosu od 100,32 kn, na naplatu dospijeva prvog dana u mjesecu, a nakon isteka vremena počeka</w:t>
      </w:r>
      <w:r w:rsidRPr="002346F6">
        <w:rPr>
          <w:sz w:val="24"/>
          <w:szCs w:val="24"/>
        </w:rPr>
        <w:br/>
      </w:r>
    </w:p>
    <w:p w:rsidRDefault="00127346" w:rsidP="002346F6" w:rsidR="00127346" w:rsidRPr="002346F6">
      <w:pPr>
        <w:ind w:firstLine="708"/>
        <w:rPr>
          <w:sz w:val="24"/>
          <w:szCs w:val="24"/>
        </w:rPr>
      </w:pPr>
      <w:r w:rsidRPr="002346F6">
        <w:rPr>
          <w:sz w:val="24"/>
          <w:szCs w:val="24"/>
        </w:rPr>
        <w:t>Vjerovniku</w:t>
      </w:r>
      <w:r w:rsidRPr="002346F6">
        <w:rPr>
          <w:color w:val="000000"/>
          <w:sz w:val="24"/>
          <w:szCs w:val="24"/>
        </w:rPr>
        <w:t xml:space="preserve"> </w:t>
      </w:r>
      <w:r w:rsidRPr="002346F6">
        <w:rPr>
          <w:b/>
          <w:color w:val="000000"/>
          <w:sz w:val="24"/>
          <w:szCs w:val="24"/>
        </w:rPr>
        <w:t xml:space="preserve">DANIJEL HUNJADI, Dubrava 41, 10 000 Zagreb, </w:t>
      </w:r>
      <w:r w:rsidRPr="002346F6">
        <w:rPr>
          <w:sz w:val="24"/>
          <w:szCs w:val="24"/>
        </w:rPr>
        <w:t>OIB:</w:t>
      </w:r>
      <w:r w:rsidRPr="002346F6">
        <w:rPr>
          <w:color w:val="000000"/>
          <w:sz w:val="24"/>
          <w:szCs w:val="24"/>
        </w:rPr>
        <w:t xml:space="preserve"> 37945832036</w:t>
      </w:r>
      <w:r w:rsidRPr="002346F6">
        <w:rPr>
          <w:sz w:val="24"/>
          <w:szCs w:val="24"/>
        </w:rPr>
        <w:t>, otpisuje se 65% ukupno utvrđene tražbine u iznosu od 1638,00kn, dok će se 35% ukupno utvrđene tražbine u iznosu od 882,00 kn namiriti kako slijedi: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Nakon pravomoćnosti Rješenja o sklopljenom predstečajnom sporazumu pred Trgovačkim sudom teče razdoblje tri godine počeka.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Nakon isteka razdoblja počeka teče razdoblje otplate pri čemu se tražbina namiruje u 60 (šezdeset) jednakih, uzastopnih anuiteta u iznosu od 14,70 kn, uz propisanu kamatu od 4,5% godišnje.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Prvi anuitet u iznosu od 14,70 kn, na naplatu dospijeva prvog dana u mjesecu, a nakon isteka vremena počeka.</w:t>
      </w:r>
    </w:p>
    <w:p w:rsidRDefault="00127346" w:rsidP="002346F6" w:rsidR="00127346" w:rsidRPr="002346F6">
      <w:pPr>
        <w:rPr>
          <w:sz w:val="24"/>
          <w:szCs w:val="24"/>
        </w:rPr>
      </w:pPr>
    </w:p>
    <w:p w:rsidRDefault="00127346" w:rsidP="002346F6" w:rsidR="00127346" w:rsidRPr="002346F6">
      <w:pPr>
        <w:ind w:firstLine="708"/>
        <w:rPr>
          <w:sz w:val="24"/>
          <w:szCs w:val="24"/>
        </w:rPr>
      </w:pPr>
      <w:r w:rsidRPr="002346F6">
        <w:rPr>
          <w:sz w:val="24"/>
          <w:szCs w:val="24"/>
        </w:rPr>
        <w:lastRenderedPageBreak/>
        <w:t xml:space="preserve">Vjerovniku </w:t>
      </w:r>
      <w:r w:rsidRPr="002346F6">
        <w:rPr>
          <w:b/>
          <w:color w:val="000000"/>
          <w:sz w:val="24"/>
          <w:szCs w:val="24"/>
        </w:rPr>
        <w:t>INTERCONTO društvo s ograničenom odgovornošću za računovodstvene i knjigovodstvene poslove, Stari Put 7, 10 000 Zagreb</w:t>
      </w:r>
      <w:r w:rsidRPr="002346F6">
        <w:rPr>
          <w:sz w:val="24"/>
          <w:szCs w:val="24"/>
        </w:rPr>
        <w:t>, OIB:</w:t>
      </w:r>
      <w:r w:rsidRPr="002346F6">
        <w:rPr>
          <w:color w:val="000000"/>
          <w:sz w:val="24"/>
          <w:szCs w:val="24"/>
        </w:rPr>
        <w:t>09373159367</w:t>
      </w:r>
      <w:r w:rsidRPr="002346F6">
        <w:rPr>
          <w:sz w:val="24"/>
          <w:szCs w:val="24"/>
        </w:rPr>
        <w:t>, otpisuje se 65% ukupno utvrđene tražbine u iznosu od 10.237,50 kn, dok će se 35% ukupno utvrđene tražbine u iznosu od 5.512,50 kn namiriti kako slijedi: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Nakon pravomoćnosti Rješenja o sklopljenom predstečajnom sporazumu pred Trgovačkim sudom teče razdoblje tri godine počeka.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Nakon isteka razdoblja počeka teče razdoblje otplate pri čemu se tražbina namiruje u 60 (šezdeset) jednakih, uzastopnih anuiteta u iznosu od 91,88 kn, uz propisanu kamatu od 4,5% godišnje.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Prvi anuitet u iznosu od 91,88 kn, na naplatu dospijeva prvog dana u mjesecu, a nakon isteka vremena počeka.</w:t>
      </w:r>
    </w:p>
    <w:p w:rsidRDefault="00127346" w:rsidP="002346F6" w:rsidR="00127346" w:rsidRPr="002346F6">
      <w:pPr>
        <w:rPr>
          <w:sz w:val="24"/>
          <w:szCs w:val="24"/>
        </w:rPr>
      </w:pPr>
    </w:p>
    <w:p w:rsidRDefault="00127346" w:rsidP="002346F6" w:rsidR="00127346" w:rsidRPr="002346F6">
      <w:pPr>
        <w:ind w:firstLine="708"/>
        <w:rPr>
          <w:sz w:val="24"/>
          <w:szCs w:val="24"/>
        </w:rPr>
      </w:pPr>
      <w:r w:rsidRPr="002346F6">
        <w:rPr>
          <w:sz w:val="24"/>
          <w:szCs w:val="24"/>
        </w:rPr>
        <w:t xml:space="preserve">Vjerovniku </w:t>
      </w:r>
      <w:r w:rsidRPr="002346F6">
        <w:rPr>
          <w:b/>
          <w:color w:val="000000"/>
          <w:sz w:val="24"/>
          <w:szCs w:val="24"/>
        </w:rPr>
        <w:t>KIS d.o.o. za knjigovodstvo, informatiku i savjetovanje, Vidrićeva 40 1, 10 000 Zagreb</w:t>
      </w:r>
      <w:r w:rsidRPr="002346F6">
        <w:rPr>
          <w:sz w:val="24"/>
          <w:szCs w:val="24"/>
        </w:rPr>
        <w:t>, OIB:</w:t>
      </w:r>
      <w:r w:rsidRPr="002346F6">
        <w:rPr>
          <w:color w:val="000000"/>
          <w:sz w:val="24"/>
          <w:szCs w:val="24"/>
        </w:rPr>
        <w:t xml:space="preserve"> 01587344302 </w:t>
      </w:r>
      <w:r w:rsidRPr="002346F6">
        <w:rPr>
          <w:sz w:val="24"/>
          <w:szCs w:val="24"/>
        </w:rPr>
        <w:t xml:space="preserve">otpisuje se 65% ukupno utvrđene tražbine u iznosu od  </w:t>
      </w:r>
      <w:r w:rsidRPr="002346F6">
        <w:rPr>
          <w:color w:val="000000"/>
          <w:sz w:val="24"/>
          <w:szCs w:val="24"/>
        </w:rPr>
        <w:t>3.575,00</w:t>
      </w:r>
      <w:r w:rsidRPr="002346F6">
        <w:rPr>
          <w:sz w:val="24"/>
          <w:szCs w:val="24"/>
        </w:rPr>
        <w:t xml:space="preserve"> kn, dok će se 35% ukupno utvrđene tražbine u iznosu od 1.925,00 kn namiriti kako slijedi: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Nakon pravomoćnosti Rješenja o sklopljenom predstečajnom sporazumu pred Trgovačkim sudom teče razdoblje tri godine počeka.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Nakon isteka razdoblja počeka teče razdoblje otplate pri čemu se tražbina namiruje u 60 (šezdeset) jednakih, uzastopnih anuiteta u iznosu od 32,08 kn, uz propisanu kamatu od 4,5% godišnje.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Prvi anuitet u iznosu od 32,08 kn, na naplatu dospijeva prvog dana u mjesecu, a nakon isteka vremena počeka.</w:t>
      </w:r>
    </w:p>
    <w:p w:rsidRDefault="00127346" w:rsidP="002346F6" w:rsidR="00127346" w:rsidRPr="002346F6">
      <w:pPr>
        <w:rPr>
          <w:sz w:val="24"/>
          <w:szCs w:val="24"/>
        </w:rPr>
      </w:pPr>
    </w:p>
    <w:p w:rsidRDefault="00127346" w:rsidP="002346F6" w:rsidR="00127346" w:rsidRPr="002346F6">
      <w:pPr>
        <w:ind w:firstLine="708"/>
        <w:rPr>
          <w:sz w:val="24"/>
          <w:szCs w:val="24"/>
        </w:rPr>
      </w:pPr>
      <w:r w:rsidRPr="002346F6">
        <w:rPr>
          <w:sz w:val="24"/>
          <w:szCs w:val="24"/>
        </w:rPr>
        <w:t>Vjerovniku</w:t>
      </w:r>
      <w:r w:rsidRPr="002346F6">
        <w:rPr>
          <w:b/>
          <w:color w:val="000000"/>
          <w:sz w:val="24"/>
          <w:szCs w:val="24"/>
        </w:rPr>
        <w:t xml:space="preserve"> ZORAN MAČKIĆ, Dolac 14 , 51260 Crikvenica</w:t>
      </w:r>
      <w:r w:rsidRPr="002346F6">
        <w:rPr>
          <w:sz w:val="24"/>
          <w:szCs w:val="24"/>
        </w:rPr>
        <w:t>, OIB:</w:t>
      </w:r>
      <w:r w:rsidRPr="002346F6">
        <w:rPr>
          <w:color w:val="000000"/>
          <w:sz w:val="24"/>
          <w:szCs w:val="24"/>
        </w:rPr>
        <w:t xml:space="preserve"> 73333773854 </w:t>
      </w:r>
      <w:r w:rsidRPr="002346F6">
        <w:rPr>
          <w:sz w:val="24"/>
          <w:szCs w:val="24"/>
        </w:rPr>
        <w:t xml:space="preserve">otpisuje se 65% ukupno utvrđene tražbine u iznosu od  </w:t>
      </w:r>
      <w:r w:rsidRPr="002346F6">
        <w:rPr>
          <w:color w:val="000000"/>
          <w:sz w:val="24"/>
          <w:szCs w:val="24"/>
        </w:rPr>
        <w:t xml:space="preserve">325,00 </w:t>
      </w:r>
      <w:r w:rsidRPr="002346F6">
        <w:rPr>
          <w:sz w:val="24"/>
          <w:szCs w:val="24"/>
        </w:rPr>
        <w:t>kn, dok će se 35% ukupno utvrđene tražbine u iznosu od 175,00 kn namiriti kako slijedi: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Nakon pravomoćnosti Rješenja o sklopljenom predstečajnom sporazumu pred Trgovačkim sudom teče razdoblje tri godine počeka.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Nakon isteka razdoblja počeka teče razdoblje otplate pri čemu se tražbina namiruje u 60 (šezdeset) jednakih, uzastopnih anuiteta u iznosu od 2,92 kn, uz propisanu kamatu od 4,5% godišnje.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Prvi anuitet u iznosu od 2,92 kn na naplatu dospijeva prvog dana u mjesecu, a nakon isteka vremena počeka</w:t>
      </w:r>
    </w:p>
    <w:p w:rsidRDefault="00127346" w:rsidP="002346F6" w:rsidR="00127346" w:rsidRPr="002346F6">
      <w:pPr>
        <w:rPr>
          <w:sz w:val="24"/>
          <w:szCs w:val="24"/>
        </w:rPr>
      </w:pPr>
    </w:p>
    <w:p w:rsidRDefault="00127346" w:rsidP="002346F6" w:rsidR="00127346" w:rsidRPr="002346F6">
      <w:pPr>
        <w:ind w:firstLine="708"/>
        <w:rPr>
          <w:sz w:val="24"/>
          <w:szCs w:val="24"/>
        </w:rPr>
      </w:pPr>
      <w:r w:rsidRPr="002346F6">
        <w:rPr>
          <w:sz w:val="24"/>
          <w:szCs w:val="24"/>
        </w:rPr>
        <w:t>Vjerovniku</w:t>
      </w:r>
      <w:r w:rsidRPr="002346F6">
        <w:rPr>
          <w:b/>
          <w:color w:val="000000"/>
          <w:sz w:val="24"/>
          <w:szCs w:val="24"/>
        </w:rPr>
        <w:t xml:space="preserve"> MDK PLUS d.o.o. za računovodstvo i usluge, Vlaška 64</w:t>
      </w:r>
      <w:r w:rsidRPr="002346F6">
        <w:rPr>
          <w:sz w:val="24"/>
          <w:szCs w:val="24"/>
        </w:rPr>
        <w:t>, 10 000 Zagreb OIB:</w:t>
      </w:r>
      <w:r w:rsidRPr="002346F6">
        <w:rPr>
          <w:color w:val="000000"/>
          <w:sz w:val="24"/>
          <w:szCs w:val="24"/>
        </w:rPr>
        <w:t xml:space="preserve"> 30209802779 </w:t>
      </w:r>
      <w:r w:rsidRPr="002346F6">
        <w:rPr>
          <w:sz w:val="24"/>
          <w:szCs w:val="24"/>
        </w:rPr>
        <w:t xml:space="preserve">otpisuje se 65% ukupno utvrđene tražbine u iznosu od  </w:t>
      </w:r>
      <w:r w:rsidRPr="002346F6">
        <w:rPr>
          <w:color w:val="000000"/>
          <w:sz w:val="24"/>
          <w:szCs w:val="24"/>
        </w:rPr>
        <w:t xml:space="preserve">3.534,38 </w:t>
      </w:r>
      <w:r w:rsidRPr="002346F6">
        <w:rPr>
          <w:sz w:val="24"/>
          <w:szCs w:val="24"/>
        </w:rPr>
        <w:t>kn, dok će se 35% ukupno utvrđene tražbine u iznosu od 1.903,12 kn namiriti kako slijedi: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Nakon pravomoćnosti Rješenja o sklopljenom predstečajnom sporazumu pred Trgovačkim sudom teče razdoblje tri godine počeka.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Nakon isteka razdoblja počeka teče razdoblje otplate pri čemu se tražbina namiruje u 60 (šezdeset) jednakih, uzastopnih anuiteta u iznosu od 31,72 kn, uz propisanu kamatu od 4,5% godišnje.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 xml:space="preserve"> Prvi anuitet u iznosu od 31,72 kn na naplatu dospijeva prvog dana u mjesecu, a nakon isteka vremena počeka</w:t>
      </w:r>
    </w:p>
    <w:p w:rsidRDefault="00127346" w:rsidP="002346F6" w:rsidR="00127346" w:rsidRPr="002346F6">
      <w:pPr>
        <w:rPr>
          <w:sz w:val="24"/>
          <w:szCs w:val="24"/>
        </w:rPr>
      </w:pPr>
    </w:p>
    <w:p w:rsidRDefault="00127346" w:rsidP="002346F6" w:rsidR="00127346" w:rsidRPr="002346F6">
      <w:pPr>
        <w:ind w:firstLine="708"/>
        <w:rPr>
          <w:sz w:val="24"/>
          <w:szCs w:val="24"/>
        </w:rPr>
      </w:pPr>
      <w:r w:rsidRPr="002346F6">
        <w:rPr>
          <w:sz w:val="24"/>
          <w:szCs w:val="24"/>
        </w:rPr>
        <w:lastRenderedPageBreak/>
        <w:t>Vjerovniku</w:t>
      </w:r>
      <w:r w:rsidRPr="002346F6">
        <w:rPr>
          <w:b/>
          <w:color w:val="000000"/>
          <w:sz w:val="24"/>
          <w:szCs w:val="24"/>
        </w:rPr>
        <w:t xml:space="preserve"> TATJANA MRDULJAŠ, Balotin Prilaz 2, 10 000 Zagreb</w:t>
      </w:r>
      <w:r w:rsidRPr="002346F6">
        <w:rPr>
          <w:sz w:val="24"/>
          <w:szCs w:val="24"/>
        </w:rPr>
        <w:t>, OIB:</w:t>
      </w:r>
      <w:r w:rsidRPr="002346F6">
        <w:rPr>
          <w:color w:val="000000"/>
          <w:sz w:val="24"/>
          <w:szCs w:val="24"/>
        </w:rPr>
        <w:t xml:space="preserve"> 47820643537 </w:t>
      </w:r>
      <w:r w:rsidRPr="002346F6">
        <w:rPr>
          <w:sz w:val="24"/>
          <w:szCs w:val="24"/>
        </w:rPr>
        <w:t xml:space="preserve">otpisuje se 65% ukupno utvrđene tražbine u iznosu od  </w:t>
      </w:r>
      <w:r w:rsidRPr="002346F6">
        <w:rPr>
          <w:color w:val="000000"/>
          <w:sz w:val="24"/>
          <w:szCs w:val="24"/>
        </w:rPr>
        <w:t xml:space="preserve">1.300 </w:t>
      </w:r>
      <w:r w:rsidRPr="002346F6">
        <w:rPr>
          <w:sz w:val="24"/>
          <w:szCs w:val="24"/>
        </w:rPr>
        <w:t>kn, dok će se 35% ukupno utvrđene tražbine u iznosu od 700,00 kn namiriti kako slijedi: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Nakon pravomoćnosti Rješenja o sklopljenom predstečajnom sporazumu pred Trgovačkim sudom teče razdoblje tri godine počeka.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Nakon isteka razdoblja počeka teče razdoblje otplate pri čemu se tražbina namiruje u 60 (šezdeset) jednakih, uzastopnih anuiteta u iznosu od 11,67 kn, uz propisanu kamatu od 4,5% godišnje.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Prvi anuitet u iznosu od 11,67 kn, na naplatu dospijeva prvog dana u mjesecu, a nakon isteka vremena počeka</w:t>
      </w:r>
    </w:p>
    <w:p w:rsidRDefault="00127346" w:rsidP="002346F6" w:rsidR="00127346" w:rsidRPr="002346F6">
      <w:pPr>
        <w:rPr>
          <w:sz w:val="24"/>
          <w:szCs w:val="24"/>
        </w:rPr>
      </w:pPr>
    </w:p>
    <w:p w:rsidRDefault="00127346" w:rsidP="002346F6" w:rsidR="00127346" w:rsidRPr="002346F6">
      <w:pPr>
        <w:ind w:firstLine="708"/>
        <w:rPr>
          <w:sz w:val="24"/>
          <w:szCs w:val="24"/>
        </w:rPr>
      </w:pPr>
      <w:r w:rsidRPr="002346F6">
        <w:rPr>
          <w:sz w:val="24"/>
          <w:szCs w:val="24"/>
        </w:rPr>
        <w:t xml:space="preserve">Vjerovniku </w:t>
      </w:r>
      <w:r w:rsidRPr="002346F6">
        <w:rPr>
          <w:b/>
          <w:color w:val="000000"/>
          <w:sz w:val="24"/>
          <w:szCs w:val="24"/>
        </w:rPr>
        <w:t>NEZASITNI d.o.o. za usluge, Teslina 14, 10 000 Zagreb</w:t>
      </w:r>
      <w:r w:rsidRPr="002346F6">
        <w:rPr>
          <w:sz w:val="24"/>
          <w:szCs w:val="24"/>
        </w:rPr>
        <w:t>, OIB:</w:t>
      </w:r>
      <w:r w:rsidRPr="002346F6">
        <w:rPr>
          <w:color w:val="000000"/>
          <w:sz w:val="24"/>
          <w:szCs w:val="24"/>
        </w:rPr>
        <w:t xml:space="preserve"> 03918767092 </w:t>
      </w:r>
      <w:r w:rsidRPr="002346F6">
        <w:rPr>
          <w:sz w:val="24"/>
          <w:szCs w:val="24"/>
        </w:rPr>
        <w:t xml:space="preserve">otpisuje se 65% ukupno utvrđene tražbine u iznosu od  </w:t>
      </w:r>
      <w:r w:rsidRPr="002346F6">
        <w:rPr>
          <w:color w:val="000000"/>
          <w:sz w:val="24"/>
          <w:szCs w:val="24"/>
        </w:rPr>
        <w:t>1.300,00</w:t>
      </w:r>
      <w:r w:rsidRPr="002346F6">
        <w:rPr>
          <w:sz w:val="24"/>
          <w:szCs w:val="24"/>
        </w:rPr>
        <w:t xml:space="preserve"> kn, dok će se 35% ukupno utvrđene tražbine u iznosu od 700,00 kn namiriti kako slijedi: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Nakon pravomoćnosti Rješenja o sklopljenom predstečajnom sporazumu pred Trgovačkim sudom teče razdoblje tri godine počeka.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Nakon isteka razdoblja počeka teče razdoblje otplate pri čemu se tražbina namiruje u 60 (šezdeset) jednakih, uzastopnih anuiteta u iznosu od 11,67 kn, uz propisanu kamatu od 4,5% godišnje.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Prvi anuitet u iznosu od 11,67 kn, na naplatu dospijeva prvog dana u mjesecu, a nakon isteka vremena počeka</w:t>
      </w:r>
    </w:p>
    <w:p w:rsidRDefault="00127346" w:rsidP="002346F6" w:rsidR="00127346" w:rsidRPr="002346F6">
      <w:pPr>
        <w:rPr>
          <w:sz w:val="24"/>
          <w:szCs w:val="24"/>
        </w:rPr>
      </w:pPr>
    </w:p>
    <w:p w:rsidRDefault="00127346" w:rsidP="002346F6" w:rsidR="00127346" w:rsidRPr="002346F6">
      <w:pPr>
        <w:ind w:firstLine="708"/>
        <w:rPr>
          <w:sz w:val="24"/>
          <w:szCs w:val="24"/>
        </w:rPr>
      </w:pPr>
      <w:r w:rsidRPr="002346F6">
        <w:rPr>
          <w:sz w:val="24"/>
          <w:szCs w:val="24"/>
        </w:rPr>
        <w:t xml:space="preserve">Vjerovniku </w:t>
      </w:r>
      <w:r w:rsidRPr="002346F6">
        <w:rPr>
          <w:b/>
          <w:color w:val="000000"/>
          <w:sz w:val="24"/>
          <w:szCs w:val="24"/>
        </w:rPr>
        <w:t xml:space="preserve"> GORAN TINTOR, II Ravnice 1A , Zagreb</w:t>
      </w:r>
      <w:r w:rsidRPr="002346F6">
        <w:rPr>
          <w:sz w:val="24"/>
          <w:szCs w:val="24"/>
        </w:rPr>
        <w:t>, OIB:</w:t>
      </w:r>
      <w:r w:rsidRPr="002346F6">
        <w:rPr>
          <w:color w:val="000000"/>
          <w:sz w:val="24"/>
          <w:szCs w:val="24"/>
        </w:rPr>
        <w:t>86415863680</w:t>
      </w:r>
      <w:r w:rsidRPr="002346F6">
        <w:rPr>
          <w:sz w:val="24"/>
          <w:szCs w:val="24"/>
        </w:rPr>
        <w:t>, otpisuje se 65% ukupno utvrđene tražbine u iznosu od 1.690,00kn, dok će se 35% ukupno utvrđene tražbine u iznosu od 910,00 kn namiriti kako slijedi: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Nakon pravomoćnosti Rješenja o sklopljenom predstečajnom sporazumu pred Trgovačkim sudom teče razdoblje tri godine počeka.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Nakon isteka razdoblja počeka teče razdoblje otplate pri čemu se tražbina namiruje u 60 (šezdeset) jednakih, uzastopnih anuiteta u iznosu od 15,17 kn, uz propisanu kamatu od 4,5% godišnje.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Prvi anuitet u iznosu od 15,17 kn, na naplatu dospijeva prvog dana u mjesecu, a nakon isteka vremena počeka.</w:t>
      </w:r>
    </w:p>
    <w:p w:rsidRDefault="00127346" w:rsidP="002346F6" w:rsidR="00127346" w:rsidRPr="002346F6">
      <w:pPr>
        <w:rPr>
          <w:sz w:val="24"/>
          <w:szCs w:val="24"/>
        </w:rPr>
      </w:pPr>
    </w:p>
    <w:p w:rsidRDefault="00127346" w:rsidP="002346F6" w:rsidR="00127346" w:rsidRPr="002346F6">
      <w:pPr>
        <w:ind w:firstLine="708"/>
        <w:rPr>
          <w:sz w:val="24"/>
          <w:szCs w:val="24"/>
        </w:rPr>
      </w:pPr>
      <w:r w:rsidRPr="002346F6">
        <w:rPr>
          <w:sz w:val="24"/>
          <w:szCs w:val="24"/>
        </w:rPr>
        <w:t xml:space="preserve">Vjerovniku </w:t>
      </w:r>
      <w:r w:rsidRPr="002346F6">
        <w:rPr>
          <w:b/>
          <w:color w:val="000000"/>
          <w:sz w:val="24"/>
          <w:szCs w:val="24"/>
        </w:rPr>
        <w:t>MILEVA TINTOR, I. kozari Put III. Odvojak 20, 10 000 Zagreb</w:t>
      </w:r>
      <w:r w:rsidRPr="002346F6">
        <w:rPr>
          <w:sz w:val="24"/>
          <w:szCs w:val="24"/>
        </w:rPr>
        <w:t>, OIB:</w:t>
      </w:r>
      <w:r w:rsidRPr="002346F6">
        <w:rPr>
          <w:color w:val="000000"/>
          <w:sz w:val="24"/>
          <w:szCs w:val="24"/>
        </w:rPr>
        <w:t xml:space="preserve"> 57786384544 </w:t>
      </w:r>
      <w:r w:rsidRPr="002346F6">
        <w:rPr>
          <w:sz w:val="24"/>
          <w:szCs w:val="24"/>
        </w:rPr>
        <w:t xml:space="preserve">otpisuje se 65% ukupno utvrđene tražbine u  iznosu od  </w:t>
      </w:r>
      <w:r w:rsidRPr="002346F6">
        <w:rPr>
          <w:color w:val="000000"/>
          <w:sz w:val="24"/>
          <w:szCs w:val="24"/>
        </w:rPr>
        <w:t>1.300,00</w:t>
      </w:r>
      <w:r w:rsidRPr="002346F6">
        <w:rPr>
          <w:sz w:val="24"/>
          <w:szCs w:val="24"/>
        </w:rPr>
        <w:t xml:space="preserve"> kn, dok će se 35% ukupno utvrđene tražbine u iznosu od 700,00 kn namiriti kako slijedi: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Nakon pravomoćnosti Rješenja o sklopljenom predstečajnom sporazumu pred Trgovačkim sudom teče razdoblje tri godine počeka.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Nakon isteka razdoblja počeka teče razdoblje otplate pri čemu se tražbina namiruje u 60 (šezdeset) jednakih, uzastopnih anuiteta u iznosu od 11,67 kn, uz propisanu kamatu od 4,5% godišnje.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Prvi anuitet u iznosu od 11,67 kn, na naplatu dospijeva prvog dana u mjesecu, a nakon isteka vremena počeka.</w:t>
      </w:r>
    </w:p>
    <w:p w:rsidRDefault="00127346" w:rsidP="002346F6" w:rsidR="00127346" w:rsidRPr="002346F6">
      <w:pPr>
        <w:rPr>
          <w:sz w:val="24"/>
          <w:szCs w:val="24"/>
        </w:rPr>
      </w:pPr>
    </w:p>
    <w:p w:rsidRDefault="00127346" w:rsidP="002346F6" w:rsidR="00127346" w:rsidRPr="002346F6">
      <w:pPr>
        <w:ind w:firstLine="708"/>
        <w:rPr>
          <w:sz w:val="24"/>
          <w:szCs w:val="24"/>
        </w:rPr>
      </w:pPr>
      <w:r w:rsidRPr="002346F6">
        <w:rPr>
          <w:sz w:val="24"/>
          <w:szCs w:val="24"/>
        </w:rPr>
        <w:t>Vjerovniku</w:t>
      </w:r>
      <w:r w:rsidRPr="002346F6">
        <w:rPr>
          <w:b/>
          <w:color w:val="000000"/>
          <w:sz w:val="24"/>
          <w:szCs w:val="24"/>
        </w:rPr>
        <w:t xml:space="preserve"> SAŠA TINTOR, I. kozari Put III. Odvojak 20 , 10 000 Zagreb</w:t>
      </w:r>
      <w:r w:rsidRPr="002346F6">
        <w:rPr>
          <w:sz w:val="24"/>
          <w:szCs w:val="24"/>
        </w:rPr>
        <w:t>, OIB:</w:t>
      </w:r>
      <w:r w:rsidRPr="002346F6">
        <w:rPr>
          <w:color w:val="000000"/>
          <w:sz w:val="24"/>
          <w:szCs w:val="24"/>
        </w:rPr>
        <w:t xml:space="preserve"> 76591696163 </w:t>
      </w:r>
      <w:r w:rsidRPr="002346F6">
        <w:rPr>
          <w:sz w:val="24"/>
          <w:szCs w:val="24"/>
        </w:rPr>
        <w:t xml:space="preserve">otpisuje se 65% ukupno utvrđene tražbine u iznosu od  </w:t>
      </w:r>
      <w:r w:rsidRPr="002346F6">
        <w:rPr>
          <w:color w:val="000000"/>
          <w:sz w:val="24"/>
          <w:szCs w:val="24"/>
        </w:rPr>
        <w:t>650,00</w:t>
      </w:r>
      <w:r w:rsidRPr="002346F6">
        <w:rPr>
          <w:sz w:val="24"/>
          <w:szCs w:val="24"/>
        </w:rPr>
        <w:t>kn, dok će se 35% ukupno utvrđene tražbine u iznosu od 350,00 kn namiriti kako slijedi: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Nakon pravomoćnosti Rješenja o sklopljenom predstečajnom sporazumu pred Trgovačkim sudom teče razdoblje tri godine počeka.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lastRenderedPageBreak/>
        <w:t>Nakon isteka razdoblja počeka teče razdoblje otplate pri čemu se tražbina namiruje u 60 (šezdeset) jednakih, uzastopnih anuiteta u iznosu od 5,83 kn, uz propisanu kamatu od 4,5% godišnje.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Prvi anuitet u iznosu od 5,83 kn, na naplatu dospijeva prvog dana u mjesecu, a nakon isteka vremena počeka</w:t>
      </w:r>
    </w:p>
    <w:p w:rsidRDefault="00127346" w:rsidP="002346F6" w:rsidR="00127346" w:rsidRPr="002346F6">
      <w:pPr>
        <w:rPr>
          <w:sz w:val="24"/>
          <w:szCs w:val="24"/>
        </w:rPr>
      </w:pPr>
    </w:p>
    <w:p w:rsidRDefault="00127346" w:rsidP="002346F6" w:rsidR="00127346" w:rsidRPr="002346F6">
      <w:pPr>
        <w:ind w:firstLine="708"/>
        <w:rPr>
          <w:sz w:val="24"/>
          <w:szCs w:val="24"/>
        </w:rPr>
      </w:pPr>
      <w:r w:rsidRPr="002346F6">
        <w:rPr>
          <w:sz w:val="24"/>
          <w:szCs w:val="24"/>
        </w:rPr>
        <w:t>Vjerovniku</w:t>
      </w:r>
      <w:r w:rsidRPr="002346F6">
        <w:rPr>
          <w:b/>
          <w:color w:val="000000"/>
          <w:sz w:val="24"/>
          <w:szCs w:val="24"/>
        </w:rPr>
        <w:t xml:space="preserve"> TAJANA TINTOR, I. kozari Put III. Odvojak 20 , 10 000 Zagreb</w:t>
      </w:r>
      <w:r w:rsidRPr="002346F6">
        <w:rPr>
          <w:sz w:val="24"/>
          <w:szCs w:val="24"/>
        </w:rPr>
        <w:t>, OIB:</w:t>
      </w:r>
      <w:r w:rsidRPr="002346F6">
        <w:rPr>
          <w:color w:val="000000"/>
          <w:sz w:val="24"/>
          <w:szCs w:val="24"/>
        </w:rPr>
        <w:t xml:space="preserve"> 88753776254 </w:t>
      </w:r>
      <w:r w:rsidRPr="002346F6">
        <w:rPr>
          <w:sz w:val="24"/>
          <w:szCs w:val="24"/>
        </w:rPr>
        <w:t xml:space="preserve">otpisuje se 65% ukupno utvrđene tražbine u iznosu od  </w:t>
      </w:r>
      <w:r w:rsidRPr="002346F6">
        <w:rPr>
          <w:color w:val="000000"/>
          <w:sz w:val="24"/>
          <w:szCs w:val="24"/>
        </w:rPr>
        <w:t xml:space="preserve">5.525,00 </w:t>
      </w:r>
      <w:r w:rsidRPr="002346F6">
        <w:rPr>
          <w:sz w:val="24"/>
          <w:szCs w:val="24"/>
        </w:rPr>
        <w:t>kn, dok će se 35% ukupno utvrđene tražbine u iznosu od 2.975,00 kn namiriti kako slijedi: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Nakon pravomoćnosti Rješenja o sklopljenom predstečajnom sporazumu pred Trgovačkim sudom teče razdoblje tri godine počeka.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Nakon isteka razdoblja počeka teče razdoblje otplate pri čemu se tražbina namiruje u 60 (šezdeset) jednakih, uzastopnih anuiteta u iznosu od 49,58 kn, uz propisanu kamatu od 4,5% godišnje.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 xml:space="preserve"> Prvi anuitet u iznosu od 48,58 kn, na naplatu dospijeva prvog dana u mjesecu, a nakon isteka vremena počeka</w:t>
      </w:r>
    </w:p>
    <w:p w:rsidRDefault="00127346" w:rsidP="002346F6" w:rsidR="00127346" w:rsidRPr="002346F6">
      <w:pPr>
        <w:rPr>
          <w:sz w:val="24"/>
          <w:szCs w:val="24"/>
        </w:rPr>
      </w:pPr>
    </w:p>
    <w:p w:rsidRDefault="00127346" w:rsidP="002346F6" w:rsidR="00127346" w:rsidRPr="002346F6">
      <w:pPr>
        <w:ind w:firstLine="708"/>
        <w:rPr>
          <w:sz w:val="24"/>
          <w:szCs w:val="24"/>
        </w:rPr>
      </w:pPr>
      <w:r w:rsidRPr="002346F6">
        <w:rPr>
          <w:sz w:val="24"/>
          <w:szCs w:val="24"/>
        </w:rPr>
        <w:t xml:space="preserve">Vjerovniku </w:t>
      </w:r>
      <w:r w:rsidRPr="002346F6">
        <w:rPr>
          <w:b/>
          <w:color w:val="000000"/>
          <w:sz w:val="24"/>
          <w:szCs w:val="24"/>
        </w:rPr>
        <w:t>KRISTIJAN TKALČEC,</w:t>
      </w:r>
      <w:r w:rsidRPr="002346F6">
        <w:rPr>
          <w:color w:val="000000"/>
          <w:sz w:val="24"/>
          <w:szCs w:val="24"/>
        </w:rPr>
        <w:t xml:space="preserve"> </w:t>
      </w:r>
      <w:r w:rsidRPr="002346F6">
        <w:rPr>
          <w:b/>
          <w:color w:val="000000"/>
          <w:sz w:val="24"/>
          <w:szCs w:val="24"/>
        </w:rPr>
        <w:t>II.Ravnice 1 A, 10 000 Zagreb</w:t>
      </w:r>
      <w:r w:rsidRPr="002346F6">
        <w:rPr>
          <w:sz w:val="24"/>
          <w:szCs w:val="24"/>
        </w:rPr>
        <w:t>, OIB:</w:t>
      </w:r>
      <w:r w:rsidRPr="002346F6">
        <w:rPr>
          <w:color w:val="000000"/>
          <w:sz w:val="24"/>
          <w:szCs w:val="24"/>
        </w:rPr>
        <w:t xml:space="preserve"> 19026231251 </w:t>
      </w:r>
      <w:r w:rsidRPr="002346F6">
        <w:rPr>
          <w:sz w:val="24"/>
          <w:szCs w:val="24"/>
        </w:rPr>
        <w:t xml:space="preserve">otpisuje se 65% ukupno utvrđene tražbine u iznosu od  6.353,75 </w:t>
      </w:r>
      <w:r w:rsidRPr="002346F6">
        <w:rPr>
          <w:color w:val="000000"/>
          <w:sz w:val="24"/>
          <w:szCs w:val="24"/>
        </w:rPr>
        <w:t xml:space="preserve"> </w:t>
      </w:r>
      <w:r w:rsidRPr="002346F6">
        <w:rPr>
          <w:sz w:val="24"/>
          <w:szCs w:val="24"/>
        </w:rPr>
        <w:t>kn, dok će se 35% ukupno utvrđene tražbine u iznosu od 3.421,25 kn namiriti kako slijedi: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Nakon pravomoćnosti Rješenja o sklopljenom predstečajnom sporazumu pred Trgovačkim sudom teče razdoblje tri godine počeka.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Nakon isteka razdoblja počeka teče razdoblje otplate pri čemu se tražbina namiruje u 60 (šezdeset) jednakih, uzastopnih anuiteta u iznosu od 57,02 kn, uz propisanu kamatu od 4,5% godišnje.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Prvi anuitet u iznosu od 57,02 kn, na naplatu dospijeva prvog dana u mjesecu, a nakon isteka vremena počeka.</w:t>
      </w:r>
    </w:p>
    <w:p w:rsidRDefault="00127346" w:rsidP="002346F6" w:rsidR="00127346" w:rsidRPr="002346F6">
      <w:pPr>
        <w:rPr>
          <w:sz w:val="24"/>
          <w:szCs w:val="24"/>
        </w:rPr>
      </w:pPr>
    </w:p>
    <w:p w:rsidRDefault="00127346" w:rsidP="002346F6" w:rsidR="00127346" w:rsidRPr="002346F6">
      <w:pPr>
        <w:ind w:firstLine="708"/>
        <w:rPr>
          <w:sz w:val="24"/>
          <w:szCs w:val="24"/>
        </w:rPr>
      </w:pPr>
      <w:r w:rsidRPr="002346F6">
        <w:rPr>
          <w:sz w:val="24"/>
          <w:szCs w:val="24"/>
        </w:rPr>
        <w:t xml:space="preserve">Vjerovniku </w:t>
      </w:r>
      <w:r w:rsidRPr="002346F6">
        <w:rPr>
          <w:b/>
          <w:color w:val="000000"/>
          <w:sz w:val="24"/>
          <w:szCs w:val="24"/>
        </w:rPr>
        <w:t>NIKOLINA TKALČEC TINTOR, II.Ravnice 1 A, 10 000 Zagreb</w:t>
      </w:r>
      <w:r w:rsidRPr="002346F6">
        <w:rPr>
          <w:sz w:val="24"/>
          <w:szCs w:val="24"/>
        </w:rPr>
        <w:t>, OIB:</w:t>
      </w:r>
      <w:r w:rsidRPr="002346F6">
        <w:rPr>
          <w:color w:val="000000"/>
          <w:sz w:val="24"/>
          <w:szCs w:val="24"/>
        </w:rPr>
        <w:t xml:space="preserve"> 45397575961 </w:t>
      </w:r>
      <w:r w:rsidRPr="002346F6">
        <w:rPr>
          <w:sz w:val="24"/>
          <w:szCs w:val="24"/>
        </w:rPr>
        <w:t xml:space="preserve">otpisuje se 65% ukupno utvrđene tražbine u iznosu od  </w:t>
      </w:r>
      <w:r w:rsidRPr="002346F6">
        <w:rPr>
          <w:color w:val="000000"/>
          <w:sz w:val="24"/>
          <w:szCs w:val="24"/>
        </w:rPr>
        <w:t>540.662,14</w:t>
      </w:r>
      <w:r w:rsidRPr="002346F6">
        <w:rPr>
          <w:sz w:val="24"/>
          <w:szCs w:val="24"/>
        </w:rPr>
        <w:t xml:space="preserve"> kn, dok će se 35% ukupno utvrđene tražbine u iznosu od 291.125,77 kn namiriti kako slijedi: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Nakon pravomoćnosti Rješenja o sklopljenom predstečajnom sporazumu pred Trgovačkim sudom teče razdoblje tri godine počeka.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Nakon isteka razdoblja počeka teče razdoblje otplate pri čemu se tražbina namiruje u 60 (šezdeset) jednakih, uzastopnih anuiteta u iznosu od 4.852,10 kn, uz propisanu kamatu od 4,5% godišnje.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Prvi anuitet u iznosu od 4.852,10 kn, na naplatu dospijeva prvog dana u mjesecu, a nakon isteka vremena počeka.</w:t>
      </w:r>
    </w:p>
    <w:p w:rsidRDefault="00127346" w:rsidP="002346F6" w:rsidR="00127346" w:rsidRPr="002346F6">
      <w:pPr>
        <w:rPr>
          <w:sz w:val="24"/>
          <w:szCs w:val="24"/>
        </w:rPr>
      </w:pPr>
    </w:p>
    <w:p w:rsidRDefault="00127346" w:rsidP="002346F6" w:rsidR="00127346" w:rsidRPr="002346F6">
      <w:pPr>
        <w:ind w:firstLine="708"/>
        <w:rPr>
          <w:sz w:val="24"/>
          <w:szCs w:val="24"/>
        </w:rPr>
      </w:pPr>
      <w:r w:rsidRPr="002346F6">
        <w:rPr>
          <w:sz w:val="24"/>
          <w:szCs w:val="24"/>
        </w:rPr>
        <w:t>Vjerovniku</w:t>
      </w:r>
      <w:r w:rsidRPr="002346F6">
        <w:rPr>
          <w:b/>
          <w:color w:val="000000"/>
          <w:sz w:val="24"/>
          <w:szCs w:val="24"/>
        </w:rPr>
        <w:t xml:space="preserve"> ZAGREBAČKA BANKA DIONIČKO DRUŠTVO, Trg bana Josipa Jelačića 10,10 000 Zagreb</w:t>
      </w:r>
      <w:r w:rsidRPr="002346F6">
        <w:rPr>
          <w:sz w:val="24"/>
          <w:szCs w:val="24"/>
        </w:rPr>
        <w:t>, OIB:</w:t>
      </w:r>
      <w:r w:rsidRPr="002346F6">
        <w:rPr>
          <w:color w:val="000000"/>
          <w:sz w:val="24"/>
          <w:szCs w:val="24"/>
        </w:rPr>
        <w:t xml:space="preserve"> 92963223473 </w:t>
      </w:r>
      <w:r w:rsidRPr="002346F6">
        <w:rPr>
          <w:sz w:val="24"/>
          <w:szCs w:val="24"/>
        </w:rPr>
        <w:t xml:space="preserve">otpisuje se 65% ukupno utvrđene tražbine u iznosu od  </w:t>
      </w:r>
      <w:r w:rsidRPr="002346F6">
        <w:rPr>
          <w:color w:val="000000"/>
          <w:sz w:val="24"/>
          <w:szCs w:val="24"/>
        </w:rPr>
        <w:t xml:space="preserve">168.449,19 </w:t>
      </w:r>
      <w:r w:rsidRPr="002346F6">
        <w:rPr>
          <w:sz w:val="24"/>
          <w:szCs w:val="24"/>
        </w:rPr>
        <w:t>kn, dok će se 35% ukupno utvrđene tražbine u iznosu od 90.703,41 kn namiriti kako slijedi: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Nakon pravomoćnosti Rješenja o sklopljenom predstečajnom sporazumu pred Trgovačkim sudom teče razdoblje tri godine počeka.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lastRenderedPageBreak/>
        <w:t>Nakon isteka razdoblja počeka teče razdoblje otplate pri čemu se tražbina namiruje u 60 (šezdeset) jednakih, uzastopnih anuiteta u iznosu od 1.511,72 kn, uz propisanu kamatu od 4,5% godišnje.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Prvi anuitet u iznosu od 1.511,72 kn, na naplatu dospijeva prvog dana u mjesecu, a nakon isteka vremena počeka</w:t>
      </w:r>
    </w:p>
    <w:p w:rsidRDefault="00127346" w:rsidP="002346F6" w:rsidR="00127346" w:rsidRPr="002346F6">
      <w:pPr>
        <w:rPr>
          <w:sz w:val="24"/>
          <w:szCs w:val="24"/>
        </w:rPr>
      </w:pPr>
    </w:p>
    <w:p w:rsidRDefault="00127346" w:rsidP="002346F6" w:rsidR="00127346" w:rsidRPr="002346F6">
      <w:pPr>
        <w:ind w:firstLine="708"/>
        <w:rPr>
          <w:sz w:val="24"/>
          <w:szCs w:val="24"/>
        </w:rPr>
      </w:pPr>
      <w:r w:rsidRPr="002346F6">
        <w:rPr>
          <w:sz w:val="24"/>
          <w:szCs w:val="24"/>
        </w:rPr>
        <w:t>Vjerovniku</w:t>
      </w:r>
      <w:r w:rsidRPr="002346F6">
        <w:rPr>
          <w:b/>
          <w:color w:val="000000"/>
          <w:sz w:val="24"/>
          <w:szCs w:val="24"/>
        </w:rPr>
        <w:t xml:space="preserve"> ZAGREBAČKI VELESAJAM d.o.o. za trgovinu i usluge, Avenija Dubrovnik 15 ,10 000 Zagreb</w:t>
      </w:r>
      <w:r w:rsidRPr="002346F6">
        <w:rPr>
          <w:sz w:val="24"/>
          <w:szCs w:val="24"/>
        </w:rPr>
        <w:t>, OIB:</w:t>
      </w:r>
      <w:r w:rsidRPr="002346F6">
        <w:rPr>
          <w:color w:val="000000"/>
          <w:sz w:val="24"/>
          <w:szCs w:val="24"/>
        </w:rPr>
        <w:t xml:space="preserve"> 95660678441 </w:t>
      </w:r>
      <w:r w:rsidRPr="002346F6">
        <w:rPr>
          <w:sz w:val="24"/>
          <w:szCs w:val="24"/>
        </w:rPr>
        <w:t xml:space="preserve">otpisuje se 65% ukupno utvrđene tražbine u iznosu od  </w:t>
      </w:r>
      <w:r w:rsidRPr="002346F6">
        <w:rPr>
          <w:color w:val="000000"/>
          <w:sz w:val="24"/>
          <w:szCs w:val="24"/>
        </w:rPr>
        <w:t xml:space="preserve">3.315,00 </w:t>
      </w:r>
      <w:r w:rsidRPr="002346F6">
        <w:rPr>
          <w:sz w:val="24"/>
          <w:szCs w:val="24"/>
        </w:rPr>
        <w:t>kn, dok će se 35% ukupno utvrđene tražbine u iznosu od 1.785,00 kn namiriti kako slijedi: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Nakon pravomoćnosti Rješenja o sklopljenom predstečajnom sporazumu pred Trgovačkim sudom teče razdoblje tri godine počeka.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Nakon isteka razdoblja počeka teče razdoblje otplate pri čemu se tražbina namiruje u 60 (šezdeset) jednakih, uzastopnih anuiteta u iznosu od 29,75 kn, uz propisanu kamatu od 4,5% godišnje.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Prvi anuitet u iznosu od 29,75 kn na naplatu dospijeva prvog dana u mjesecu, a nakon isteka vremena počeka</w:t>
      </w:r>
    </w:p>
    <w:p w:rsidRDefault="00127346" w:rsidP="002346F6" w:rsidR="00127346" w:rsidRPr="002346F6">
      <w:pPr>
        <w:rPr>
          <w:sz w:val="24"/>
          <w:szCs w:val="24"/>
        </w:rPr>
      </w:pPr>
    </w:p>
    <w:p w:rsidRDefault="00127346" w:rsidP="002346F6" w:rsidR="00127346" w:rsidRPr="002346F6">
      <w:pPr>
        <w:ind w:firstLine="708"/>
        <w:rPr>
          <w:sz w:val="24"/>
          <w:szCs w:val="24"/>
        </w:rPr>
      </w:pPr>
      <w:r w:rsidRPr="002346F6">
        <w:rPr>
          <w:sz w:val="24"/>
          <w:szCs w:val="24"/>
        </w:rPr>
        <w:t xml:space="preserve">Vjerovniku </w:t>
      </w:r>
      <w:r w:rsidRPr="002346F6">
        <w:rPr>
          <w:b/>
          <w:color w:val="000000"/>
          <w:sz w:val="24"/>
          <w:szCs w:val="24"/>
        </w:rPr>
        <w:t>MINISTARSTVO FINANCIJA-POREZNA UPRAVA, Boškovićeva 5, 10 000 Zagreb</w:t>
      </w:r>
      <w:r w:rsidRPr="002346F6">
        <w:rPr>
          <w:sz w:val="24"/>
          <w:szCs w:val="24"/>
        </w:rPr>
        <w:t>, OIB:</w:t>
      </w:r>
      <w:r w:rsidRPr="002346F6">
        <w:rPr>
          <w:color w:val="000000"/>
          <w:sz w:val="24"/>
          <w:szCs w:val="24"/>
        </w:rPr>
        <w:t xml:space="preserve"> 18683136487 </w:t>
      </w:r>
      <w:r w:rsidRPr="002346F6">
        <w:rPr>
          <w:sz w:val="24"/>
          <w:szCs w:val="24"/>
        </w:rPr>
        <w:t>otpisuje se 65% ukupno utvrđene tražbine u iznosu od 24.433,48 kn, dok će se 35% ukupno utvrđene tražbine u iznosu od 13.156,49 kn namiriti kako slijedi: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Nakon pravomoćnosti Rješenja o sklopljenom predstečajnom sporazumu pred Trgovačkim sudom teče razdoblje tri godine počeka.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Nakon isteka razdoblja počeka teče razdoblje otplate pri čemu se tražbina namiruje u 60 (šezdeset) jednakih, uzastopnih anuiteta u iznosu od 219,28 kn, uz propisanu kamatu od 4,5% godišnje.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Prvi anuitet u iznosu od 219,28 kn, na naplatu dospijeva prvog dana u mjesecu, a nakon isteka vremena počeka</w:t>
      </w:r>
    </w:p>
    <w:p w:rsidRDefault="00127346" w:rsidP="002346F6" w:rsidR="00127346" w:rsidRPr="002346F6">
      <w:pPr>
        <w:rPr>
          <w:sz w:val="24"/>
          <w:szCs w:val="24"/>
        </w:rPr>
      </w:pPr>
    </w:p>
    <w:p w:rsidRDefault="00127346" w:rsidP="002346F6" w:rsidR="00127346" w:rsidRPr="002346F6">
      <w:pPr>
        <w:ind w:firstLine="708"/>
        <w:rPr>
          <w:sz w:val="24"/>
          <w:szCs w:val="24"/>
        </w:rPr>
      </w:pPr>
      <w:r w:rsidRPr="002346F6">
        <w:rPr>
          <w:sz w:val="24"/>
          <w:szCs w:val="24"/>
        </w:rPr>
        <w:t xml:space="preserve">Vjerovniku </w:t>
      </w:r>
      <w:r w:rsidRPr="002346F6">
        <w:rPr>
          <w:b/>
          <w:color w:val="000000"/>
          <w:sz w:val="24"/>
          <w:szCs w:val="24"/>
        </w:rPr>
        <w:t>PORTOKREATO društvo s ograničenom odgovornošću za trgovinu i usluge,</w:t>
      </w:r>
      <w:r w:rsidRPr="002346F6">
        <w:rPr>
          <w:color w:val="000000"/>
          <w:sz w:val="24"/>
          <w:szCs w:val="24"/>
        </w:rPr>
        <w:t xml:space="preserve"> </w:t>
      </w:r>
      <w:r w:rsidRPr="002346F6">
        <w:rPr>
          <w:b/>
          <w:color w:val="000000"/>
          <w:sz w:val="24"/>
          <w:szCs w:val="24"/>
        </w:rPr>
        <w:t>II.Ravnice 1 A, 10 000 Zagreb</w:t>
      </w:r>
      <w:r w:rsidRPr="002346F6">
        <w:rPr>
          <w:sz w:val="24"/>
          <w:szCs w:val="24"/>
        </w:rPr>
        <w:t>, OIB:</w:t>
      </w:r>
      <w:r w:rsidRPr="002346F6">
        <w:rPr>
          <w:color w:val="000000"/>
          <w:sz w:val="24"/>
          <w:szCs w:val="24"/>
        </w:rPr>
        <w:t xml:space="preserve"> 01962322442 </w:t>
      </w:r>
      <w:r w:rsidRPr="002346F6">
        <w:rPr>
          <w:sz w:val="24"/>
          <w:szCs w:val="24"/>
        </w:rPr>
        <w:t xml:space="preserve">otpisuje se 65% ukupno utvrđene tražbine u iznosu od  </w:t>
      </w:r>
      <w:r w:rsidRPr="002346F6">
        <w:rPr>
          <w:color w:val="000000"/>
          <w:sz w:val="24"/>
          <w:szCs w:val="24"/>
        </w:rPr>
        <w:t>46.113,44</w:t>
      </w:r>
      <w:r w:rsidRPr="002346F6">
        <w:rPr>
          <w:sz w:val="24"/>
          <w:szCs w:val="24"/>
        </w:rPr>
        <w:t xml:space="preserve"> kn, dok će se 35% ukupno utvrđene tražbine u iznosu od 24.830,32 kn namiriti kako slijedi: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Nakon pravomoćnosti Rješenja o sklopljenom predstečajnom sporazumu pred Trgovačkim sudom teče razdoblje tri godine počeka.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Nakon isteka razdoblja počeka teče razdoblje otplate pri čemu se tražbina namiruje u 60 (šezdeset) jednakih, uzastopnih anuiteta u iznosu od 413,84 kn, uz propisanu kamatu od 4,5% godišnje.</w:t>
      </w:r>
    </w:p>
    <w:p w:rsidRDefault="00127346" w:rsidP="002346F6" w:rsidR="00127346" w:rsidRPr="002346F6">
      <w:pPr>
        <w:rPr>
          <w:sz w:val="24"/>
          <w:szCs w:val="24"/>
        </w:rPr>
      </w:pPr>
      <w:r w:rsidRPr="002346F6">
        <w:rPr>
          <w:sz w:val="24"/>
          <w:szCs w:val="24"/>
        </w:rPr>
        <w:t>Prvi anuitet u iznosu od 413,84 kn, na naplatu dospijeva prvog dana u mjesecu, a nakon isteka vremena počeka.</w:t>
      </w:r>
    </w:p>
    <w:p w:rsidRDefault="00127346" w:rsidP="002346F6" w:rsidR="00127346">
      <w:pPr>
        <w:rPr>
          <w:sz w:val="24"/>
          <w:szCs w:val="24"/>
        </w:rPr>
      </w:pPr>
    </w:p>
    <w:p w:rsidRDefault="00114917" w:rsidP="002346F6" w:rsidR="00114917">
      <w:pPr>
        <w:rPr>
          <w:sz w:val="24"/>
          <w:szCs w:val="24"/>
        </w:rPr>
      </w:pPr>
    </w:p>
    <w:p w:rsidRDefault="00114917" w:rsidP="002346F6" w:rsidR="00114917" w:rsidRPr="002346F6">
      <w:pPr>
        <w:rPr>
          <w:sz w:val="24"/>
          <w:szCs w:val="24"/>
        </w:rPr>
      </w:pPr>
    </w:p>
    <w:p w:rsidRDefault="00DF38E1" w:rsidP="002346F6" w:rsidR="00DF38E1" w:rsidRPr="002346F6">
      <w:pPr>
        <w:rPr>
          <w:bCs/>
          <w:sz w:val="24"/>
          <w:szCs w:val="24"/>
          <w:lang w:val="en-GB"/>
        </w:rPr>
      </w:pPr>
    </w:p>
    <w:p w:rsidRDefault="008B1CAF" w:rsidP="002346F6" w:rsidR="008B1CAF" w:rsidRPr="002346F6">
      <w:pPr>
        <w:jc w:val="center"/>
        <w:rPr>
          <w:noProof/>
          <w:sz w:val="24"/>
          <w:szCs w:val="24"/>
        </w:rPr>
      </w:pPr>
      <w:r w:rsidRPr="002346F6">
        <w:rPr>
          <w:noProof/>
          <w:sz w:val="24"/>
          <w:szCs w:val="24"/>
        </w:rPr>
        <w:lastRenderedPageBreak/>
        <w:t>Obrazloženje</w:t>
      </w:r>
    </w:p>
    <w:p w:rsidRDefault="00A3236C" w:rsidP="002346F6" w:rsidR="00A3236C" w:rsidRPr="002346F6">
      <w:pPr>
        <w:rPr>
          <w:sz w:val="24"/>
          <w:szCs w:val="24"/>
        </w:rPr>
      </w:pPr>
    </w:p>
    <w:p w:rsidRDefault="007C4F5F" w:rsidP="002346F6" w:rsidR="007C4F5F" w:rsidRPr="002346F6">
      <w:pPr>
        <w:ind w:firstLine="708"/>
        <w:rPr>
          <w:sz w:val="24"/>
          <w:szCs w:val="24"/>
        </w:rPr>
      </w:pPr>
      <w:r w:rsidRPr="002346F6">
        <w:rPr>
          <w:sz w:val="24"/>
          <w:szCs w:val="24"/>
        </w:rPr>
        <w:t>Uvidom u spis utvrđeno je kako slijedi:</w:t>
      </w:r>
    </w:p>
    <w:p w:rsidRDefault="007C4F5F" w:rsidP="002346F6" w:rsidR="007C4F5F" w:rsidRPr="002346F6">
      <w:pPr>
        <w:ind w:firstLine="708"/>
        <w:rPr>
          <w:sz w:val="24"/>
          <w:szCs w:val="24"/>
        </w:rPr>
      </w:pPr>
      <w:r w:rsidRPr="002346F6">
        <w:rPr>
          <w:sz w:val="24"/>
          <w:szCs w:val="24"/>
        </w:rPr>
        <w:t>-pravomoćnim rješenjem ovog suda od 13.listopada 2017., nad dužnikom je otvoren predstečajni postupak,</w:t>
      </w:r>
    </w:p>
    <w:p w:rsidRDefault="007C4F5F" w:rsidP="002346F6" w:rsidR="007C4F5F" w:rsidRPr="002346F6">
      <w:pPr>
        <w:ind w:firstLine="708"/>
        <w:rPr>
          <w:sz w:val="24"/>
          <w:szCs w:val="24"/>
        </w:rPr>
      </w:pPr>
      <w:r w:rsidRPr="002346F6">
        <w:rPr>
          <w:sz w:val="24"/>
          <w:szCs w:val="24"/>
        </w:rPr>
        <w:t>-na e-oglasnoj ploči suda dana 12.veljače 2019. objavljen je drugi popis vjerovnika i prava glasa koja vjerovnicima pripadaju (članak 57. SZ-a),</w:t>
      </w:r>
    </w:p>
    <w:p w:rsidRDefault="007C4F5F" w:rsidP="002346F6" w:rsidR="007C4F5F" w:rsidRPr="002346F6">
      <w:pPr>
        <w:ind w:firstLine="708"/>
        <w:rPr>
          <w:sz w:val="24"/>
          <w:szCs w:val="24"/>
        </w:rPr>
      </w:pPr>
      <w:r w:rsidRPr="002346F6">
        <w:rPr>
          <w:sz w:val="24"/>
          <w:szCs w:val="24"/>
        </w:rPr>
        <w:t>-na e-oglasnoj ploči suda dana 29.siječnja 2019. objavljen je izmijenjeni plan restrukturiranja dužnika,</w:t>
      </w:r>
    </w:p>
    <w:p w:rsidRDefault="007C4F5F" w:rsidP="007C4F5F" w:rsidR="007C4F5F" w:rsidRPr="00FE644F">
      <w:pPr>
        <w:ind w:firstLine="708"/>
        <w:jc w:val="both"/>
        <w:rPr>
          <w:sz w:val="24"/>
          <w:szCs w:val="24"/>
        </w:rPr>
      </w:pPr>
      <w:r w:rsidRPr="00FE644F">
        <w:rPr>
          <w:sz w:val="24"/>
          <w:szCs w:val="24"/>
        </w:rPr>
        <w:t xml:space="preserve">-dana 21.veljače 2019. održano je ročište za glasovanje o planu restrukturiranja (članak 55. SZ-a) </w:t>
      </w:r>
    </w:p>
    <w:p w:rsidRDefault="007C4F5F" w:rsidP="007C4F5F" w:rsidR="007C4F5F" w:rsidRPr="00FE644F">
      <w:pPr>
        <w:ind w:firstLine="708"/>
        <w:jc w:val="both"/>
        <w:rPr>
          <w:sz w:val="24"/>
          <w:szCs w:val="24"/>
        </w:rPr>
      </w:pPr>
      <w:r w:rsidRPr="00FE644F">
        <w:rPr>
          <w:sz w:val="24"/>
          <w:szCs w:val="24"/>
        </w:rPr>
        <w:t>-</w:t>
      </w:r>
      <w:r w:rsidR="00662E35">
        <w:rPr>
          <w:sz w:val="24"/>
          <w:szCs w:val="24"/>
        </w:rPr>
        <w:t xml:space="preserve">vjerovnici su izmjenjenim planom restrukturiranja razvrstani u jednu skupinu, a </w:t>
      </w:r>
      <w:r w:rsidRPr="00FE644F">
        <w:rPr>
          <w:sz w:val="24"/>
          <w:szCs w:val="24"/>
        </w:rPr>
        <w:t>temeljem popunjenih obrazac</w:t>
      </w:r>
      <w:r>
        <w:rPr>
          <w:sz w:val="24"/>
          <w:szCs w:val="24"/>
        </w:rPr>
        <w:t>a</w:t>
      </w:r>
      <w:r w:rsidRPr="00FE644F">
        <w:rPr>
          <w:sz w:val="24"/>
          <w:szCs w:val="24"/>
        </w:rPr>
        <w:t xml:space="preserve"> za glasovanje (obrazac br.11. Pravilnika o sadržaju i obliku obrazaca na kojima se podnose podnesci u predstečajnom i stečajnom postupku,  N.N.br, 197/15) dostavljenih sudu na ročištu za glasovanje, te temeljem izjava vjerovnika na ročištu za glasovanje o izmjenjenom planu restrukturiranja sud je utvrdio rezultate glasovanja: i to kako slijedi:</w:t>
      </w:r>
    </w:p>
    <w:p w:rsidRDefault="00D80FFB" w:rsidP="007C4F5F" w:rsidR="007C4F5F" w:rsidRPr="00FE644F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I</w:t>
      </w:r>
      <w:r w:rsidR="007C4F5F" w:rsidRPr="00FE644F">
        <w:rPr>
          <w:sz w:val="24"/>
          <w:szCs w:val="24"/>
          <w:u w:val="single"/>
        </w:rPr>
        <w:t>.</w:t>
      </w:r>
      <w:r>
        <w:rPr>
          <w:sz w:val="24"/>
          <w:szCs w:val="24"/>
          <w:u w:val="single"/>
        </w:rPr>
        <w:t>u</w:t>
      </w:r>
      <w:r w:rsidR="007C4F5F" w:rsidRPr="00FE644F">
        <w:rPr>
          <w:sz w:val="24"/>
          <w:szCs w:val="24"/>
          <w:u w:val="single"/>
        </w:rPr>
        <w:t xml:space="preserve"> odnosu na većinu svih vjerovnika</w:t>
      </w:r>
    </w:p>
    <w:p w:rsidRDefault="007C4F5F" w:rsidP="007C4F5F" w:rsidR="007C4F5F" w:rsidRPr="00FE644F">
      <w:pPr>
        <w:ind w:firstLine="720"/>
        <w:jc w:val="both"/>
        <w:rPr>
          <w:sz w:val="24"/>
          <w:szCs w:val="24"/>
        </w:rPr>
      </w:pPr>
      <w:r w:rsidRPr="00FE644F">
        <w:rPr>
          <w:sz w:val="24"/>
          <w:szCs w:val="24"/>
        </w:rPr>
        <w:t xml:space="preserve">od ukupno </w:t>
      </w:r>
      <w:r w:rsidR="00662E35">
        <w:rPr>
          <w:sz w:val="24"/>
          <w:szCs w:val="24"/>
        </w:rPr>
        <w:t>22</w:t>
      </w:r>
      <w:r w:rsidRPr="00FE644F">
        <w:rPr>
          <w:sz w:val="24"/>
          <w:szCs w:val="24"/>
        </w:rPr>
        <w:t xml:space="preserve"> vjerovnika sa utvrđenim tražbinama koji imaju pravo glasa:</w:t>
      </w:r>
    </w:p>
    <w:p w:rsidRDefault="007C4F5F" w:rsidP="007C4F5F" w:rsidR="007C4F5F" w:rsidRPr="00FE644F">
      <w:pPr>
        <w:ind w:firstLine="720"/>
        <w:jc w:val="both"/>
        <w:rPr>
          <w:sz w:val="24"/>
          <w:szCs w:val="24"/>
        </w:rPr>
      </w:pPr>
      <w:r w:rsidRPr="00FE644F">
        <w:rPr>
          <w:sz w:val="24"/>
          <w:szCs w:val="24"/>
        </w:rPr>
        <w:t xml:space="preserve">-ZA prihvaćanje izmijenjenog  plana restrukturiranja  glasovalo je </w:t>
      </w:r>
      <w:r w:rsidR="00662E35">
        <w:rPr>
          <w:sz w:val="24"/>
          <w:szCs w:val="24"/>
        </w:rPr>
        <w:t>15</w:t>
      </w:r>
      <w:r w:rsidRPr="00FE644F">
        <w:rPr>
          <w:sz w:val="24"/>
          <w:szCs w:val="24"/>
        </w:rPr>
        <w:t xml:space="preserve"> vjerovnika, a</w:t>
      </w:r>
    </w:p>
    <w:p w:rsidRDefault="007C4F5F" w:rsidP="007C4F5F" w:rsidR="007C4F5F" w:rsidRPr="00FE644F">
      <w:pPr>
        <w:ind w:firstLine="720"/>
        <w:jc w:val="both"/>
        <w:rPr>
          <w:sz w:val="24"/>
          <w:szCs w:val="24"/>
        </w:rPr>
      </w:pPr>
      <w:r w:rsidRPr="00FE644F">
        <w:rPr>
          <w:sz w:val="24"/>
          <w:szCs w:val="24"/>
        </w:rPr>
        <w:t xml:space="preserve">-PROTIV prihvaćanja  plana restrukturiranja glasovalo je </w:t>
      </w:r>
      <w:r w:rsidR="00662E35">
        <w:rPr>
          <w:sz w:val="24"/>
          <w:szCs w:val="24"/>
        </w:rPr>
        <w:t>7</w:t>
      </w:r>
      <w:r w:rsidRPr="00FE644F">
        <w:rPr>
          <w:sz w:val="24"/>
          <w:szCs w:val="24"/>
        </w:rPr>
        <w:t xml:space="preserve"> vjerovnika</w:t>
      </w:r>
    </w:p>
    <w:p w:rsidRDefault="007C4F5F" w:rsidP="007C4F5F" w:rsidR="007C4F5F" w:rsidRPr="00FE644F">
      <w:pPr>
        <w:ind w:firstLine="720"/>
        <w:jc w:val="both"/>
        <w:rPr>
          <w:sz w:val="24"/>
          <w:szCs w:val="24"/>
        </w:rPr>
      </w:pPr>
    </w:p>
    <w:p w:rsidRDefault="00D80FFB" w:rsidP="007C4F5F" w:rsidR="007C4F5F" w:rsidRPr="00FE644F">
      <w:pPr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II</w:t>
      </w:r>
      <w:r w:rsidR="007C4F5F" w:rsidRPr="00FE644F">
        <w:rPr>
          <w:sz w:val="24"/>
          <w:szCs w:val="24"/>
          <w:u w:val="single"/>
        </w:rPr>
        <w:t>.</w:t>
      </w:r>
      <w:r>
        <w:rPr>
          <w:sz w:val="24"/>
          <w:szCs w:val="24"/>
          <w:u w:val="single"/>
        </w:rPr>
        <w:t>u</w:t>
      </w:r>
      <w:r w:rsidR="007C4F5F" w:rsidRPr="00FE644F">
        <w:rPr>
          <w:sz w:val="24"/>
          <w:szCs w:val="24"/>
          <w:u w:val="single"/>
        </w:rPr>
        <w:t xml:space="preserve"> odnosu na većine utvrđenih tražbina </w:t>
      </w:r>
    </w:p>
    <w:p w:rsidRDefault="007C4F5F" w:rsidP="007C4F5F" w:rsidR="007C4F5F" w:rsidRPr="00FE644F">
      <w:pPr>
        <w:ind w:firstLine="720"/>
        <w:jc w:val="both"/>
        <w:rPr>
          <w:sz w:val="24"/>
          <w:szCs w:val="24"/>
        </w:rPr>
      </w:pPr>
      <w:r w:rsidRPr="00FE644F">
        <w:rPr>
          <w:sz w:val="24"/>
          <w:szCs w:val="24"/>
        </w:rPr>
        <w:t>od ukupno utvrđenih tražbina za iznos 1</w:t>
      </w:r>
      <w:r w:rsidR="005D559F">
        <w:rPr>
          <w:sz w:val="24"/>
          <w:szCs w:val="24"/>
        </w:rPr>
        <w:t>.352.548,51 kn</w:t>
      </w:r>
    </w:p>
    <w:p w:rsidRDefault="007C4F5F" w:rsidP="007C4F5F" w:rsidR="007C4F5F" w:rsidRPr="00FE644F">
      <w:pPr>
        <w:ind w:firstLine="720"/>
        <w:jc w:val="both"/>
        <w:rPr>
          <w:sz w:val="24"/>
          <w:szCs w:val="24"/>
        </w:rPr>
      </w:pPr>
      <w:r w:rsidRPr="00FE644F">
        <w:rPr>
          <w:sz w:val="24"/>
          <w:szCs w:val="24"/>
        </w:rPr>
        <w:t xml:space="preserve">ZA prihvaćanje izmijenjenog plana restrukturiranja glasovali su vjerovnici čije tražbine iznose </w:t>
      </w:r>
      <w:r w:rsidR="008A0C26">
        <w:rPr>
          <w:sz w:val="24"/>
          <w:szCs w:val="24"/>
        </w:rPr>
        <w:t>992.017,26 kn</w:t>
      </w:r>
    </w:p>
    <w:p w:rsidRDefault="007C4F5F" w:rsidP="007C4F5F" w:rsidR="007C4F5F" w:rsidRPr="00FE644F">
      <w:pPr>
        <w:ind w:firstLine="720"/>
        <w:jc w:val="both"/>
        <w:rPr>
          <w:sz w:val="24"/>
          <w:szCs w:val="24"/>
        </w:rPr>
      </w:pPr>
      <w:r w:rsidRPr="00FE644F">
        <w:rPr>
          <w:sz w:val="24"/>
          <w:szCs w:val="24"/>
        </w:rPr>
        <w:t xml:space="preserve">PROTIV prihvaćanja izmijenjenog plana restrukturiranja glasovali su vjerovnici tražbine iznose </w:t>
      </w:r>
      <w:r w:rsidR="008A0C26">
        <w:rPr>
          <w:sz w:val="24"/>
          <w:szCs w:val="24"/>
        </w:rPr>
        <w:t xml:space="preserve">360.531,25 </w:t>
      </w:r>
      <w:r w:rsidRPr="00FE644F">
        <w:rPr>
          <w:sz w:val="24"/>
          <w:szCs w:val="24"/>
        </w:rPr>
        <w:t>kn</w:t>
      </w:r>
    </w:p>
    <w:p w:rsidRDefault="00CF29EE" w:rsidP="007C4F5F" w:rsidR="00CF29EE">
      <w:pPr>
        <w:ind w:firstLine="720"/>
        <w:jc w:val="both"/>
        <w:rPr>
          <w:sz w:val="24"/>
          <w:szCs w:val="24"/>
        </w:rPr>
      </w:pPr>
    </w:p>
    <w:p w:rsidRDefault="007C4F5F" w:rsidP="007C4F5F" w:rsidR="007C4F5F" w:rsidRPr="00FE644F">
      <w:pPr>
        <w:ind w:firstLine="720"/>
        <w:jc w:val="both"/>
        <w:rPr>
          <w:sz w:val="24"/>
          <w:szCs w:val="24"/>
        </w:rPr>
      </w:pPr>
      <w:r w:rsidRPr="00FE644F">
        <w:rPr>
          <w:sz w:val="24"/>
          <w:szCs w:val="24"/>
        </w:rPr>
        <w:t xml:space="preserve">Prema odredbi članka 59. stavak 2. </w:t>
      </w:r>
      <w:r w:rsidR="00CF29EE">
        <w:rPr>
          <w:sz w:val="24"/>
          <w:szCs w:val="24"/>
        </w:rPr>
        <w:t xml:space="preserve">(stečajnog zakona, N.N.br.71/15 i 104/17, dalje: </w:t>
      </w:r>
      <w:r w:rsidRPr="00FE644F">
        <w:rPr>
          <w:sz w:val="24"/>
          <w:szCs w:val="24"/>
        </w:rPr>
        <w:t>SZ</w:t>
      </w:r>
      <w:r w:rsidR="00CF29EE">
        <w:rPr>
          <w:sz w:val="24"/>
          <w:szCs w:val="24"/>
        </w:rPr>
        <w:t>)</w:t>
      </w:r>
      <w:r w:rsidRPr="00FE644F">
        <w:rPr>
          <w:sz w:val="24"/>
          <w:szCs w:val="24"/>
        </w:rPr>
        <w:t xml:space="preserve"> smatra da su vjerovnici prihvatili plan restrukturiranja ako je za njega glasovala većina svih vjerovnika i ako u svakoj skupini (vjerovnika) zbroj tražbina vjerovnika koji su glasovali za prihvaćanje plana dvostruko prelazi zbroj tražbina koji su glasovali protiv prihvaćanja plana restrukturiranja</w:t>
      </w:r>
    </w:p>
    <w:p w:rsidRDefault="007C4F5F" w:rsidP="007C4F5F" w:rsidR="007C4F5F" w:rsidRPr="00FE644F">
      <w:pPr>
        <w:ind w:firstLine="720"/>
        <w:jc w:val="both"/>
        <w:rPr>
          <w:sz w:val="24"/>
          <w:szCs w:val="24"/>
        </w:rPr>
      </w:pPr>
      <w:r w:rsidRPr="00FE644F">
        <w:rPr>
          <w:sz w:val="24"/>
          <w:szCs w:val="24"/>
        </w:rPr>
        <w:t>Temeljem naprijed navedenih rezultata glasovanja o izmjenjenom planu restrukturiranja, te potrebnim  većinama propisanim člankom 59. stavak 2. SZ-a  sud je utvrdio:</w:t>
      </w:r>
    </w:p>
    <w:p w:rsidRDefault="00B96E3A" w:rsidP="007C4F5F" w:rsidR="007C4F5F" w:rsidRPr="00FE64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7C4F5F" w:rsidRPr="00FE644F">
        <w:rPr>
          <w:sz w:val="24"/>
          <w:szCs w:val="24"/>
        </w:rPr>
        <w:t xml:space="preserve">. u odnosu na većinu ukupnog broja vjerovnika s pravom glasa (apsolutna većina, neovisno o iznosima tražbina), u svakoj je skupini </w:t>
      </w:r>
      <w:r w:rsidR="007C4F5F">
        <w:rPr>
          <w:sz w:val="24"/>
          <w:szCs w:val="24"/>
        </w:rPr>
        <w:t>j</w:t>
      </w:r>
      <w:r w:rsidR="007C4F5F" w:rsidRPr="00FE644F">
        <w:rPr>
          <w:sz w:val="24"/>
          <w:szCs w:val="24"/>
        </w:rPr>
        <w:t>e glasovala potrebna većina svih vjerovnika.  Dakle, isp</w:t>
      </w:r>
      <w:r w:rsidR="00456F90">
        <w:rPr>
          <w:sz w:val="24"/>
          <w:szCs w:val="24"/>
        </w:rPr>
        <w:t>u</w:t>
      </w:r>
      <w:r w:rsidR="007C4F5F" w:rsidRPr="00FE644F">
        <w:rPr>
          <w:sz w:val="24"/>
          <w:szCs w:val="24"/>
        </w:rPr>
        <w:t>njen je prvi od dva uvjeta u pogledu većina koji moraju biti kumulativno ispunjeni.</w:t>
      </w:r>
    </w:p>
    <w:p w:rsidRDefault="00B96E3A" w:rsidP="007C4F5F" w:rsidR="007C4F5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II</w:t>
      </w:r>
      <w:r w:rsidR="007C4F5F" w:rsidRPr="00FE644F">
        <w:rPr>
          <w:sz w:val="24"/>
          <w:szCs w:val="24"/>
        </w:rPr>
        <w:t xml:space="preserve">. u odnosu na zbroja tražbina vjerovnika koji su glasovali za plan restrukturiranja glasovala je potrebna 2/3 većina </w:t>
      </w:r>
      <w:r w:rsidR="00456F90">
        <w:rPr>
          <w:sz w:val="24"/>
          <w:szCs w:val="24"/>
        </w:rPr>
        <w:t xml:space="preserve">vjerovnika u odnosu na ukupan iznos </w:t>
      </w:r>
      <w:r w:rsidR="00FC3F48">
        <w:rPr>
          <w:sz w:val="24"/>
          <w:szCs w:val="24"/>
        </w:rPr>
        <w:t xml:space="preserve">sa pravom glasa </w:t>
      </w:r>
      <w:r w:rsidR="00456F90">
        <w:rPr>
          <w:sz w:val="24"/>
          <w:szCs w:val="24"/>
        </w:rPr>
        <w:t>tražbina</w:t>
      </w:r>
      <w:r w:rsidR="007C4F5F" w:rsidRPr="00FE644F">
        <w:rPr>
          <w:sz w:val="24"/>
          <w:szCs w:val="24"/>
        </w:rPr>
        <w:t>. Dakle, ispunjen je i drugi uvjet u pogledu većina koji moraju biti kumulativno ispunjeni.</w:t>
      </w:r>
    </w:p>
    <w:p w:rsidRDefault="00FC3F48" w:rsidP="007C4F5F" w:rsidR="00FC3F48">
      <w:pPr>
        <w:ind w:firstLine="720"/>
        <w:jc w:val="both"/>
        <w:rPr>
          <w:sz w:val="24"/>
          <w:szCs w:val="24"/>
        </w:rPr>
      </w:pPr>
    </w:p>
    <w:p w:rsidRDefault="004E14D0" w:rsidP="004E14D0" w:rsidR="004E14D0" w:rsidRPr="0000787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Ispunjenje o</w:t>
      </w:r>
      <w:r w:rsidRPr="0000787D">
        <w:rPr>
          <w:sz w:val="24"/>
          <w:szCs w:val="24"/>
        </w:rPr>
        <w:t>bvez</w:t>
      </w:r>
      <w:r>
        <w:rPr>
          <w:sz w:val="24"/>
          <w:szCs w:val="24"/>
        </w:rPr>
        <w:t>a</w:t>
      </w:r>
      <w:r w:rsidRPr="0000787D">
        <w:rPr>
          <w:sz w:val="24"/>
          <w:szCs w:val="24"/>
        </w:rPr>
        <w:t xml:space="preserve"> prema solidarnim dužnicima, jamcima</w:t>
      </w:r>
      <w:r>
        <w:rPr>
          <w:sz w:val="24"/>
          <w:szCs w:val="24"/>
        </w:rPr>
        <w:t>,</w:t>
      </w:r>
      <w:r w:rsidRPr="0000787D">
        <w:rPr>
          <w:sz w:val="24"/>
          <w:szCs w:val="24"/>
        </w:rPr>
        <w:t xml:space="preserve"> te regresne obveze</w:t>
      </w:r>
      <w:r>
        <w:rPr>
          <w:sz w:val="24"/>
          <w:szCs w:val="24"/>
        </w:rPr>
        <w:t xml:space="preserve"> utemeljeno je na odredbi članka 62. stavak 4. SZ-a, u vezi odredbe  članka 340. stavak 2.rečenica druga SZ-a</w:t>
      </w:r>
      <w:r w:rsidRPr="0000787D">
        <w:rPr>
          <w:sz w:val="24"/>
          <w:szCs w:val="24"/>
        </w:rPr>
        <w:t xml:space="preserve"> </w:t>
      </w:r>
      <w:r w:rsidR="00B96E3A">
        <w:rPr>
          <w:sz w:val="24"/>
          <w:szCs w:val="24"/>
        </w:rPr>
        <w:t>(IV.2.)</w:t>
      </w:r>
    </w:p>
    <w:p w:rsidRDefault="0000787D" w:rsidP="002C3424" w:rsidR="0000787D">
      <w:pPr>
        <w:ind w:firstLine="720"/>
        <w:jc w:val="both"/>
      </w:pPr>
    </w:p>
    <w:p w:rsidRDefault="004E14D0" w:rsidP="007C4F5F" w:rsidR="007C4F5F" w:rsidRPr="00FE64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7C4F5F" w:rsidRPr="00FE644F">
        <w:rPr>
          <w:sz w:val="24"/>
          <w:szCs w:val="24"/>
        </w:rPr>
        <w:t>rema odredbi članka 61. stavak 1. SZ-a,  ako vjerovnici prihvate plan restrukturiranja, sud će rješenjem utvrditi prihvaćanje plana restrukturiranja i potvrditi predstečajni sporazum.</w:t>
      </w:r>
    </w:p>
    <w:p w:rsidRDefault="007C4F5F" w:rsidP="007C4F5F" w:rsidR="007C4F5F" w:rsidRPr="00FE644F">
      <w:pPr>
        <w:ind w:firstLine="720"/>
        <w:jc w:val="both"/>
        <w:rPr>
          <w:sz w:val="24"/>
          <w:szCs w:val="24"/>
        </w:rPr>
      </w:pPr>
      <w:r w:rsidRPr="00FE644F">
        <w:rPr>
          <w:sz w:val="24"/>
          <w:szCs w:val="24"/>
        </w:rPr>
        <w:t>Slijedom svega naprijed navedenog, kako su vjerovnici na ročištu za glasovanje o planu restrukturiranja, većinama propisanim člankom 59. stavak 2. SZ-a prihvatili plan restrukturiranja dužnika, sud je temeljem naprijed citiranog članka 61. stavak 1. SZ-a  utvrdio prihvaćanje plana restrukturiranja i potvrdio predstečajni sporazum.</w:t>
      </w:r>
    </w:p>
    <w:p w:rsidRDefault="007C4F5F" w:rsidP="007C4F5F" w:rsidR="007C4F5F" w:rsidRPr="008277A9">
      <w:pPr>
        <w:ind w:firstLine="708"/>
        <w:jc w:val="both"/>
        <w:rPr>
          <w:sz w:val="24"/>
          <w:szCs w:val="24"/>
        </w:rPr>
      </w:pPr>
    </w:p>
    <w:p w:rsidRDefault="007C4F5F" w:rsidP="007C4F5F" w:rsidR="007C4F5F" w:rsidRPr="008277A9">
      <w:pPr>
        <w:jc w:val="center"/>
        <w:rPr>
          <w:noProof/>
          <w:sz w:val="24"/>
          <w:szCs w:val="24"/>
        </w:rPr>
      </w:pPr>
      <w:r w:rsidRPr="008277A9">
        <w:rPr>
          <w:noProof/>
          <w:sz w:val="24"/>
          <w:szCs w:val="24"/>
        </w:rPr>
        <w:t xml:space="preserve">U Zagrebu </w:t>
      </w:r>
      <w:r w:rsidR="00B96E3A">
        <w:rPr>
          <w:noProof/>
          <w:sz w:val="24"/>
          <w:szCs w:val="24"/>
        </w:rPr>
        <w:t>11</w:t>
      </w:r>
      <w:r>
        <w:rPr>
          <w:noProof/>
          <w:sz w:val="24"/>
          <w:szCs w:val="24"/>
        </w:rPr>
        <w:t>.ožujka</w:t>
      </w:r>
      <w:r w:rsidRPr="008277A9">
        <w:rPr>
          <w:noProof/>
          <w:sz w:val="24"/>
          <w:szCs w:val="24"/>
        </w:rPr>
        <w:t xml:space="preserve"> 201</w:t>
      </w:r>
      <w:r>
        <w:rPr>
          <w:noProof/>
          <w:sz w:val="24"/>
          <w:szCs w:val="24"/>
        </w:rPr>
        <w:t>9</w:t>
      </w:r>
      <w:r w:rsidRPr="008277A9">
        <w:rPr>
          <w:noProof/>
          <w:sz w:val="24"/>
          <w:szCs w:val="24"/>
        </w:rPr>
        <w:t xml:space="preserve">. </w:t>
      </w:r>
    </w:p>
    <w:p w:rsidRDefault="007C4F5F" w:rsidP="007C4F5F" w:rsidR="007C4F5F" w:rsidRPr="00FE644F">
      <w:pPr>
        <w:ind w:firstLine="720" w:left="5040"/>
        <w:jc w:val="both"/>
        <w:rPr>
          <w:noProof/>
          <w:sz w:val="24"/>
          <w:szCs w:val="24"/>
        </w:rPr>
      </w:pPr>
      <w:r w:rsidRPr="00FE644F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 w:rsidRPr="00FE644F">
        <w:rPr>
          <w:noProof/>
          <w:sz w:val="24"/>
          <w:szCs w:val="24"/>
        </w:rPr>
        <w:t xml:space="preserve">        </w:t>
      </w:r>
      <w:r>
        <w:rPr>
          <w:noProof/>
          <w:sz w:val="24"/>
          <w:szCs w:val="24"/>
        </w:rPr>
        <w:t xml:space="preserve">    </w:t>
      </w:r>
      <w:r w:rsidRPr="00FE644F">
        <w:rPr>
          <w:noProof/>
          <w:sz w:val="24"/>
          <w:szCs w:val="24"/>
        </w:rPr>
        <w:t xml:space="preserve"> SUDAC:  </w:t>
      </w:r>
    </w:p>
    <w:p w:rsidRDefault="007C4F5F" w:rsidP="00C6476E" w:rsidR="00C6476E">
      <w:pPr>
        <w:jc w:val="both"/>
        <w:rPr>
          <w:noProof/>
          <w:sz w:val="24"/>
          <w:szCs w:val="24"/>
        </w:rPr>
      </w:pPr>
      <w:r w:rsidRPr="00FE644F">
        <w:rPr>
          <w:noProof/>
          <w:sz w:val="24"/>
          <w:szCs w:val="24"/>
        </w:rPr>
        <w:t xml:space="preserve">               </w:t>
      </w:r>
      <w:r w:rsidRPr="00FE644F">
        <w:rPr>
          <w:noProof/>
          <w:sz w:val="24"/>
          <w:szCs w:val="24"/>
        </w:rPr>
        <w:tab/>
      </w:r>
      <w:r w:rsidRPr="00FE644F">
        <w:rPr>
          <w:noProof/>
          <w:sz w:val="24"/>
          <w:szCs w:val="24"/>
        </w:rPr>
        <w:tab/>
      </w:r>
      <w:r w:rsidRPr="00FE644F">
        <w:rPr>
          <w:noProof/>
          <w:sz w:val="24"/>
          <w:szCs w:val="24"/>
        </w:rPr>
        <w:tab/>
      </w:r>
      <w:r w:rsidRPr="00FE644F">
        <w:rPr>
          <w:noProof/>
          <w:sz w:val="24"/>
          <w:szCs w:val="24"/>
        </w:rPr>
        <w:tab/>
      </w:r>
      <w:r w:rsidRPr="00FE644F">
        <w:rPr>
          <w:noProof/>
          <w:sz w:val="24"/>
          <w:szCs w:val="24"/>
        </w:rPr>
        <w:tab/>
      </w:r>
      <w:r w:rsidRPr="00FE644F">
        <w:rPr>
          <w:noProof/>
          <w:sz w:val="24"/>
          <w:szCs w:val="24"/>
        </w:rPr>
        <w:tab/>
      </w:r>
      <w:r w:rsidRPr="00FE644F">
        <w:rPr>
          <w:noProof/>
          <w:sz w:val="24"/>
          <w:szCs w:val="24"/>
        </w:rPr>
        <w:tab/>
        <w:t xml:space="preserve">           </w:t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 w:rsidRPr="00FE644F">
        <w:rPr>
          <w:noProof/>
          <w:sz w:val="24"/>
          <w:szCs w:val="24"/>
        </w:rPr>
        <w:t xml:space="preserve">Ante Galić </w:t>
      </w:r>
      <w:r w:rsidR="00493A2F">
        <w:rPr>
          <w:noProof/>
          <w:sz w:val="24"/>
          <w:szCs w:val="24"/>
        </w:rPr>
        <w:t>v.r.</w:t>
      </w:r>
    </w:p>
    <w:p w:rsidRDefault="007C4F5F" w:rsidP="00C6476E" w:rsidR="007C4F5F" w:rsidRPr="00FE644F">
      <w:pPr>
        <w:jc w:val="both"/>
        <w:rPr>
          <w:sz w:val="24"/>
          <w:szCs w:val="24"/>
        </w:rPr>
      </w:pPr>
      <w:r w:rsidRPr="00FE644F">
        <w:rPr>
          <w:sz w:val="24"/>
          <w:szCs w:val="24"/>
        </w:rPr>
        <w:t>UPUTA O PRAVNOM LIJEKU:</w:t>
      </w:r>
    </w:p>
    <w:p w:rsidRDefault="007C4F5F" w:rsidP="007C4F5F" w:rsidR="007C4F5F" w:rsidRPr="00FE644F">
      <w:pPr>
        <w:rPr>
          <w:sz w:val="24"/>
          <w:szCs w:val="24"/>
        </w:rPr>
      </w:pPr>
      <w:r w:rsidRPr="00FE644F">
        <w:rPr>
          <w:sz w:val="24"/>
          <w:szCs w:val="24"/>
        </w:rPr>
        <w:t>Protiv ovog rješenja dopuštena je žalba, u roku od 8 dana- Žalba se  podnosi ovome sudu u 3 primjerka, a o istoj odlučuje Visoki trgovački sud RH.</w:t>
      </w:r>
    </w:p>
    <w:p w:rsidRDefault="007C4F5F" w:rsidP="007C4F5F" w:rsidR="007C4F5F" w:rsidRPr="00FE644F">
      <w:pPr>
        <w:rPr>
          <w:noProof/>
          <w:sz w:val="24"/>
          <w:szCs w:val="24"/>
        </w:rPr>
      </w:pPr>
    </w:p>
    <w:p w:rsidRDefault="007C4F5F" w:rsidP="007C4F5F" w:rsidR="007C4F5F" w:rsidRPr="00FE644F">
      <w:pPr>
        <w:jc w:val="both"/>
        <w:rPr>
          <w:noProof/>
          <w:sz w:val="24"/>
          <w:szCs w:val="24"/>
        </w:rPr>
      </w:pPr>
    </w:p>
    <w:p w:rsidRDefault="00493A2F" w:rsidP="00493A2F" w:rsidR="007C4F5F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noProof/>
          <w:sz w:val="24"/>
          <w:szCs w:val="24"/>
        </w:rPr>
      </w:pP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  <w:t>Za točnost otpravka, ovlašteni službenik:</w:t>
      </w:r>
    </w:p>
    <w:p w:rsidRDefault="00493A2F" w:rsidP="00493A2F" w:rsidR="00493A2F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noProof/>
          <w:sz w:val="24"/>
          <w:szCs w:val="24"/>
        </w:rPr>
      </w:pP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  <w:t xml:space="preserve">Valentina Delač </w:t>
      </w:r>
    </w:p>
    <w:p w:rsidRDefault="00493A2F" w:rsidP="00493A2F" w:rsidR="00493A2F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noProof/>
          <w:sz w:val="24"/>
          <w:szCs w:val="24"/>
        </w:rPr>
      </w:pPr>
    </w:p>
    <w:p w:rsidRDefault="00493A2F" w:rsidP="00493A2F" w:rsidR="00493A2F" w:rsidRPr="00FE644F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noProof/>
          <w:sz w:val="24"/>
          <w:szCs w:val="24"/>
        </w:rPr>
      </w:pPr>
    </w:p>
    <w:sectPr w:rsidSect="00E16925" w:rsidR="00493A2F" w:rsidRPr="00FE644F">
      <w:headerReference w:type="even" r:id="rId11"/>
      <w:headerReference w:type="default" r:id="rId12"/>
      <w:pgSz w:orient="landscape" w:h="12240" w:w="15840"/>
      <w:pgMar w:gutter="0" w:footer="708" w:header="708" w:left="1440" w:bottom="1800" w:right="1440" w:top="180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C84" w:rsidR="00CE2C84">
      <w:r>
        <w:separator/>
      </w:r>
    </w:p>
  </w:endnote>
  <w:endnote w:id="0" w:type="continuationSeparator">
    <w:p w:rsidRDefault="00CE2C84" w:rsidR="00CE2C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C84" w:rsidR="00CE2C84">
      <w:r>
        <w:separator/>
      </w:r>
    </w:p>
  </w:footnote>
  <w:footnote w:id="0" w:type="continuationSeparator">
    <w:p w:rsidRDefault="00CE2C84" w:rsidR="00CE2C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2C84" w:rsidP="00B050C8" w:rsidR="00CE2C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E2C84" w:rsidR="00CE2C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2C84" w:rsidP="00B050C8" w:rsidR="00CE2C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614F">
      <w:rPr>
        <w:rStyle w:val="Brojstranice"/>
        <w:noProof/>
      </w:rPr>
      <w:t>12</w:t>
    </w:r>
    <w:r>
      <w:rPr>
        <w:rStyle w:val="Brojstranice"/>
      </w:rPr>
      <w:fldChar w:fldCharType="end"/>
    </w:r>
  </w:p>
  <w:p w:rsidRDefault="00CE2C84" w:rsidP="00B050C8" w:rsidR="00CE2C84">
    <w:pPr>
      <w:pStyle w:val="Zaglavlje"/>
      <w:jc w:val="right"/>
    </w:pPr>
    <w:r>
      <w:rPr>
        <w:sz w:val="24"/>
      </w:rPr>
      <w:tab/>
    </w:r>
    <w:r>
      <w:rPr>
        <w:sz w:val="24"/>
      </w:rPr>
      <w:tab/>
    </w:r>
    <w:r>
      <w:rPr>
        <w:sz w:val="24"/>
      </w:rPr>
      <w:tab/>
      <w:t>40. St-1067/2018</w:t>
    </w:r>
    <w:r w:rsidRPr="00B312E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7"/>
    <w:multiLevelType w:val="multilevel"/>
    <w:tmpl w:val="00000007"/>
    <w:name w:val="WW8Num7"/>
    <w:lvl w:ilvl="0">
      <w:start w:val="7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Verdana" w:hAnsi="Verdana" w:ascii="Verdana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cs="Wingdings"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cs="Symbol"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cs="Wingdings"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cs="Symbol"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cs="Wingdings" w:hAnsi="Wingdings" w:ascii="Wingdings"/>
      </w:rPr>
    </w:lvl>
  </w:abstractNum>
  <w:abstractNum w:abstractNumId="1">
    <w:nsid w:val="04C4789D"/>
    <w:multiLevelType w:val="hybridMultilevel"/>
    <w:tmpl w:val="FF445E6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4626E6"/>
    <w:multiLevelType w:val="hybridMultilevel"/>
    <w:tmpl w:val="E496F0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94F4DF0"/>
    <w:multiLevelType w:val="hybridMultilevel"/>
    <w:tmpl w:val="4C8C07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C46342"/>
    <w:multiLevelType w:val="hybridMultilevel"/>
    <w:tmpl w:val="6C927E7E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5">
    <w:nsid w:val="1C0113AB"/>
    <w:multiLevelType w:val="hybridMultilevel"/>
    <w:tmpl w:val="9E6050A2"/>
    <w:lvl w:tplc="3334D6E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023119D"/>
    <w:multiLevelType w:val="hybridMultilevel"/>
    <w:tmpl w:val="D24C42BE"/>
    <w:lvl w:tplc="09BCB566" w:ilvl="0">
      <w:start w:val="1"/>
      <w:numFmt w:val="bullet"/>
      <w:lvlText w:val=""/>
      <w:lvlJc w:val="left"/>
      <w:pPr>
        <w:ind w:hanging="360" w:left="836"/>
      </w:pPr>
      <w:rPr>
        <w:rFonts w:eastAsia="Symbol" w:hAnsi="Symbol" w:ascii="Symbol" w:hint="default"/>
        <w:sz w:val="24"/>
        <w:szCs w:val="24"/>
      </w:rPr>
    </w:lvl>
    <w:lvl w:tplc="8E0035D2" w:ilvl="1">
      <w:start w:val="1"/>
      <w:numFmt w:val="bullet"/>
      <w:lvlText w:val="•"/>
      <w:lvlJc w:val="left"/>
      <w:pPr>
        <w:ind w:hanging="360" w:left="1683"/>
      </w:pPr>
      <w:rPr>
        <w:rFonts w:hint="default"/>
      </w:rPr>
    </w:lvl>
    <w:lvl w:tplc="18FE388E" w:ilvl="2">
      <w:start w:val="1"/>
      <w:numFmt w:val="bullet"/>
      <w:lvlText w:val="•"/>
      <w:lvlJc w:val="left"/>
      <w:pPr>
        <w:ind w:hanging="360" w:left="2530"/>
      </w:pPr>
      <w:rPr>
        <w:rFonts w:hint="default"/>
      </w:rPr>
    </w:lvl>
    <w:lvl w:tplc="E92AA7D0" w:ilvl="3">
      <w:start w:val="1"/>
      <w:numFmt w:val="bullet"/>
      <w:lvlText w:val="•"/>
      <w:lvlJc w:val="left"/>
      <w:pPr>
        <w:ind w:hanging="360" w:left="3377"/>
      </w:pPr>
      <w:rPr>
        <w:rFonts w:hint="default"/>
      </w:rPr>
    </w:lvl>
    <w:lvl w:tplc="798C7FD2" w:ilvl="4">
      <w:start w:val="1"/>
      <w:numFmt w:val="bullet"/>
      <w:lvlText w:val="•"/>
      <w:lvlJc w:val="left"/>
      <w:pPr>
        <w:ind w:hanging="360" w:left="4224"/>
      </w:pPr>
      <w:rPr>
        <w:rFonts w:hint="default"/>
      </w:rPr>
    </w:lvl>
    <w:lvl w:tplc="02D89988" w:ilvl="5">
      <w:start w:val="1"/>
      <w:numFmt w:val="bullet"/>
      <w:lvlText w:val="•"/>
      <w:lvlJc w:val="left"/>
      <w:pPr>
        <w:ind w:hanging="360" w:left="5071"/>
      </w:pPr>
      <w:rPr>
        <w:rFonts w:hint="default"/>
      </w:rPr>
    </w:lvl>
    <w:lvl w:tplc="9614FB50" w:ilvl="6">
      <w:start w:val="1"/>
      <w:numFmt w:val="bullet"/>
      <w:lvlText w:val="•"/>
      <w:lvlJc w:val="left"/>
      <w:pPr>
        <w:ind w:hanging="360" w:left="5918"/>
      </w:pPr>
      <w:rPr>
        <w:rFonts w:hint="default"/>
      </w:rPr>
    </w:lvl>
    <w:lvl w:tplc="CEAA0AAA" w:ilvl="7">
      <w:start w:val="1"/>
      <w:numFmt w:val="bullet"/>
      <w:lvlText w:val="•"/>
      <w:lvlJc w:val="left"/>
      <w:pPr>
        <w:ind w:hanging="360" w:left="6765"/>
      </w:pPr>
      <w:rPr>
        <w:rFonts w:hint="default"/>
      </w:rPr>
    </w:lvl>
    <w:lvl w:tplc="952AE7BC" w:ilvl="8">
      <w:start w:val="1"/>
      <w:numFmt w:val="bullet"/>
      <w:lvlText w:val="•"/>
      <w:lvlJc w:val="left"/>
      <w:pPr>
        <w:ind w:hanging="360" w:left="7612"/>
      </w:pPr>
      <w:rPr>
        <w:rFonts w:hint="default"/>
      </w:rPr>
    </w:lvl>
  </w:abstractNum>
  <w:abstractNum w:abstractNumId="7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CC83B7B"/>
    <w:multiLevelType w:val="hybridMultilevel"/>
    <w:tmpl w:val="5A5C1166"/>
    <w:lvl w:tplc="C862CC18" w:ilvl="0">
      <w:start w:val="1"/>
      <w:numFmt w:val="decimal"/>
      <w:lvlText w:val="%1."/>
      <w:lvlJc w:val="left"/>
      <w:pPr>
        <w:ind w:hanging="360" w:left="116"/>
      </w:pPr>
      <w:rPr>
        <w:rFonts w:eastAsia="Calibri" w:hAnsi="Calibri" w:ascii="Calibri" w:hint="default"/>
        <w:sz w:val="24"/>
        <w:szCs w:val="24"/>
      </w:rPr>
    </w:lvl>
    <w:lvl w:tplc="3C62FCD6" w:ilvl="1">
      <w:start w:val="1"/>
      <w:numFmt w:val="bullet"/>
      <w:lvlText w:val="•"/>
      <w:lvlJc w:val="left"/>
      <w:pPr>
        <w:ind w:hanging="360" w:left="1035"/>
      </w:pPr>
      <w:rPr>
        <w:rFonts w:hint="default"/>
      </w:rPr>
    </w:lvl>
    <w:lvl w:tplc="2C923730" w:ilvl="2">
      <w:start w:val="1"/>
      <w:numFmt w:val="bullet"/>
      <w:lvlText w:val="•"/>
      <w:lvlJc w:val="left"/>
      <w:pPr>
        <w:ind w:hanging="360" w:left="1954"/>
      </w:pPr>
      <w:rPr>
        <w:rFonts w:hint="default"/>
      </w:rPr>
    </w:lvl>
    <w:lvl w:tplc="B2F04F1A" w:ilvl="3">
      <w:start w:val="1"/>
      <w:numFmt w:val="bullet"/>
      <w:lvlText w:val="•"/>
      <w:lvlJc w:val="left"/>
      <w:pPr>
        <w:ind w:hanging="360" w:left="2873"/>
      </w:pPr>
      <w:rPr>
        <w:rFonts w:hint="default"/>
      </w:rPr>
    </w:lvl>
    <w:lvl w:tplc="0DD29386" w:ilvl="4">
      <w:start w:val="1"/>
      <w:numFmt w:val="bullet"/>
      <w:lvlText w:val="•"/>
      <w:lvlJc w:val="left"/>
      <w:pPr>
        <w:ind w:hanging="360" w:left="3792"/>
      </w:pPr>
      <w:rPr>
        <w:rFonts w:hint="default"/>
      </w:rPr>
    </w:lvl>
    <w:lvl w:tplc="E4540682" w:ilvl="5">
      <w:start w:val="1"/>
      <w:numFmt w:val="bullet"/>
      <w:lvlText w:val="•"/>
      <w:lvlJc w:val="left"/>
      <w:pPr>
        <w:ind w:hanging="360" w:left="4711"/>
      </w:pPr>
      <w:rPr>
        <w:rFonts w:hint="default"/>
      </w:rPr>
    </w:lvl>
    <w:lvl w:tplc="195411C0" w:ilvl="6">
      <w:start w:val="1"/>
      <w:numFmt w:val="bullet"/>
      <w:lvlText w:val="•"/>
      <w:lvlJc w:val="left"/>
      <w:pPr>
        <w:ind w:hanging="360" w:left="5630"/>
      </w:pPr>
      <w:rPr>
        <w:rFonts w:hint="default"/>
      </w:rPr>
    </w:lvl>
    <w:lvl w:tplc="74DC9F8E" w:ilvl="7">
      <w:start w:val="1"/>
      <w:numFmt w:val="bullet"/>
      <w:lvlText w:val="•"/>
      <w:lvlJc w:val="left"/>
      <w:pPr>
        <w:ind w:hanging="360" w:left="6549"/>
      </w:pPr>
      <w:rPr>
        <w:rFonts w:hint="default"/>
      </w:rPr>
    </w:lvl>
    <w:lvl w:tplc="87B8FF54" w:ilvl="8">
      <w:start w:val="1"/>
      <w:numFmt w:val="bullet"/>
      <w:lvlText w:val="•"/>
      <w:lvlJc w:val="left"/>
      <w:pPr>
        <w:ind w:hanging="360" w:left="7468"/>
      </w:pPr>
      <w:rPr>
        <w:rFonts w:hint="default"/>
      </w:rPr>
    </w:lvl>
  </w:abstractNum>
  <w:abstractNum w:abstractNumId="9">
    <w:nsid w:val="2D8D2DEE"/>
    <w:multiLevelType w:val="hybridMultilevel"/>
    <w:tmpl w:val="743EFBF0"/>
    <w:lvl w:tplc="4A122A5C" w:ilvl="0">
      <w:start w:val="1"/>
      <w:numFmt w:val="decimal"/>
      <w:pStyle w:val="Naslov4"/>
      <w:lvlText w:val="1.2.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0D51315"/>
    <w:multiLevelType w:val="hybridMultilevel"/>
    <w:tmpl w:val="F7D2B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6D13C46"/>
    <w:multiLevelType w:val="hybridMultilevel"/>
    <w:tmpl w:val="9E6050A2"/>
    <w:lvl w:tplc="3334D6E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74B6CBE"/>
    <w:multiLevelType w:val="hybridMultilevel"/>
    <w:tmpl w:val="207CA22E"/>
    <w:lvl w:tplc="A5B46808" w:ilvl="0">
      <w:start w:val="1"/>
      <w:numFmt w:val="decimal"/>
      <w:pStyle w:val="Naslov3"/>
      <w:lvlText w:val="1.1.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8B774DA"/>
    <w:multiLevelType w:val="hybridMultilevel"/>
    <w:tmpl w:val="F7D2B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AC42747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C2D51FB"/>
    <w:multiLevelType w:val="hybridMultilevel"/>
    <w:tmpl w:val="578C20A0"/>
    <w:lvl w:tplc="041A0003" w:ilvl="0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C885EDD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F184527"/>
    <w:multiLevelType w:val="hybridMultilevel"/>
    <w:tmpl w:val="53F4530E"/>
    <w:lvl w:tplc="B8645A50" w:ilvl="0">
      <w:start w:val="1"/>
      <w:numFmt w:val="decimal"/>
      <w:lvlText w:val="%1."/>
      <w:lvlJc w:val="left"/>
      <w:pPr>
        <w:ind w:hanging="358" w:left="474"/>
      </w:pPr>
      <w:rPr>
        <w:rFonts w:eastAsia="Calibri" w:hAnsi="Calibri" w:ascii="Calibri" w:hint="default"/>
        <w:sz w:val="24"/>
        <w:szCs w:val="24"/>
      </w:rPr>
    </w:lvl>
    <w:lvl w:tplc="0A1AFF1E" w:ilvl="1">
      <w:start w:val="1"/>
      <w:numFmt w:val="bullet"/>
      <w:lvlText w:val=""/>
      <w:lvlJc w:val="left"/>
      <w:pPr>
        <w:ind w:hanging="360" w:left="836"/>
      </w:pPr>
      <w:rPr>
        <w:rFonts w:eastAsia="Symbol" w:hAnsi="Symbol" w:ascii="Symbol" w:hint="default"/>
        <w:sz w:val="24"/>
        <w:szCs w:val="24"/>
      </w:rPr>
    </w:lvl>
    <w:lvl w:tplc="AED4A4A2" w:ilvl="2">
      <w:start w:val="1"/>
      <w:numFmt w:val="bullet"/>
      <w:lvlText w:val="•"/>
      <w:lvlJc w:val="left"/>
      <w:pPr>
        <w:ind w:hanging="360" w:left="836"/>
      </w:pPr>
      <w:rPr>
        <w:rFonts w:hint="default"/>
      </w:rPr>
    </w:lvl>
    <w:lvl w:tplc="880E0CDE" w:ilvl="3">
      <w:start w:val="1"/>
      <w:numFmt w:val="bullet"/>
      <w:lvlText w:val="•"/>
      <w:lvlJc w:val="left"/>
      <w:pPr>
        <w:ind w:hanging="360" w:left="1556"/>
      </w:pPr>
      <w:rPr>
        <w:rFonts w:hint="default"/>
      </w:rPr>
    </w:lvl>
    <w:lvl w:tplc="EAD47D44" w:ilvl="4">
      <w:start w:val="1"/>
      <w:numFmt w:val="bullet"/>
      <w:lvlText w:val="•"/>
      <w:lvlJc w:val="left"/>
      <w:pPr>
        <w:ind w:hanging="360" w:left="2663"/>
      </w:pPr>
      <w:rPr>
        <w:rFonts w:hint="default"/>
      </w:rPr>
    </w:lvl>
    <w:lvl w:tplc="20221906" w:ilvl="5">
      <w:start w:val="1"/>
      <w:numFmt w:val="bullet"/>
      <w:lvlText w:val="•"/>
      <w:lvlJc w:val="left"/>
      <w:pPr>
        <w:ind w:hanging="360" w:left="3770"/>
      </w:pPr>
      <w:rPr>
        <w:rFonts w:hint="default"/>
      </w:rPr>
    </w:lvl>
    <w:lvl w:tplc="689EE872" w:ilvl="6">
      <w:start w:val="1"/>
      <w:numFmt w:val="bullet"/>
      <w:lvlText w:val="•"/>
      <w:lvlJc w:val="left"/>
      <w:pPr>
        <w:ind w:hanging="360" w:left="4877"/>
      </w:pPr>
      <w:rPr>
        <w:rFonts w:hint="default"/>
      </w:rPr>
    </w:lvl>
    <w:lvl w:tplc="07E41C4C" w:ilvl="7">
      <w:start w:val="1"/>
      <w:numFmt w:val="bullet"/>
      <w:lvlText w:val="•"/>
      <w:lvlJc w:val="left"/>
      <w:pPr>
        <w:ind w:hanging="360" w:left="5984"/>
      </w:pPr>
      <w:rPr>
        <w:rFonts w:hint="default"/>
      </w:rPr>
    </w:lvl>
    <w:lvl w:tplc="E078E7E8" w:ilvl="8">
      <w:start w:val="1"/>
      <w:numFmt w:val="bullet"/>
      <w:lvlText w:val="•"/>
      <w:lvlJc w:val="left"/>
      <w:pPr>
        <w:ind w:hanging="360" w:left="7092"/>
      </w:pPr>
      <w:rPr>
        <w:rFonts w:hint="default"/>
      </w:rPr>
    </w:lvl>
  </w:abstractNum>
  <w:abstractNum w:abstractNumId="18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9">
    <w:nsid w:val="403F60F1"/>
    <w:multiLevelType w:val="hybridMultilevel"/>
    <w:tmpl w:val="9006A9E0"/>
    <w:lvl w:tplc="9B7C6FF4" w:ilvl="0">
      <w:start w:val="1"/>
      <w:numFmt w:val="bullet"/>
      <w:lvlText w:val=""/>
      <w:lvlJc w:val="left"/>
      <w:pPr>
        <w:ind w:hanging="360" w:left="836"/>
      </w:pPr>
      <w:rPr>
        <w:rFonts w:eastAsia="Symbol" w:hAnsi="Symbol" w:ascii="Symbol" w:hint="default"/>
        <w:sz w:val="24"/>
        <w:szCs w:val="24"/>
      </w:rPr>
    </w:lvl>
    <w:lvl w:tplc="84622EA6" w:ilvl="1">
      <w:start w:val="1"/>
      <w:numFmt w:val="bullet"/>
      <w:lvlText w:val="o"/>
      <w:lvlJc w:val="left"/>
      <w:pPr>
        <w:ind w:hanging="360" w:left="1556"/>
      </w:pPr>
      <w:rPr>
        <w:rFonts w:eastAsia="Courier New" w:hAnsi="Courier New" w:ascii="Courier New" w:hint="default"/>
        <w:sz w:val="24"/>
        <w:szCs w:val="24"/>
      </w:rPr>
    </w:lvl>
    <w:lvl w:tplc="186C3C76" w:ilvl="2">
      <w:start w:val="1"/>
      <w:numFmt w:val="bullet"/>
      <w:lvlText w:val="•"/>
      <w:lvlJc w:val="left"/>
      <w:pPr>
        <w:ind w:hanging="360" w:left="2421"/>
      </w:pPr>
      <w:rPr>
        <w:rFonts w:hint="default"/>
      </w:rPr>
    </w:lvl>
    <w:lvl w:tplc="F26A8ACA" w:ilvl="3">
      <w:start w:val="1"/>
      <w:numFmt w:val="bullet"/>
      <w:lvlText w:val="•"/>
      <w:lvlJc w:val="left"/>
      <w:pPr>
        <w:ind w:hanging="360" w:left="3287"/>
      </w:pPr>
      <w:rPr>
        <w:rFonts w:hint="default"/>
      </w:rPr>
    </w:lvl>
    <w:lvl w:tplc="1172BFDE" w:ilvl="4">
      <w:start w:val="1"/>
      <w:numFmt w:val="bullet"/>
      <w:lvlText w:val="•"/>
      <w:lvlJc w:val="left"/>
      <w:pPr>
        <w:ind w:hanging="360" w:left="4153"/>
      </w:pPr>
      <w:rPr>
        <w:rFonts w:hint="default"/>
      </w:rPr>
    </w:lvl>
    <w:lvl w:tplc="42309840" w:ilvl="5">
      <w:start w:val="1"/>
      <w:numFmt w:val="bullet"/>
      <w:lvlText w:val="•"/>
      <w:lvlJc w:val="left"/>
      <w:pPr>
        <w:ind w:hanging="360" w:left="5018"/>
      </w:pPr>
      <w:rPr>
        <w:rFonts w:hint="default"/>
      </w:rPr>
    </w:lvl>
    <w:lvl w:tplc="51045A84" w:ilvl="6">
      <w:start w:val="1"/>
      <w:numFmt w:val="bullet"/>
      <w:lvlText w:val="•"/>
      <w:lvlJc w:val="left"/>
      <w:pPr>
        <w:ind w:hanging="360" w:left="5884"/>
      </w:pPr>
      <w:rPr>
        <w:rFonts w:hint="default"/>
      </w:rPr>
    </w:lvl>
    <w:lvl w:tplc="D098DEEC" w:ilvl="7">
      <w:start w:val="1"/>
      <w:numFmt w:val="bullet"/>
      <w:lvlText w:val="•"/>
      <w:lvlJc w:val="left"/>
      <w:pPr>
        <w:ind w:hanging="360" w:left="6749"/>
      </w:pPr>
      <w:rPr>
        <w:rFonts w:hint="default"/>
      </w:rPr>
    </w:lvl>
    <w:lvl w:tplc="AD6A4748" w:ilvl="8">
      <w:start w:val="1"/>
      <w:numFmt w:val="bullet"/>
      <w:lvlText w:val="•"/>
      <w:lvlJc w:val="left"/>
      <w:pPr>
        <w:ind w:hanging="360" w:left="7615"/>
      </w:pPr>
      <w:rPr>
        <w:rFonts w:hint="default"/>
      </w:rPr>
    </w:lvl>
  </w:abstractNum>
  <w:abstractNum w:abstractNumId="20">
    <w:nsid w:val="43FE1A66"/>
    <w:multiLevelType w:val="hybridMultilevel"/>
    <w:tmpl w:val="B03C876E"/>
    <w:lvl w:tplc="2C9CC3F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48CB49DE"/>
    <w:multiLevelType w:val="hybridMultilevel"/>
    <w:tmpl w:val="2488CB5A"/>
    <w:lvl w:tplc="FAD089DE" w:ilvl="0">
      <w:start w:val="1"/>
      <w:numFmt w:val="bullet"/>
      <w:lvlText w:val="-"/>
      <w:lvlJc w:val="left"/>
      <w:pPr>
        <w:ind w:hanging="360" w:left="836"/>
      </w:pPr>
      <w:rPr>
        <w:rFonts w:eastAsia="Calibri" w:hAnsi="Calibri" w:ascii="Calibri" w:hint="default"/>
        <w:sz w:val="24"/>
        <w:szCs w:val="24"/>
      </w:rPr>
    </w:lvl>
    <w:lvl w:tplc="6964812A" w:ilvl="1">
      <w:start w:val="1"/>
      <w:numFmt w:val="bullet"/>
      <w:lvlText w:val="•"/>
      <w:lvlJc w:val="left"/>
      <w:pPr>
        <w:ind w:hanging="360" w:left="1683"/>
      </w:pPr>
      <w:rPr>
        <w:rFonts w:hint="default"/>
      </w:rPr>
    </w:lvl>
    <w:lvl w:tplc="B432680A" w:ilvl="2">
      <w:start w:val="1"/>
      <w:numFmt w:val="bullet"/>
      <w:lvlText w:val="•"/>
      <w:lvlJc w:val="left"/>
      <w:pPr>
        <w:ind w:hanging="360" w:left="2530"/>
      </w:pPr>
      <w:rPr>
        <w:rFonts w:hint="default"/>
      </w:rPr>
    </w:lvl>
    <w:lvl w:tplc="CEE0EC0E" w:ilvl="3">
      <w:start w:val="1"/>
      <w:numFmt w:val="bullet"/>
      <w:lvlText w:val="•"/>
      <w:lvlJc w:val="left"/>
      <w:pPr>
        <w:ind w:hanging="360" w:left="3377"/>
      </w:pPr>
      <w:rPr>
        <w:rFonts w:hint="default"/>
      </w:rPr>
    </w:lvl>
    <w:lvl w:tplc="64020AE8" w:ilvl="4">
      <w:start w:val="1"/>
      <w:numFmt w:val="bullet"/>
      <w:lvlText w:val="•"/>
      <w:lvlJc w:val="left"/>
      <w:pPr>
        <w:ind w:hanging="360" w:left="4224"/>
      </w:pPr>
      <w:rPr>
        <w:rFonts w:hint="default"/>
      </w:rPr>
    </w:lvl>
    <w:lvl w:tplc="DDA6CB8E" w:ilvl="5">
      <w:start w:val="1"/>
      <w:numFmt w:val="bullet"/>
      <w:lvlText w:val="•"/>
      <w:lvlJc w:val="left"/>
      <w:pPr>
        <w:ind w:hanging="360" w:left="5071"/>
      </w:pPr>
      <w:rPr>
        <w:rFonts w:hint="default"/>
      </w:rPr>
    </w:lvl>
    <w:lvl w:tplc="B6AA3A7C" w:ilvl="6">
      <w:start w:val="1"/>
      <w:numFmt w:val="bullet"/>
      <w:lvlText w:val="•"/>
      <w:lvlJc w:val="left"/>
      <w:pPr>
        <w:ind w:hanging="360" w:left="5918"/>
      </w:pPr>
      <w:rPr>
        <w:rFonts w:hint="default"/>
      </w:rPr>
    </w:lvl>
    <w:lvl w:tplc="398ADFDA" w:ilvl="7">
      <w:start w:val="1"/>
      <w:numFmt w:val="bullet"/>
      <w:lvlText w:val="•"/>
      <w:lvlJc w:val="left"/>
      <w:pPr>
        <w:ind w:hanging="360" w:left="6765"/>
      </w:pPr>
      <w:rPr>
        <w:rFonts w:hint="default"/>
      </w:rPr>
    </w:lvl>
    <w:lvl w:tplc="3CCCCBD8" w:ilvl="8">
      <w:start w:val="1"/>
      <w:numFmt w:val="bullet"/>
      <w:lvlText w:val="•"/>
      <w:lvlJc w:val="left"/>
      <w:pPr>
        <w:ind w:hanging="360" w:left="7612"/>
      </w:pPr>
      <w:rPr>
        <w:rFonts w:hint="default"/>
      </w:rPr>
    </w:lvl>
  </w:abstractNum>
  <w:abstractNum w:abstractNumId="22">
    <w:nsid w:val="49020A0C"/>
    <w:multiLevelType w:val="hybridMultilevel"/>
    <w:tmpl w:val="64AA51AE"/>
    <w:lvl w:tplc="7E9EFDA6" w:ilvl="0">
      <w:start w:val="1"/>
      <w:numFmt w:val="decimal"/>
      <w:lvlText w:val="1.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E8C23E1"/>
    <w:multiLevelType w:val="hybridMultilevel"/>
    <w:tmpl w:val="BD2E187A"/>
    <w:lvl w:tplc="3334D6E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5C82AA4"/>
    <w:multiLevelType w:val="hybridMultilevel"/>
    <w:tmpl w:val="38B253F8"/>
    <w:lvl w:tplc="C6F66A60" w:ilvl="0">
      <w:start w:val="1"/>
      <w:numFmt w:val="bullet"/>
      <w:lvlText w:val=""/>
      <w:lvlJc w:val="left"/>
      <w:pPr>
        <w:ind w:hanging="360" w:left="836"/>
      </w:pPr>
      <w:rPr>
        <w:rFonts w:eastAsia="Symbol" w:hAnsi="Symbol" w:ascii="Symbol" w:hint="default"/>
        <w:sz w:val="24"/>
        <w:szCs w:val="24"/>
      </w:rPr>
    </w:lvl>
    <w:lvl w:tplc="457C2836" w:ilvl="1">
      <w:start w:val="1"/>
      <w:numFmt w:val="bullet"/>
      <w:lvlText w:val="•"/>
      <w:lvlJc w:val="left"/>
      <w:pPr>
        <w:ind w:hanging="360" w:left="1685"/>
      </w:pPr>
      <w:rPr>
        <w:rFonts w:hint="default"/>
      </w:rPr>
    </w:lvl>
    <w:lvl w:tplc="F35818EE" w:ilvl="2">
      <w:start w:val="1"/>
      <w:numFmt w:val="bullet"/>
      <w:lvlText w:val="•"/>
      <w:lvlJc w:val="left"/>
      <w:pPr>
        <w:ind w:hanging="360" w:left="2534"/>
      </w:pPr>
      <w:rPr>
        <w:rFonts w:hint="default"/>
      </w:rPr>
    </w:lvl>
    <w:lvl w:tplc="C59C7522" w:ilvl="3">
      <w:start w:val="1"/>
      <w:numFmt w:val="bullet"/>
      <w:lvlText w:val="•"/>
      <w:lvlJc w:val="left"/>
      <w:pPr>
        <w:ind w:hanging="360" w:left="3383"/>
      </w:pPr>
      <w:rPr>
        <w:rFonts w:hint="default"/>
      </w:rPr>
    </w:lvl>
    <w:lvl w:tplc="0B921C44" w:ilvl="4">
      <w:start w:val="1"/>
      <w:numFmt w:val="bullet"/>
      <w:lvlText w:val="•"/>
      <w:lvlJc w:val="left"/>
      <w:pPr>
        <w:ind w:hanging="360" w:left="4232"/>
      </w:pPr>
      <w:rPr>
        <w:rFonts w:hint="default"/>
      </w:rPr>
    </w:lvl>
    <w:lvl w:tplc="C7D02890" w:ilvl="5">
      <w:start w:val="1"/>
      <w:numFmt w:val="bullet"/>
      <w:lvlText w:val="•"/>
      <w:lvlJc w:val="left"/>
      <w:pPr>
        <w:ind w:hanging="360" w:left="5081"/>
      </w:pPr>
      <w:rPr>
        <w:rFonts w:hint="default"/>
      </w:rPr>
    </w:lvl>
    <w:lvl w:tplc="74BCF242" w:ilvl="6">
      <w:start w:val="1"/>
      <w:numFmt w:val="bullet"/>
      <w:lvlText w:val="•"/>
      <w:lvlJc w:val="left"/>
      <w:pPr>
        <w:ind w:hanging="360" w:left="5930"/>
      </w:pPr>
      <w:rPr>
        <w:rFonts w:hint="default"/>
      </w:rPr>
    </w:lvl>
    <w:lvl w:tplc="5B761504" w:ilvl="7">
      <w:start w:val="1"/>
      <w:numFmt w:val="bullet"/>
      <w:lvlText w:val="•"/>
      <w:lvlJc w:val="left"/>
      <w:pPr>
        <w:ind w:hanging="360" w:left="6779"/>
      </w:pPr>
      <w:rPr>
        <w:rFonts w:hint="default"/>
      </w:rPr>
    </w:lvl>
    <w:lvl w:tplc="9F82C86E" w:ilvl="8">
      <w:start w:val="1"/>
      <w:numFmt w:val="bullet"/>
      <w:lvlText w:val="•"/>
      <w:lvlJc w:val="left"/>
      <w:pPr>
        <w:ind w:hanging="360" w:left="7628"/>
      </w:pPr>
      <w:rPr>
        <w:rFonts w:hint="default"/>
      </w:rPr>
    </w:lvl>
  </w:abstractNum>
  <w:abstractNum w:abstractNumId="25">
    <w:nsid w:val="56751A3F"/>
    <w:multiLevelType w:val="hybridMultilevel"/>
    <w:tmpl w:val="F7D2B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95B2E87"/>
    <w:multiLevelType w:val="hybridMultilevel"/>
    <w:tmpl w:val="6010A0AA"/>
    <w:lvl w:tplc="74A43BD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9BD7C7A"/>
    <w:multiLevelType w:val="hybridMultilevel"/>
    <w:tmpl w:val="4010F160"/>
    <w:lvl w:tplc="91E22AC8" w:ilvl="0">
      <w:start w:val="10"/>
      <w:numFmt w:val="decimal"/>
      <w:lvlText w:val="%1."/>
      <w:lvlJc w:val="left"/>
      <w:pPr>
        <w:ind w:hanging="360" w:left="836"/>
      </w:pPr>
      <w:rPr>
        <w:rFonts w:eastAsia="Calibri" w:hAnsi="Calibri" w:ascii="Calibri" w:hint="default"/>
        <w:b/>
        <w:bCs/>
        <w:color w:val="365F91"/>
        <w:spacing w:val="-1"/>
        <w:sz w:val="28"/>
        <w:szCs w:val="28"/>
      </w:rPr>
    </w:lvl>
    <w:lvl w:tplc="B7082B74" w:ilvl="1">
      <w:start w:val="1"/>
      <w:numFmt w:val="bullet"/>
      <w:lvlText w:val="•"/>
      <w:lvlJc w:val="left"/>
      <w:pPr>
        <w:ind w:hanging="360" w:left="1683"/>
      </w:pPr>
      <w:rPr>
        <w:rFonts w:hint="default"/>
      </w:rPr>
    </w:lvl>
    <w:lvl w:tplc="4E78B6BA" w:ilvl="2">
      <w:start w:val="1"/>
      <w:numFmt w:val="bullet"/>
      <w:lvlText w:val="•"/>
      <w:lvlJc w:val="left"/>
      <w:pPr>
        <w:ind w:hanging="360" w:left="2530"/>
      </w:pPr>
      <w:rPr>
        <w:rFonts w:hint="default"/>
      </w:rPr>
    </w:lvl>
    <w:lvl w:tplc="AA40D880" w:ilvl="3">
      <w:start w:val="1"/>
      <w:numFmt w:val="bullet"/>
      <w:lvlText w:val="•"/>
      <w:lvlJc w:val="left"/>
      <w:pPr>
        <w:ind w:hanging="360" w:left="3377"/>
      </w:pPr>
      <w:rPr>
        <w:rFonts w:hint="default"/>
      </w:rPr>
    </w:lvl>
    <w:lvl w:tplc="245C4D66" w:ilvl="4">
      <w:start w:val="1"/>
      <w:numFmt w:val="bullet"/>
      <w:lvlText w:val="•"/>
      <w:lvlJc w:val="left"/>
      <w:pPr>
        <w:ind w:hanging="360" w:left="4224"/>
      </w:pPr>
      <w:rPr>
        <w:rFonts w:hint="default"/>
      </w:rPr>
    </w:lvl>
    <w:lvl w:tplc="BEA65DE6" w:ilvl="5">
      <w:start w:val="1"/>
      <w:numFmt w:val="bullet"/>
      <w:lvlText w:val="•"/>
      <w:lvlJc w:val="left"/>
      <w:pPr>
        <w:ind w:hanging="360" w:left="5071"/>
      </w:pPr>
      <w:rPr>
        <w:rFonts w:hint="default"/>
      </w:rPr>
    </w:lvl>
    <w:lvl w:tplc="CBB6A8F8" w:ilvl="6">
      <w:start w:val="1"/>
      <w:numFmt w:val="bullet"/>
      <w:lvlText w:val="•"/>
      <w:lvlJc w:val="left"/>
      <w:pPr>
        <w:ind w:hanging="360" w:left="5918"/>
      </w:pPr>
      <w:rPr>
        <w:rFonts w:hint="default"/>
      </w:rPr>
    </w:lvl>
    <w:lvl w:tplc="E38AD298" w:ilvl="7">
      <w:start w:val="1"/>
      <w:numFmt w:val="bullet"/>
      <w:lvlText w:val="•"/>
      <w:lvlJc w:val="left"/>
      <w:pPr>
        <w:ind w:hanging="360" w:left="6765"/>
      </w:pPr>
      <w:rPr>
        <w:rFonts w:hint="default"/>
      </w:rPr>
    </w:lvl>
    <w:lvl w:tplc="970075EC" w:ilvl="8">
      <w:start w:val="1"/>
      <w:numFmt w:val="bullet"/>
      <w:lvlText w:val="•"/>
      <w:lvlJc w:val="left"/>
      <w:pPr>
        <w:ind w:hanging="360" w:left="7612"/>
      </w:pPr>
      <w:rPr>
        <w:rFonts w:hint="default"/>
      </w:rPr>
    </w:lvl>
  </w:abstractNum>
  <w:abstractNum w:abstractNumId="28">
    <w:nsid w:val="5B3D7E17"/>
    <w:multiLevelType w:val="hybridMultilevel"/>
    <w:tmpl w:val="E5C0959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5E5D71E7"/>
    <w:multiLevelType w:val="hybridMultilevel"/>
    <w:tmpl w:val="03CAC16E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5FD122A1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4707500"/>
    <w:multiLevelType w:val="hybridMultilevel"/>
    <w:tmpl w:val="9C82AF6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2">
    <w:nsid w:val="664C4A97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82641AB"/>
    <w:multiLevelType w:val="hybridMultilevel"/>
    <w:tmpl w:val="1968F486"/>
    <w:lvl w:tplc="73F4CE2A" w:ilvl="0">
      <w:start w:val="1"/>
      <w:numFmt w:val="bullet"/>
      <w:lvlText w:val=""/>
      <w:lvlJc w:val="left"/>
      <w:pPr>
        <w:ind w:hanging="360" w:left="824"/>
      </w:pPr>
      <w:rPr>
        <w:rFonts w:eastAsia="Symbol" w:hAnsi="Symbol" w:ascii="Symbol" w:hint="default"/>
        <w:sz w:val="24"/>
        <w:szCs w:val="24"/>
      </w:rPr>
    </w:lvl>
    <w:lvl w:tplc="BEBE39D2" w:ilvl="1">
      <w:start w:val="1"/>
      <w:numFmt w:val="bullet"/>
      <w:lvlText w:val=""/>
      <w:lvlJc w:val="left"/>
      <w:pPr>
        <w:ind w:hanging="360" w:left="1544"/>
      </w:pPr>
      <w:rPr>
        <w:rFonts w:eastAsia="Symbol" w:hAnsi="Symbol" w:ascii="Symbol" w:hint="default"/>
        <w:sz w:val="24"/>
        <w:szCs w:val="24"/>
      </w:rPr>
    </w:lvl>
    <w:lvl w:tplc="BC20B43C" w:ilvl="2">
      <w:start w:val="1"/>
      <w:numFmt w:val="bullet"/>
      <w:lvlText w:val="•"/>
      <w:lvlJc w:val="left"/>
      <w:pPr>
        <w:ind w:hanging="360" w:left="2406"/>
      </w:pPr>
      <w:rPr>
        <w:rFonts w:hint="default"/>
      </w:rPr>
    </w:lvl>
    <w:lvl w:tplc="D758C630" w:ilvl="3">
      <w:start w:val="1"/>
      <w:numFmt w:val="bullet"/>
      <w:lvlText w:val="•"/>
      <w:lvlJc w:val="left"/>
      <w:pPr>
        <w:ind w:hanging="360" w:left="3269"/>
      </w:pPr>
      <w:rPr>
        <w:rFonts w:hint="default"/>
      </w:rPr>
    </w:lvl>
    <w:lvl w:tplc="BF04AE0C" w:ilvl="4">
      <w:start w:val="1"/>
      <w:numFmt w:val="bullet"/>
      <w:lvlText w:val="•"/>
      <w:lvlJc w:val="left"/>
      <w:pPr>
        <w:ind w:hanging="360" w:left="4131"/>
      </w:pPr>
      <w:rPr>
        <w:rFonts w:hint="default"/>
      </w:rPr>
    </w:lvl>
    <w:lvl w:tplc="7F32046C" w:ilvl="5">
      <w:start w:val="1"/>
      <w:numFmt w:val="bullet"/>
      <w:lvlText w:val="•"/>
      <w:lvlJc w:val="left"/>
      <w:pPr>
        <w:ind w:hanging="360" w:left="4994"/>
      </w:pPr>
      <w:rPr>
        <w:rFonts w:hint="default"/>
      </w:rPr>
    </w:lvl>
    <w:lvl w:tplc="21180E9E" w:ilvl="6">
      <w:start w:val="1"/>
      <w:numFmt w:val="bullet"/>
      <w:lvlText w:val="•"/>
      <w:lvlJc w:val="left"/>
      <w:pPr>
        <w:ind w:hanging="360" w:left="5856"/>
      </w:pPr>
      <w:rPr>
        <w:rFonts w:hint="default"/>
      </w:rPr>
    </w:lvl>
    <w:lvl w:tplc="00A86F28" w:ilvl="7">
      <w:start w:val="1"/>
      <w:numFmt w:val="bullet"/>
      <w:lvlText w:val="•"/>
      <w:lvlJc w:val="left"/>
      <w:pPr>
        <w:ind w:hanging="360" w:left="6719"/>
      </w:pPr>
      <w:rPr>
        <w:rFonts w:hint="default"/>
      </w:rPr>
    </w:lvl>
    <w:lvl w:tplc="D0F0293A" w:ilvl="8">
      <w:start w:val="1"/>
      <w:numFmt w:val="bullet"/>
      <w:lvlText w:val="•"/>
      <w:lvlJc w:val="left"/>
      <w:pPr>
        <w:ind w:hanging="360" w:left="7581"/>
      </w:pPr>
      <w:rPr>
        <w:rFonts w:hint="default"/>
      </w:rPr>
    </w:lvl>
  </w:abstractNum>
  <w:abstractNum w:abstractNumId="34">
    <w:nsid w:val="6AFD3286"/>
    <w:multiLevelType w:val="hybridMultilevel"/>
    <w:tmpl w:val="2680581A"/>
    <w:lvl w:tplc="EE502126" w:ilvl="0">
      <w:start w:val="19"/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6BD34301"/>
    <w:multiLevelType w:val="hybridMultilevel"/>
    <w:tmpl w:val="5B483B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6C0016E9"/>
    <w:multiLevelType w:val="hybridMultilevel"/>
    <w:tmpl w:val="908E01E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D0762C9"/>
    <w:multiLevelType w:val="hybridMultilevel"/>
    <w:tmpl w:val="10D4E794"/>
    <w:lvl w:tplc="DF7E88D6" w:ilvl="0">
      <w:start w:val="6"/>
      <w:numFmt w:val="decimal"/>
      <w:lvlText w:val="%1."/>
      <w:lvlJc w:val="left"/>
      <w:pPr>
        <w:ind w:hanging="360" w:left="836"/>
      </w:pPr>
      <w:rPr>
        <w:rFonts w:eastAsia="Calibri" w:hAnsi="Calibri" w:ascii="Calibri" w:hint="default"/>
        <w:b/>
        <w:bCs/>
        <w:color w:val="365F91"/>
        <w:spacing w:val="-1"/>
        <w:sz w:val="28"/>
        <w:szCs w:val="28"/>
      </w:rPr>
    </w:lvl>
    <w:lvl w:tplc="24009FB6" w:ilvl="1">
      <w:start w:val="1"/>
      <w:numFmt w:val="bullet"/>
      <w:lvlText w:val="•"/>
      <w:lvlJc w:val="left"/>
      <w:pPr>
        <w:ind w:hanging="360" w:left="1741"/>
      </w:pPr>
      <w:rPr>
        <w:rFonts w:hint="default"/>
      </w:rPr>
    </w:lvl>
    <w:lvl w:tplc="B91606DA" w:ilvl="2">
      <w:start w:val="1"/>
      <w:numFmt w:val="bullet"/>
      <w:lvlText w:val="•"/>
      <w:lvlJc w:val="left"/>
      <w:pPr>
        <w:ind w:hanging="360" w:left="2646"/>
      </w:pPr>
      <w:rPr>
        <w:rFonts w:hint="default"/>
      </w:rPr>
    </w:lvl>
    <w:lvl w:tplc="4A30947A" w:ilvl="3">
      <w:start w:val="1"/>
      <w:numFmt w:val="bullet"/>
      <w:lvlText w:val="•"/>
      <w:lvlJc w:val="left"/>
      <w:pPr>
        <w:ind w:hanging="360" w:left="3551"/>
      </w:pPr>
      <w:rPr>
        <w:rFonts w:hint="default"/>
      </w:rPr>
    </w:lvl>
    <w:lvl w:tplc="857EDA8E" w:ilvl="4">
      <w:start w:val="1"/>
      <w:numFmt w:val="bullet"/>
      <w:lvlText w:val="•"/>
      <w:lvlJc w:val="left"/>
      <w:pPr>
        <w:ind w:hanging="360" w:left="4456"/>
      </w:pPr>
      <w:rPr>
        <w:rFonts w:hint="default"/>
      </w:rPr>
    </w:lvl>
    <w:lvl w:tplc="2D2C5D56" w:ilvl="5">
      <w:start w:val="1"/>
      <w:numFmt w:val="bullet"/>
      <w:lvlText w:val="•"/>
      <w:lvlJc w:val="left"/>
      <w:pPr>
        <w:ind w:hanging="360" w:left="5361"/>
      </w:pPr>
      <w:rPr>
        <w:rFonts w:hint="default"/>
      </w:rPr>
    </w:lvl>
    <w:lvl w:tplc="05529EB8" w:ilvl="6">
      <w:start w:val="1"/>
      <w:numFmt w:val="bullet"/>
      <w:lvlText w:val="•"/>
      <w:lvlJc w:val="left"/>
      <w:pPr>
        <w:ind w:hanging="360" w:left="6266"/>
      </w:pPr>
      <w:rPr>
        <w:rFonts w:hint="default"/>
      </w:rPr>
    </w:lvl>
    <w:lvl w:tplc="651A2EAE" w:ilvl="7">
      <w:start w:val="1"/>
      <w:numFmt w:val="bullet"/>
      <w:lvlText w:val="•"/>
      <w:lvlJc w:val="left"/>
      <w:pPr>
        <w:ind w:hanging="360" w:left="7171"/>
      </w:pPr>
      <w:rPr>
        <w:rFonts w:hint="default"/>
      </w:rPr>
    </w:lvl>
    <w:lvl w:tplc="3A6EF848" w:ilvl="8">
      <w:start w:val="1"/>
      <w:numFmt w:val="bullet"/>
      <w:lvlText w:val="•"/>
      <w:lvlJc w:val="left"/>
      <w:pPr>
        <w:ind w:hanging="360" w:left="8076"/>
      </w:pPr>
      <w:rPr>
        <w:rFonts w:hint="default"/>
      </w:rPr>
    </w:lvl>
  </w:abstractNum>
  <w:abstractNum w:abstractNumId="38">
    <w:nsid w:val="6E504FF9"/>
    <w:multiLevelType w:val="hybridMultilevel"/>
    <w:tmpl w:val="9462FF5E"/>
    <w:lvl w:tplc="45F2D7A4" w:ilvl="0">
      <w:start w:val="1"/>
      <w:numFmt w:val="decimal"/>
      <w:lvlText w:val="%1."/>
      <w:lvlJc w:val="left"/>
      <w:pPr>
        <w:ind w:hanging="360" w:left="836"/>
      </w:pPr>
      <w:rPr>
        <w:rFonts w:eastAsia="Calibri" w:hAnsi="Calibri" w:ascii="Calibri" w:hint="default"/>
        <w:sz w:val="24"/>
        <w:szCs w:val="24"/>
      </w:rPr>
    </w:lvl>
    <w:lvl w:tplc="593CD026" w:ilvl="1">
      <w:start w:val="1"/>
      <w:numFmt w:val="bullet"/>
      <w:lvlText w:val="•"/>
      <w:lvlJc w:val="left"/>
      <w:pPr>
        <w:ind w:hanging="360" w:left="1683"/>
      </w:pPr>
      <w:rPr>
        <w:rFonts w:hint="default"/>
      </w:rPr>
    </w:lvl>
    <w:lvl w:tplc="C5803236" w:ilvl="2">
      <w:start w:val="1"/>
      <w:numFmt w:val="bullet"/>
      <w:lvlText w:val="•"/>
      <w:lvlJc w:val="left"/>
      <w:pPr>
        <w:ind w:hanging="360" w:left="2530"/>
      </w:pPr>
      <w:rPr>
        <w:rFonts w:hint="default"/>
      </w:rPr>
    </w:lvl>
    <w:lvl w:tplc="8DE27AA8" w:ilvl="3">
      <w:start w:val="1"/>
      <w:numFmt w:val="bullet"/>
      <w:lvlText w:val="•"/>
      <w:lvlJc w:val="left"/>
      <w:pPr>
        <w:ind w:hanging="360" w:left="3377"/>
      </w:pPr>
      <w:rPr>
        <w:rFonts w:hint="default"/>
      </w:rPr>
    </w:lvl>
    <w:lvl w:tplc="1A220D2C" w:ilvl="4">
      <w:start w:val="1"/>
      <w:numFmt w:val="bullet"/>
      <w:lvlText w:val="•"/>
      <w:lvlJc w:val="left"/>
      <w:pPr>
        <w:ind w:hanging="360" w:left="4224"/>
      </w:pPr>
      <w:rPr>
        <w:rFonts w:hint="default"/>
      </w:rPr>
    </w:lvl>
    <w:lvl w:tplc="A184C752" w:ilvl="5">
      <w:start w:val="1"/>
      <w:numFmt w:val="bullet"/>
      <w:lvlText w:val="•"/>
      <w:lvlJc w:val="left"/>
      <w:pPr>
        <w:ind w:hanging="360" w:left="5071"/>
      </w:pPr>
      <w:rPr>
        <w:rFonts w:hint="default"/>
      </w:rPr>
    </w:lvl>
    <w:lvl w:tplc="4F9C6D22" w:ilvl="6">
      <w:start w:val="1"/>
      <w:numFmt w:val="bullet"/>
      <w:lvlText w:val="•"/>
      <w:lvlJc w:val="left"/>
      <w:pPr>
        <w:ind w:hanging="360" w:left="5918"/>
      </w:pPr>
      <w:rPr>
        <w:rFonts w:hint="default"/>
      </w:rPr>
    </w:lvl>
    <w:lvl w:tplc="461E400A" w:ilvl="7">
      <w:start w:val="1"/>
      <w:numFmt w:val="bullet"/>
      <w:lvlText w:val="•"/>
      <w:lvlJc w:val="left"/>
      <w:pPr>
        <w:ind w:hanging="360" w:left="6765"/>
      </w:pPr>
      <w:rPr>
        <w:rFonts w:hint="default"/>
      </w:rPr>
    </w:lvl>
    <w:lvl w:tplc="1834F758" w:ilvl="8">
      <w:start w:val="1"/>
      <w:numFmt w:val="bullet"/>
      <w:lvlText w:val="•"/>
      <w:lvlJc w:val="left"/>
      <w:pPr>
        <w:ind w:hanging="360" w:left="7612"/>
      </w:pPr>
      <w:rPr>
        <w:rFonts w:hint="default"/>
      </w:rPr>
    </w:lvl>
  </w:abstractNum>
  <w:abstractNum w:abstractNumId="39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0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1">
    <w:nsid w:val="7B274D8E"/>
    <w:multiLevelType w:val="hybridMultilevel"/>
    <w:tmpl w:val="F4F046F6"/>
    <w:lvl w:tplc="B5FE5CF0" w:ilvl="0">
      <w:start w:val="31"/>
      <w:numFmt w:val="decimal"/>
      <w:lvlText w:val="%1."/>
      <w:lvlJc w:val="left"/>
      <w:pPr>
        <w:ind w:hanging="360" w:left="475"/>
      </w:pPr>
      <w:rPr>
        <w:rFonts w:eastAsia="Calibri" w:hAnsi="Calibri" w:ascii="Calibri" w:hint="default"/>
        <w:sz w:val="24"/>
        <w:szCs w:val="24"/>
      </w:rPr>
    </w:lvl>
    <w:lvl w:tplc="FEAA5DEE" w:ilvl="1">
      <w:start w:val="1"/>
      <w:numFmt w:val="decimal"/>
      <w:lvlText w:val="%2."/>
      <w:lvlJc w:val="left"/>
      <w:pPr>
        <w:ind w:hanging="360" w:left="836"/>
      </w:pPr>
      <w:rPr>
        <w:rFonts w:eastAsia="Calibri" w:hAnsi="Calibri" w:ascii="Calibri" w:hint="default"/>
        <w:sz w:val="24"/>
        <w:szCs w:val="24"/>
      </w:rPr>
    </w:lvl>
    <w:lvl w:tplc="F6C47AE4" w:ilvl="2">
      <w:start w:val="1"/>
      <w:numFmt w:val="bullet"/>
      <w:lvlText w:val="•"/>
      <w:lvlJc w:val="left"/>
      <w:pPr>
        <w:ind w:hanging="360" w:left="1781"/>
      </w:pPr>
      <w:rPr>
        <w:rFonts w:hint="default"/>
      </w:rPr>
    </w:lvl>
    <w:lvl w:tplc="14E60F42" w:ilvl="3">
      <w:start w:val="1"/>
      <w:numFmt w:val="bullet"/>
      <w:lvlText w:val="•"/>
      <w:lvlJc w:val="left"/>
      <w:pPr>
        <w:ind w:hanging="360" w:left="2727"/>
      </w:pPr>
      <w:rPr>
        <w:rFonts w:hint="default"/>
      </w:rPr>
    </w:lvl>
    <w:lvl w:tplc="B0CC0F84" w:ilvl="4">
      <w:start w:val="1"/>
      <w:numFmt w:val="bullet"/>
      <w:lvlText w:val="•"/>
      <w:lvlJc w:val="left"/>
      <w:pPr>
        <w:ind w:hanging="360" w:left="3673"/>
      </w:pPr>
      <w:rPr>
        <w:rFonts w:hint="default"/>
      </w:rPr>
    </w:lvl>
    <w:lvl w:tplc="A2C871F8" w:ilvl="5">
      <w:start w:val="1"/>
      <w:numFmt w:val="bullet"/>
      <w:lvlText w:val="•"/>
      <w:lvlJc w:val="left"/>
      <w:pPr>
        <w:ind w:hanging="360" w:left="4618"/>
      </w:pPr>
      <w:rPr>
        <w:rFonts w:hint="default"/>
      </w:rPr>
    </w:lvl>
    <w:lvl w:tplc="CFD6CA9E" w:ilvl="6">
      <w:start w:val="1"/>
      <w:numFmt w:val="bullet"/>
      <w:lvlText w:val="•"/>
      <w:lvlJc w:val="left"/>
      <w:pPr>
        <w:ind w:hanging="360" w:left="5564"/>
      </w:pPr>
      <w:rPr>
        <w:rFonts w:hint="default"/>
      </w:rPr>
    </w:lvl>
    <w:lvl w:tplc="9DD4464C" w:ilvl="7">
      <w:start w:val="1"/>
      <w:numFmt w:val="bullet"/>
      <w:lvlText w:val="•"/>
      <w:lvlJc w:val="left"/>
      <w:pPr>
        <w:ind w:hanging="360" w:left="6509"/>
      </w:pPr>
      <w:rPr>
        <w:rFonts w:hint="default"/>
      </w:rPr>
    </w:lvl>
    <w:lvl w:tplc="2FAEA3D6" w:ilvl="8">
      <w:start w:val="1"/>
      <w:numFmt w:val="bullet"/>
      <w:lvlText w:val="•"/>
      <w:lvlJc w:val="left"/>
      <w:pPr>
        <w:ind w:hanging="360" w:left="7455"/>
      </w:pPr>
      <w:rPr>
        <w:rFonts w:hint="default"/>
      </w:rPr>
    </w:lvl>
  </w:abstractNum>
  <w:abstractNum w:abstractNumId="42">
    <w:nsid w:val="7D2B37C3"/>
    <w:multiLevelType w:val="hybridMultilevel"/>
    <w:tmpl w:val="DF9AAE4A"/>
    <w:lvl w:tplc="02B2CEB8" w:ilvl="0">
      <w:start w:val="1"/>
      <w:numFmt w:val="decimal"/>
      <w:lvlText w:val="%1."/>
      <w:lvlJc w:val="left"/>
      <w:pPr>
        <w:ind w:hanging="440" w:left="116"/>
      </w:pPr>
      <w:rPr>
        <w:rFonts w:eastAsia="Calibri" w:hAnsi="Calibri" w:ascii="Calibri" w:hint="default"/>
        <w:sz w:val="22"/>
        <w:szCs w:val="22"/>
      </w:rPr>
    </w:lvl>
    <w:lvl w:tplc="F6ACE0DA" w:ilvl="1">
      <w:start w:val="1"/>
      <w:numFmt w:val="decimal"/>
      <w:lvlText w:val="%2."/>
      <w:lvlJc w:val="left"/>
      <w:pPr>
        <w:ind w:hanging="360" w:left="836"/>
      </w:pPr>
      <w:rPr>
        <w:rFonts w:eastAsia="Calibri" w:hAnsi="Calibri" w:ascii="Calibri" w:hint="default"/>
        <w:b/>
        <w:bCs/>
        <w:color w:val="365F91"/>
        <w:spacing w:val="-1"/>
        <w:sz w:val="28"/>
        <w:szCs w:val="28"/>
      </w:rPr>
    </w:lvl>
    <w:lvl w:tplc="C29ED074" w:ilvl="2">
      <w:start w:val="1"/>
      <w:numFmt w:val="bullet"/>
      <w:lvlText w:val="•"/>
      <w:lvlJc w:val="left"/>
      <w:pPr>
        <w:ind w:hanging="360" w:left="1777"/>
      </w:pPr>
      <w:rPr>
        <w:rFonts w:hint="default"/>
      </w:rPr>
    </w:lvl>
    <w:lvl w:tplc="6B806E28" w:ilvl="3">
      <w:start w:val="1"/>
      <w:numFmt w:val="bullet"/>
      <w:lvlText w:val="•"/>
      <w:lvlJc w:val="left"/>
      <w:pPr>
        <w:ind w:hanging="360" w:left="2718"/>
      </w:pPr>
      <w:rPr>
        <w:rFonts w:hint="default"/>
      </w:rPr>
    </w:lvl>
    <w:lvl w:tplc="72801B4A" w:ilvl="4">
      <w:start w:val="1"/>
      <w:numFmt w:val="bullet"/>
      <w:lvlText w:val="•"/>
      <w:lvlJc w:val="left"/>
      <w:pPr>
        <w:ind w:hanging="360" w:left="3659"/>
      </w:pPr>
      <w:rPr>
        <w:rFonts w:hint="default"/>
      </w:rPr>
    </w:lvl>
    <w:lvl w:tplc="489E30FE" w:ilvl="5">
      <w:start w:val="1"/>
      <w:numFmt w:val="bullet"/>
      <w:lvlText w:val="•"/>
      <w:lvlJc w:val="left"/>
      <w:pPr>
        <w:ind w:hanging="360" w:left="4600"/>
      </w:pPr>
      <w:rPr>
        <w:rFonts w:hint="default"/>
      </w:rPr>
    </w:lvl>
    <w:lvl w:tplc="05A289AA" w:ilvl="6">
      <w:start w:val="1"/>
      <w:numFmt w:val="bullet"/>
      <w:lvlText w:val="•"/>
      <w:lvlJc w:val="left"/>
      <w:pPr>
        <w:ind w:hanging="360" w:left="5541"/>
      </w:pPr>
      <w:rPr>
        <w:rFonts w:hint="default"/>
      </w:rPr>
    </w:lvl>
    <w:lvl w:tplc="A86A8D9C" w:ilvl="7">
      <w:start w:val="1"/>
      <w:numFmt w:val="bullet"/>
      <w:lvlText w:val="•"/>
      <w:lvlJc w:val="left"/>
      <w:pPr>
        <w:ind w:hanging="360" w:left="6483"/>
      </w:pPr>
      <w:rPr>
        <w:rFonts w:hint="default"/>
      </w:rPr>
    </w:lvl>
    <w:lvl w:tplc="0BD077B8" w:ilvl="8">
      <w:start w:val="1"/>
      <w:numFmt w:val="bullet"/>
      <w:lvlText w:val="•"/>
      <w:lvlJc w:val="left"/>
      <w:pPr>
        <w:ind w:hanging="360" w:left="7424"/>
      </w:pPr>
      <w:rPr>
        <w:rFonts w:hint="default"/>
      </w:rPr>
    </w:lvl>
  </w:abstractNum>
  <w:abstractNum w:abstractNumId="43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8"/>
  </w:num>
  <w:num w:numId="2">
    <w:abstractNumId w:val="32"/>
  </w:num>
  <w:num w:numId="3">
    <w:abstractNumId w:val="35"/>
  </w:num>
  <w:num w:numId="4">
    <w:abstractNumId w:val="30"/>
  </w:num>
  <w:num w:numId="5">
    <w:abstractNumId w:val="29"/>
  </w:num>
  <w:num w:numId="6">
    <w:abstractNumId w:val="25"/>
  </w:num>
  <w:num w:numId="7">
    <w:abstractNumId w:val="13"/>
  </w:num>
  <w:num w:numId="8">
    <w:abstractNumId w:val="14"/>
  </w:num>
  <w:num w:numId="9">
    <w:abstractNumId w:val="10"/>
  </w:num>
  <w:num w:numId="10">
    <w:abstractNumId w:val="16"/>
  </w:num>
  <w:num w:numId="11">
    <w:abstractNumId w:val="34"/>
  </w:num>
  <w:num w:numId="12">
    <w:abstractNumId w:val="43"/>
  </w:num>
  <w:num w:numId="13">
    <w:abstractNumId w:val="2"/>
  </w:num>
  <w:num w:numId="14">
    <w:abstractNumId w:val="20"/>
  </w:num>
  <w:num w:numId="15">
    <w:abstractNumId w:val="39"/>
  </w:num>
  <w:num w:numId="16">
    <w:abstractNumId w:val="6"/>
  </w:num>
  <w:num w:numId="17">
    <w:abstractNumId w:val="24"/>
  </w:num>
  <w:num w:numId="18">
    <w:abstractNumId w:val="17"/>
  </w:num>
  <w:num w:numId="19">
    <w:abstractNumId w:val="8"/>
  </w:num>
  <w:num w:numId="20">
    <w:abstractNumId w:val="37"/>
  </w:num>
  <w:num w:numId="21">
    <w:abstractNumId w:val="21"/>
  </w:num>
  <w:num w:numId="22">
    <w:abstractNumId w:val="38"/>
  </w:num>
  <w:num w:numId="23">
    <w:abstractNumId w:val="19"/>
  </w:num>
  <w:num w:numId="24">
    <w:abstractNumId w:val="41"/>
  </w:num>
  <w:num w:numId="25">
    <w:abstractNumId w:val="33"/>
  </w:num>
  <w:num w:numId="26">
    <w:abstractNumId w:val="42"/>
  </w:num>
  <w:num w:numId="27">
    <w:abstractNumId w:val="27"/>
  </w:num>
  <w:num w:numId="28">
    <w:abstractNumId w:val="7"/>
  </w:num>
  <w:num w:numId="29">
    <w:abstractNumId w:val="40"/>
  </w:num>
  <w:num w:numId="30">
    <w:abstractNumId w:val="3"/>
  </w:num>
  <w:num w:numId="31">
    <w:abstractNumId w:val="1"/>
  </w:num>
  <w:num w:numId="32">
    <w:abstractNumId w:val="28"/>
  </w:num>
  <w:num w:numId="33">
    <w:abstractNumId w:val="22"/>
  </w:num>
  <w:num w:numId="34">
    <w:abstractNumId w:val="12"/>
  </w:num>
  <w:num w:numId="35">
    <w:abstractNumId w:val="9"/>
  </w:num>
  <w:num w:numId="36">
    <w:abstractNumId w:val="36"/>
  </w:num>
  <w:num w:numId="37">
    <w:abstractNumId w:val="26"/>
  </w:num>
  <w:num w:numId="38">
    <w:abstractNumId w:val="15"/>
  </w:num>
  <w:num w:numId="39">
    <w:abstractNumId w:val="23"/>
  </w:num>
  <w:num w:numId="40">
    <w:abstractNumId w:val="11"/>
  </w:num>
  <w:num w:numId="41">
    <w:abstractNumId w:val="0"/>
  </w:num>
  <w:num w:numId="42">
    <w:abstractNumId w:val="4"/>
  </w:num>
  <w:num w:numId="43">
    <w:abstractNumId w:val="31"/>
  </w:num>
  <w:num w:numId="4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1CAF"/>
    <w:rsid w:val="0000787D"/>
    <w:rsid w:val="00014461"/>
    <w:rsid w:val="00017E00"/>
    <w:rsid w:val="0002325A"/>
    <w:rsid w:val="000319DC"/>
    <w:rsid w:val="00033BAD"/>
    <w:rsid w:val="00033DA6"/>
    <w:rsid w:val="0003414A"/>
    <w:rsid w:val="000425FF"/>
    <w:rsid w:val="000452BD"/>
    <w:rsid w:val="00047181"/>
    <w:rsid w:val="00050F61"/>
    <w:rsid w:val="00054307"/>
    <w:rsid w:val="00056C7A"/>
    <w:rsid w:val="000629A1"/>
    <w:rsid w:val="00063F7F"/>
    <w:rsid w:val="000650C3"/>
    <w:rsid w:val="000862A7"/>
    <w:rsid w:val="0009349B"/>
    <w:rsid w:val="000A2FBC"/>
    <w:rsid w:val="000B032B"/>
    <w:rsid w:val="000C7B6F"/>
    <w:rsid w:val="0011185F"/>
    <w:rsid w:val="00114253"/>
    <w:rsid w:val="00114917"/>
    <w:rsid w:val="00117288"/>
    <w:rsid w:val="001174D2"/>
    <w:rsid w:val="001174FB"/>
    <w:rsid w:val="00123722"/>
    <w:rsid w:val="00127346"/>
    <w:rsid w:val="001325C5"/>
    <w:rsid w:val="001331A8"/>
    <w:rsid w:val="00135853"/>
    <w:rsid w:val="0013614F"/>
    <w:rsid w:val="001438D7"/>
    <w:rsid w:val="001473B2"/>
    <w:rsid w:val="00155E06"/>
    <w:rsid w:val="001602B3"/>
    <w:rsid w:val="00165965"/>
    <w:rsid w:val="001722C0"/>
    <w:rsid w:val="00183C87"/>
    <w:rsid w:val="001871E3"/>
    <w:rsid w:val="00197BFC"/>
    <w:rsid w:val="001B7F1E"/>
    <w:rsid w:val="001C0ECE"/>
    <w:rsid w:val="001D3081"/>
    <w:rsid w:val="001E0D6F"/>
    <w:rsid w:val="001E0E69"/>
    <w:rsid w:val="001E21C9"/>
    <w:rsid w:val="001E2B35"/>
    <w:rsid w:val="001E3B4D"/>
    <w:rsid w:val="001E6A10"/>
    <w:rsid w:val="00212847"/>
    <w:rsid w:val="0022073F"/>
    <w:rsid w:val="002260C2"/>
    <w:rsid w:val="00226C25"/>
    <w:rsid w:val="002346F6"/>
    <w:rsid w:val="002559A2"/>
    <w:rsid w:val="00255F0B"/>
    <w:rsid w:val="00257B7B"/>
    <w:rsid w:val="0026190B"/>
    <w:rsid w:val="002727EE"/>
    <w:rsid w:val="00273C4E"/>
    <w:rsid w:val="00275FBA"/>
    <w:rsid w:val="00281AB1"/>
    <w:rsid w:val="002825EC"/>
    <w:rsid w:val="00286F78"/>
    <w:rsid w:val="002B1223"/>
    <w:rsid w:val="002B6798"/>
    <w:rsid w:val="002C3424"/>
    <w:rsid w:val="002C4D10"/>
    <w:rsid w:val="002D4977"/>
    <w:rsid w:val="002E31E5"/>
    <w:rsid w:val="002E3E25"/>
    <w:rsid w:val="002F3E22"/>
    <w:rsid w:val="00303834"/>
    <w:rsid w:val="0030523A"/>
    <w:rsid w:val="00306A68"/>
    <w:rsid w:val="00330787"/>
    <w:rsid w:val="00343413"/>
    <w:rsid w:val="00353371"/>
    <w:rsid w:val="0037132F"/>
    <w:rsid w:val="00380EDA"/>
    <w:rsid w:val="003838B1"/>
    <w:rsid w:val="0038765C"/>
    <w:rsid w:val="0039240C"/>
    <w:rsid w:val="003932E1"/>
    <w:rsid w:val="003A01B4"/>
    <w:rsid w:val="003A1A45"/>
    <w:rsid w:val="003A43E5"/>
    <w:rsid w:val="003A4F97"/>
    <w:rsid w:val="003B0A59"/>
    <w:rsid w:val="003B5061"/>
    <w:rsid w:val="003C72DF"/>
    <w:rsid w:val="003D1764"/>
    <w:rsid w:val="003F07B5"/>
    <w:rsid w:val="003F0CD5"/>
    <w:rsid w:val="003F0FE3"/>
    <w:rsid w:val="003F1E0F"/>
    <w:rsid w:val="003F3790"/>
    <w:rsid w:val="003F4ADD"/>
    <w:rsid w:val="003F6C21"/>
    <w:rsid w:val="004004A7"/>
    <w:rsid w:val="00404249"/>
    <w:rsid w:val="00405C10"/>
    <w:rsid w:val="00407423"/>
    <w:rsid w:val="00432DE6"/>
    <w:rsid w:val="00437B6E"/>
    <w:rsid w:val="00440293"/>
    <w:rsid w:val="00442D29"/>
    <w:rsid w:val="00444ABC"/>
    <w:rsid w:val="0045225E"/>
    <w:rsid w:val="00456F90"/>
    <w:rsid w:val="00460471"/>
    <w:rsid w:val="00462FEF"/>
    <w:rsid w:val="0046531F"/>
    <w:rsid w:val="00471D19"/>
    <w:rsid w:val="00472C54"/>
    <w:rsid w:val="00493A2F"/>
    <w:rsid w:val="004A1CFC"/>
    <w:rsid w:val="004A34E0"/>
    <w:rsid w:val="004C11BF"/>
    <w:rsid w:val="004D17E8"/>
    <w:rsid w:val="004E14D0"/>
    <w:rsid w:val="004E35C5"/>
    <w:rsid w:val="004E4B8F"/>
    <w:rsid w:val="004F2D2A"/>
    <w:rsid w:val="005015C0"/>
    <w:rsid w:val="00507713"/>
    <w:rsid w:val="0052729F"/>
    <w:rsid w:val="00530B64"/>
    <w:rsid w:val="0053438E"/>
    <w:rsid w:val="00545D0D"/>
    <w:rsid w:val="00547610"/>
    <w:rsid w:val="0054766B"/>
    <w:rsid w:val="00551BBF"/>
    <w:rsid w:val="00560423"/>
    <w:rsid w:val="005639F0"/>
    <w:rsid w:val="00570980"/>
    <w:rsid w:val="00570C93"/>
    <w:rsid w:val="005A28A2"/>
    <w:rsid w:val="005B189D"/>
    <w:rsid w:val="005B1F2F"/>
    <w:rsid w:val="005B3DF2"/>
    <w:rsid w:val="005D559F"/>
    <w:rsid w:val="005E4FEE"/>
    <w:rsid w:val="005E50DE"/>
    <w:rsid w:val="005E76BB"/>
    <w:rsid w:val="005F5573"/>
    <w:rsid w:val="005F7271"/>
    <w:rsid w:val="006067FA"/>
    <w:rsid w:val="006143AD"/>
    <w:rsid w:val="006173CA"/>
    <w:rsid w:val="00643510"/>
    <w:rsid w:val="00645898"/>
    <w:rsid w:val="0065535F"/>
    <w:rsid w:val="00662E35"/>
    <w:rsid w:val="00663D56"/>
    <w:rsid w:val="006710D6"/>
    <w:rsid w:val="00672439"/>
    <w:rsid w:val="00675B26"/>
    <w:rsid w:val="00676172"/>
    <w:rsid w:val="00677C50"/>
    <w:rsid w:val="00681316"/>
    <w:rsid w:val="00682F1A"/>
    <w:rsid w:val="006A127E"/>
    <w:rsid w:val="006B1691"/>
    <w:rsid w:val="006C23D6"/>
    <w:rsid w:val="006D006B"/>
    <w:rsid w:val="006D6486"/>
    <w:rsid w:val="006F0943"/>
    <w:rsid w:val="006F097F"/>
    <w:rsid w:val="006F30F6"/>
    <w:rsid w:val="006F79B8"/>
    <w:rsid w:val="007039E9"/>
    <w:rsid w:val="007067DE"/>
    <w:rsid w:val="00713025"/>
    <w:rsid w:val="00716B74"/>
    <w:rsid w:val="00730D12"/>
    <w:rsid w:val="00731703"/>
    <w:rsid w:val="00732CFD"/>
    <w:rsid w:val="00751EBE"/>
    <w:rsid w:val="007521C4"/>
    <w:rsid w:val="00757D01"/>
    <w:rsid w:val="00771991"/>
    <w:rsid w:val="007736F6"/>
    <w:rsid w:val="00774B18"/>
    <w:rsid w:val="0078662C"/>
    <w:rsid w:val="007941D5"/>
    <w:rsid w:val="007A1CA6"/>
    <w:rsid w:val="007A2F1C"/>
    <w:rsid w:val="007B0473"/>
    <w:rsid w:val="007B377D"/>
    <w:rsid w:val="007B71C4"/>
    <w:rsid w:val="007C4F5F"/>
    <w:rsid w:val="007C65AD"/>
    <w:rsid w:val="007D3138"/>
    <w:rsid w:val="007F4A31"/>
    <w:rsid w:val="007F64F8"/>
    <w:rsid w:val="00802AE9"/>
    <w:rsid w:val="0081402C"/>
    <w:rsid w:val="0082244F"/>
    <w:rsid w:val="00823AFA"/>
    <w:rsid w:val="008250BF"/>
    <w:rsid w:val="008261B2"/>
    <w:rsid w:val="00833008"/>
    <w:rsid w:val="008445E8"/>
    <w:rsid w:val="00844A6D"/>
    <w:rsid w:val="00861991"/>
    <w:rsid w:val="008828AA"/>
    <w:rsid w:val="008A0C26"/>
    <w:rsid w:val="008A1F53"/>
    <w:rsid w:val="008A7B64"/>
    <w:rsid w:val="008B1CAF"/>
    <w:rsid w:val="008B5951"/>
    <w:rsid w:val="008C00C2"/>
    <w:rsid w:val="008C0C10"/>
    <w:rsid w:val="008C7A9A"/>
    <w:rsid w:val="008D1A77"/>
    <w:rsid w:val="008D1EAA"/>
    <w:rsid w:val="008D455E"/>
    <w:rsid w:val="008E6A97"/>
    <w:rsid w:val="008F64EE"/>
    <w:rsid w:val="00901501"/>
    <w:rsid w:val="0091248E"/>
    <w:rsid w:val="0091410C"/>
    <w:rsid w:val="00915B50"/>
    <w:rsid w:val="00933233"/>
    <w:rsid w:val="00936B55"/>
    <w:rsid w:val="009435F1"/>
    <w:rsid w:val="0095167F"/>
    <w:rsid w:val="00965A28"/>
    <w:rsid w:val="00966EEA"/>
    <w:rsid w:val="00967D1D"/>
    <w:rsid w:val="009804A1"/>
    <w:rsid w:val="00981E24"/>
    <w:rsid w:val="009867A0"/>
    <w:rsid w:val="00993175"/>
    <w:rsid w:val="009C63FD"/>
    <w:rsid w:val="009D04A4"/>
    <w:rsid w:val="009D0D86"/>
    <w:rsid w:val="009E0311"/>
    <w:rsid w:val="009E5AD1"/>
    <w:rsid w:val="009E7B09"/>
    <w:rsid w:val="009E7F50"/>
    <w:rsid w:val="009F0957"/>
    <w:rsid w:val="009F1783"/>
    <w:rsid w:val="009F3940"/>
    <w:rsid w:val="009F6647"/>
    <w:rsid w:val="00A0358F"/>
    <w:rsid w:val="00A30007"/>
    <w:rsid w:val="00A3236C"/>
    <w:rsid w:val="00A330CC"/>
    <w:rsid w:val="00A36B76"/>
    <w:rsid w:val="00A51418"/>
    <w:rsid w:val="00A56F14"/>
    <w:rsid w:val="00A57393"/>
    <w:rsid w:val="00A6441E"/>
    <w:rsid w:val="00A951F3"/>
    <w:rsid w:val="00AB102A"/>
    <w:rsid w:val="00AB7001"/>
    <w:rsid w:val="00AC1EBC"/>
    <w:rsid w:val="00AC6304"/>
    <w:rsid w:val="00AD07E4"/>
    <w:rsid w:val="00AE5971"/>
    <w:rsid w:val="00AE5FA7"/>
    <w:rsid w:val="00AE6DAC"/>
    <w:rsid w:val="00AF7EAB"/>
    <w:rsid w:val="00B02697"/>
    <w:rsid w:val="00B03F30"/>
    <w:rsid w:val="00B050C8"/>
    <w:rsid w:val="00B11146"/>
    <w:rsid w:val="00B159C1"/>
    <w:rsid w:val="00B2134F"/>
    <w:rsid w:val="00B225A8"/>
    <w:rsid w:val="00B313DB"/>
    <w:rsid w:val="00B418D9"/>
    <w:rsid w:val="00B43002"/>
    <w:rsid w:val="00B51FB9"/>
    <w:rsid w:val="00B55211"/>
    <w:rsid w:val="00B601F7"/>
    <w:rsid w:val="00B60E89"/>
    <w:rsid w:val="00B6408C"/>
    <w:rsid w:val="00B76DE5"/>
    <w:rsid w:val="00B84748"/>
    <w:rsid w:val="00B855B7"/>
    <w:rsid w:val="00B92604"/>
    <w:rsid w:val="00B96E3A"/>
    <w:rsid w:val="00BA6850"/>
    <w:rsid w:val="00BB4E06"/>
    <w:rsid w:val="00BB713B"/>
    <w:rsid w:val="00BC0F82"/>
    <w:rsid w:val="00BC2BDC"/>
    <w:rsid w:val="00BE0EFF"/>
    <w:rsid w:val="00BE73F8"/>
    <w:rsid w:val="00BF1F13"/>
    <w:rsid w:val="00BF4FEF"/>
    <w:rsid w:val="00BF7F2C"/>
    <w:rsid w:val="00C0133E"/>
    <w:rsid w:val="00C04CB2"/>
    <w:rsid w:val="00C16BE1"/>
    <w:rsid w:val="00C26889"/>
    <w:rsid w:val="00C41271"/>
    <w:rsid w:val="00C5517E"/>
    <w:rsid w:val="00C62588"/>
    <w:rsid w:val="00C63C81"/>
    <w:rsid w:val="00C6476E"/>
    <w:rsid w:val="00C6755C"/>
    <w:rsid w:val="00C75F10"/>
    <w:rsid w:val="00C83B7B"/>
    <w:rsid w:val="00C85E5C"/>
    <w:rsid w:val="00C90F5F"/>
    <w:rsid w:val="00C92A9D"/>
    <w:rsid w:val="00C96A25"/>
    <w:rsid w:val="00CD155C"/>
    <w:rsid w:val="00CD23AB"/>
    <w:rsid w:val="00CD3B2A"/>
    <w:rsid w:val="00CE2C84"/>
    <w:rsid w:val="00CE3B05"/>
    <w:rsid w:val="00CE5A79"/>
    <w:rsid w:val="00CF18CE"/>
    <w:rsid w:val="00CF29EE"/>
    <w:rsid w:val="00CF7B82"/>
    <w:rsid w:val="00D050A4"/>
    <w:rsid w:val="00D075CF"/>
    <w:rsid w:val="00D212E5"/>
    <w:rsid w:val="00D249C6"/>
    <w:rsid w:val="00D25A5A"/>
    <w:rsid w:val="00D36867"/>
    <w:rsid w:val="00D3796F"/>
    <w:rsid w:val="00D47A63"/>
    <w:rsid w:val="00D60C3E"/>
    <w:rsid w:val="00D739C1"/>
    <w:rsid w:val="00D80AEC"/>
    <w:rsid w:val="00D80FFB"/>
    <w:rsid w:val="00D82C40"/>
    <w:rsid w:val="00D8544E"/>
    <w:rsid w:val="00D90A6B"/>
    <w:rsid w:val="00D93674"/>
    <w:rsid w:val="00D958C4"/>
    <w:rsid w:val="00DA223C"/>
    <w:rsid w:val="00DB3EEB"/>
    <w:rsid w:val="00DC0DB4"/>
    <w:rsid w:val="00DC14BC"/>
    <w:rsid w:val="00DC5850"/>
    <w:rsid w:val="00DD37CF"/>
    <w:rsid w:val="00DE25C5"/>
    <w:rsid w:val="00DF38E1"/>
    <w:rsid w:val="00DF5CA2"/>
    <w:rsid w:val="00E05BB9"/>
    <w:rsid w:val="00E16925"/>
    <w:rsid w:val="00E22A73"/>
    <w:rsid w:val="00E249D9"/>
    <w:rsid w:val="00E25B42"/>
    <w:rsid w:val="00E31B59"/>
    <w:rsid w:val="00E42E94"/>
    <w:rsid w:val="00E64312"/>
    <w:rsid w:val="00E653E4"/>
    <w:rsid w:val="00E75DE5"/>
    <w:rsid w:val="00E7666A"/>
    <w:rsid w:val="00E952AF"/>
    <w:rsid w:val="00E97A62"/>
    <w:rsid w:val="00EB1C2C"/>
    <w:rsid w:val="00ED3BEB"/>
    <w:rsid w:val="00EE36ED"/>
    <w:rsid w:val="00F21396"/>
    <w:rsid w:val="00F22632"/>
    <w:rsid w:val="00F22D8C"/>
    <w:rsid w:val="00F33F95"/>
    <w:rsid w:val="00F448D1"/>
    <w:rsid w:val="00F47DD9"/>
    <w:rsid w:val="00F662B4"/>
    <w:rsid w:val="00F85AF1"/>
    <w:rsid w:val="00F9039C"/>
    <w:rsid w:val="00FA3683"/>
    <w:rsid w:val="00FB0188"/>
    <w:rsid w:val="00FB19F6"/>
    <w:rsid w:val="00FB3452"/>
    <w:rsid w:val="00FB409B"/>
    <w:rsid w:val="00FB69F7"/>
    <w:rsid w:val="00FB6CF3"/>
    <w:rsid w:val="00FC007A"/>
    <w:rsid w:val="00FC3F48"/>
    <w:rsid w:val="00FC6C34"/>
    <w:rsid w:val="00FD2E4B"/>
    <w:rsid w:val="00FE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qFormat="true" w:uiPriority="39" w:name="toc 1"/>
    <w:lsdException w:qFormat="true"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iPriority="1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1CAF"/>
    <w:pPr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1E6A10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qFormat/>
    <w:rsid w:val="003F0FE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127346"/>
    <w:pPr>
      <w:keepNext/>
      <w:keepLines/>
      <w:numPr>
        <w:numId w:val="34"/>
      </w:numPr>
      <w:spacing w:lineRule="auto" w:line="276" w:before="200"/>
      <w:outlineLvl w:val="2"/>
    </w:pPr>
    <w:rPr>
      <w:rFonts w:cstheme="majorBidi" w:eastAsiaTheme="majorEastAsia"/>
      <w:b/>
      <w:bCs/>
      <w:sz w:val="24"/>
      <w:szCs w:val="22"/>
      <w:lang w:eastAsia="en-GB" w:val="en-GB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127346"/>
    <w:pPr>
      <w:keepNext/>
      <w:keepLines/>
      <w:numPr>
        <w:numId w:val="35"/>
      </w:numPr>
      <w:spacing w:lineRule="auto" w:line="276" w:before="200"/>
      <w:outlineLvl w:val="3"/>
    </w:pPr>
    <w:rPr>
      <w:rFonts w:cstheme="majorBidi" w:eastAsiaTheme="majorEastAsia"/>
      <w:b/>
      <w:bCs/>
      <w:iCs/>
      <w:sz w:val="22"/>
      <w:szCs w:val="22"/>
      <w:lang w:eastAsia="en-GB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B1C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CAF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B1CAF"/>
  </w:style>
  <w:style w:styleId="Bezproreda" w:type="paragraph">
    <w:name w:val="No Spacing"/>
    <w:link w:val="BezproredaChar"/>
    <w:uiPriority w:val="1"/>
    <w:qFormat/>
    <w:rsid w:val="008B1CAF"/>
    <w:pPr>
      <w:spacing w:lineRule="auto" w:line="240" w:after="0"/>
    </w:pPr>
    <w:rPr>
      <w:rFonts w:cs="Times New Roman" w:eastAsia="Calibri"/>
    </w:rPr>
  </w:style>
  <w:style w:styleId="Odlomakpopisa" w:type="paragraph">
    <w:name w:val="List Paragraph"/>
    <w:basedOn w:val="Normal"/>
    <w:qFormat/>
    <w:rsid w:val="00D9367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57D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7D01"/>
    <w:rPr>
      <w:rFonts w:cs="Tahoma" w:eastAsia="Times New Roman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3F0FE3"/>
    <w:rPr>
      <w:rFonts w:cs="Times New Roman" w:eastAsia="Times New Roman"/>
      <w:b/>
      <w:sz w:val="22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E6A10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6C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6C25"/>
    <w:rPr>
      <w:rFonts w:cs="Times New Roman" w:eastAsia="Times New Roman"/>
      <w:sz w:val="20"/>
      <w:szCs w:val="20"/>
      <w:lang w:eastAsia="hr-HR"/>
    </w:rPr>
  </w:style>
  <w:style w:customStyle="true" w:styleId="TableNormal" w:type="table">
    <w:name w:val="Table Normal"/>
    <w:uiPriority w:val="2"/>
    <w:semiHidden/>
    <w:unhideWhenUsed/>
    <w:qFormat/>
    <w:rsid w:val="009D0D86"/>
    <w:pPr>
      <w:widowControl w:val="false"/>
      <w:spacing w:lineRule="auto" w:line="240" w:after="0"/>
    </w:pPr>
    <w:rPr>
      <w:rFonts w:hAnsiTheme="minorHAnsi" w:asci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link w:val="TijelotekstaChar"/>
    <w:uiPriority w:val="1"/>
    <w:qFormat/>
    <w:rsid w:val="009D0D86"/>
    <w:pPr>
      <w:widowControl w:val="false"/>
      <w:ind w:left="1554"/>
    </w:pPr>
    <w:rPr>
      <w:rFonts w:cstheme="minorBidi"/>
      <w:sz w:val="24"/>
      <w:szCs w:val="24"/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uiPriority w:val="1"/>
    <w:rsid w:val="009D0D86"/>
    <w:rPr>
      <w:rFonts w:eastAsia="Times New Roman"/>
      <w:szCs w:val="24"/>
      <w:lang w:val="en-US"/>
    </w:rPr>
  </w:style>
  <w:style w:customStyle="true" w:styleId="TableParagraph" w:type="paragraph">
    <w:name w:val="Table Paragraph"/>
    <w:basedOn w:val="Normal"/>
    <w:uiPriority w:val="1"/>
    <w:qFormat/>
    <w:rsid w:val="009D0D86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TableContents" w:type="paragraph">
    <w:name w:val="Table Contents"/>
    <w:basedOn w:val="Normal"/>
    <w:rsid w:val="001174FB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B050C8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" w:type="numbering">
    <w:name w:val="Bez popisa1"/>
    <w:next w:val="Bezpopisa"/>
    <w:uiPriority w:val="99"/>
    <w:semiHidden/>
    <w:unhideWhenUsed/>
    <w:rsid w:val="00BB713B"/>
  </w:style>
  <w:style w:styleId="Sadraj1" w:type="paragraph">
    <w:name w:val="toc 1"/>
    <w:basedOn w:val="Normal"/>
    <w:uiPriority w:val="39"/>
    <w:qFormat/>
    <w:rsid w:val="00BB713B"/>
    <w:pPr>
      <w:widowControl w:val="false"/>
      <w:spacing w:before="139"/>
      <w:ind w:left="116"/>
    </w:pPr>
    <w:rPr>
      <w:rFonts w:cstheme="minorBidi" w:eastAsia="Calibri" w:hAnsi="Calibri" w:ascii="Calibri"/>
      <w:sz w:val="22"/>
      <w:szCs w:val="22"/>
      <w:lang w:eastAsia="en-US" w:val="en-US"/>
    </w:rPr>
  </w:style>
  <w:style w:styleId="Sadraj2" w:type="paragraph">
    <w:name w:val="toc 2"/>
    <w:basedOn w:val="Normal"/>
    <w:uiPriority w:val="39"/>
    <w:qFormat/>
    <w:rsid w:val="00BB713B"/>
    <w:pPr>
      <w:widowControl w:val="false"/>
      <w:spacing w:before="139"/>
      <w:ind w:left="337"/>
    </w:pPr>
    <w:rPr>
      <w:rFonts w:cstheme="minorBidi" w:eastAsia="Calibri" w:hAnsi="Calibri" w:ascii="Calibri"/>
      <w:sz w:val="22"/>
      <w:szCs w:val="22"/>
      <w:lang w:eastAsia="en-US" w:val="en-US"/>
    </w:rPr>
  </w:style>
  <w:style w:customStyle="true" w:styleId="Tekstbalonia1" w:type="paragraph">
    <w:name w:val="Tekst balončića1"/>
    <w:basedOn w:val="Normal"/>
    <w:next w:val="Tekstbalonia"/>
    <w:uiPriority w:val="99"/>
    <w:semiHidden/>
    <w:unhideWhenUsed/>
    <w:rsid w:val="00BB713B"/>
    <w:pPr>
      <w:widowControl w:val="false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1" w:type="character">
    <w:name w:val="Tekst balončića Char1"/>
    <w:basedOn w:val="Zadanifontodlomka"/>
    <w:uiPriority w:val="99"/>
    <w:semiHidden/>
    <w:rsid w:val="00BB713B"/>
    <w:rPr>
      <w:rFonts w:cs="Tahoma" w:hAnsi="Tahoma" w:ascii="Tahoma"/>
      <w:sz w:val="16"/>
      <w:szCs w:val="16"/>
    </w:rPr>
  </w:style>
  <w:style w:customStyle="true" w:styleId="Naslov3Char" w:type="character">
    <w:name w:val="Naslov 3 Char"/>
    <w:basedOn w:val="Zadanifontodlomka"/>
    <w:link w:val="Naslov3"/>
    <w:uiPriority w:val="9"/>
    <w:rsid w:val="00127346"/>
    <w:rPr>
      <w:rFonts w:cstheme="majorBidi" w:eastAsiaTheme="majorEastAsia"/>
      <w:b/>
      <w:bCs/>
      <w:lang w:eastAsia="en-GB" w:val="en-GB"/>
    </w:rPr>
  </w:style>
  <w:style w:customStyle="true" w:styleId="Naslov4Char" w:type="character">
    <w:name w:val="Naslov 4 Char"/>
    <w:basedOn w:val="Zadanifontodlomka"/>
    <w:link w:val="Naslov4"/>
    <w:uiPriority w:val="9"/>
    <w:rsid w:val="00127346"/>
    <w:rPr>
      <w:rFonts w:cstheme="majorBidi" w:eastAsiaTheme="majorEastAsia"/>
      <w:b/>
      <w:bCs/>
      <w:iCs/>
      <w:sz w:val="22"/>
      <w:lang w:eastAsia="en-GB" w:val="en-GB"/>
    </w:rPr>
  </w:style>
  <w:style w:customStyle="true" w:styleId="BezproredaChar" w:type="character">
    <w:name w:val="Bez proreda Char"/>
    <w:basedOn w:val="Zadanifontodlomka"/>
    <w:link w:val="Bezproreda"/>
    <w:uiPriority w:val="1"/>
    <w:rsid w:val="00127346"/>
    <w:rPr>
      <w:rFonts w:cs="Times New Roman" w:eastAsia="Calibri"/>
    </w:rPr>
  </w:style>
  <w:style w:customStyle="true" w:styleId="Standard" w:type="paragraph">
    <w:name w:val="Standard"/>
    <w:rsid w:val="00127346"/>
    <w:pPr>
      <w:widowControl w:val="false"/>
      <w:suppressAutoHyphens/>
      <w:autoSpaceDN w:val="false"/>
      <w:spacing w:lineRule="auto" w:line="240" w:after="0"/>
    </w:pPr>
    <w:rPr>
      <w:rFonts w:cs="Mangal" w:eastAsia="SimSun"/>
      <w:kern w:val="3"/>
      <w:szCs w:val="24"/>
      <w:lang w:eastAsia="hr-HR" w:val="en-GB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7346"/>
    <w:pPr>
      <w:spacing w:lineRule="auto" w:line="276" w:before="120"/>
      <w:ind w:hanging="360" w:left="720"/>
      <w:outlineLvl w:val="9"/>
    </w:pPr>
    <w:rPr>
      <w:rFonts w:hAnsi="Times New Roman" w:ascii="Times New Roman"/>
      <w:color w:val="auto"/>
      <w:sz w:val="24"/>
      <w:lang w:eastAsia="en-GB" w:val="en-US"/>
    </w:rPr>
  </w:style>
  <w:style w:styleId="Sadraj3" w:type="paragraph">
    <w:name w:val="toc 3"/>
    <w:basedOn w:val="Normal"/>
    <w:next w:val="Normal"/>
    <w:autoRedefine/>
    <w:uiPriority w:val="39"/>
    <w:unhideWhenUsed/>
    <w:rsid w:val="00127346"/>
    <w:pPr>
      <w:spacing w:lineRule="auto" w:line="276" w:after="100"/>
      <w:ind w:left="440"/>
    </w:pPr>
    <w:rPr>
      <w:rFonts w:cstheme="minorBidi" w:eastAsiaTheme="minorEastAsia" w:hAnsiTheme="minorHAnsi" w:asciiTheme="minorHAnsi"/>
      <w:sz w:val="22"/>
      <w:szCs w:val="22"/>
      <w:lang w:eastAsia="en-GB" w:val="en-GB"/>
    </w:rPr>
  </w:style>
  <w:style w:styleId="Hiperveza" w:type="character">
    <w:name w:val="Hyperlink"/>
    <w:basedOn w:val="Zadanifontodlomka"/>
    <w:uiPriority w:val="99"/>
    <w:unhideWhenUsed/>
    <w:rsid w:val="00127346"/>
    <w:rPr>
      <w:color w:themeColor="hyperlink" w:val="0000FF"/>
      <w:u w:val="single"/>
    </w:rPr>
  </w:style>
  <w:style w:styleId="Sadraj4" w:type="paragraph">
    <w:name w:val="toc 4"/>
    <w:basedOn w:val="Normal"/>
    <w:next w:val="Normal"/>
    <w:autoRedefine/>
    <w:uiPriority w:val="39"/>
    <w:unhideWhenUsed/>
    <w:rsid w:val="00127346"/>
    <w:pPr>
      <w:spacing w:lineRule="auto" w:line="276" w:after="100"/>
      <w:ind w:left="660"/>
    </w:pPr>
    <w:rPr>
      <w:rFonts w:cstheme="minorBidi" w:eastAsiaTheme="minorEastAsia" w:hAnsiTheme="minorHAnsi" w:asciiTheme="minorHAnsi"/>
      <w:sz w:val="22"/>
      <w:szCs w:val="22"/>
      <w:lang w:eastAsia="en-GB" w:val="en-GB"/>
    </w:rPr>
  </w:style>
  <w:style w:customStyle="true" w:styleId="t-9-8" w:type="paragraph">
    <w:name w:val="t-9-8"/>
    <w:basedOn w:val="Normal"/>
    <w:rsid w:val="00127346"/>
    <w:pPr>
      <w:spacing w:afterAutospacing="true" w:after="100" w:beforeAutospacing="true" w:before="100"/>
    </w:pPr>
    <w:rPr>
      <w:sz w:val="24"/>
      <w:szCs w:val="24"/>
      <w:lang w:val="en-GB"/>
    </w:rPr>
  </w:style>
  <w:style w:styleId="StandardWeb" w:type="paragraph">
    <w:name w:val="Normal (Web)"/>
    <w:basedOn w:val="Normal"/>
    <w:uiPriority w:val="99"/>
    <w:rsid w:val="00127346"/>
    <w:pPr>
      <w:spacing w:afterAutospacing="true" w:after="100" w:beforeAutospacing="true" w:before="100"/>
    </w:pPr>
    <w:rPr>
      <w:sz w:val="24"/>
      <w:szCs w:val="24"/>
      <w:lang w:val="en-US"/>
    </w:rPr>
  </w:style>
  <w:style w:customStyle="true" w:styleId="Style1" w:type="paragraph">
    <w:name w:val="Style 1"/>
    <w:uiPriority w:val="99"/>
    <w:rsid w:val="00127346"/>
    <w:pPr>
      <w:widowControl w:val="false"/>
      <w:autoSpaceDE w:val="false"/>
      <w:autoSpaceDN w:val="false"/>
      <w:adjustRightInd w:val="false"/>
      <w:spacing w:lineRule="auto" w:line="240" w:after="0"/>
    </w:pPr>
    <w:rPr>
      <w:rFonts w:eastAsiaTheme="minorEastAsia" w:cs="Times New Roman"/>
      <w:sz w:val="20"/>
      <w:szCs w:val="20"/>
      <w:lang w:eastAsia="hr-HR" w:val="en-US"/>
    </w:rPr>
  </w:style>
  <w:style w:styleId="Opisslike" w:type="paragraph">
    <w:name w:val="caption"/>
    <w:basedOn w:val="Normal"/>
    <w:next w:val="Normal"/>
    <w:uiPriority w:val="35"/>
    <w:unhideWhenUsed/>
    <w:qFormat/>
    <w:rsid w:val="00127346"/>
    <w:pPr>
      <w:spacing w:after="200"/>
    </w:pPr>
    <w:rPr>
      <w:rFonts w:cstheme="minorBidi" w:eastAsiaTheme="minorEastAsia" w:hAnsiTheme="minorHAnsi" w:asciiTheme="minorHAnsi"/>
      <w:i/>
      <w:iCs/>
      <w:color w:themeColor="text2" w:val="1F497D"/>
      <w:sz w:val="18"/>
      <w:szCs w:val="18"/>
      <w:lang w:eastAsia="en-GB" w:val="en-GB"/>
    </w:rPr>
  </w:style>
  <w:style w:styleId="Tablicaslika" w:type="paragraph">
    <w:name w:val="table of figures"/>
    <w:basedOn w:val="Normal"/>
    <w:next w:val="Normal"/>
    <w:uiPriority w:val="99"/>
    <w:unhideWhenUsed/>
    <w:rsid w:val="00127346"/>
    <w:pPr>
      <w:spacing w:lineRule="auto" w:line="276"/>
    </w:pPr>
    <w:rPr>
      <w:rFonts w:cstheme="minorBidi" w:eastAsiaTheme="minorEastAsia" w:hAnsiTheme="minorHAnsi" w:asciiTheme="minorHAnsi"/>
      <w:sz w:val="22"/>
      <w:szCs w:val="22"/>
      <w:lang w:eastAsia="en-GB" w:val="en-GB"/>
    </w:rPr>
  </w:style>
  <w:style w:customStyle="true" w:styleId="font361" w:type="character">
    <w:name w:val="font361"/>
    <w:basedOn w:val="Zadanifontodlomka"/>
    <w:rsid w:val="00127346"/>
    <w:rPr>
      <w:rFonts w:cs="Arial" w:hAnsi="Arial" w:ascii="Arial" w:hint="default"/>
      <w:b/>
      <w:bCs/>
      <w:i w:val="false"/>
      <w:iCs w:val="false"/>
      <w:strike w:val="false"/>
      <w:dstrike w:val="false"/>
      <w:color w:val="FFFFFF"/>
      <w:sz w:val="14"/>
      <w:szCs w:val="14"/>
      <w:u w:val="none"/>
      <w:effect w:val="none"/>
    </w:rPr>
  </w:style>
  <w:style w:customStyle="true" w:styleId="font491" w:type="character">
    <w:name w:val="font491"/>
    <w:basedOn w:val="Zadanifontodlomka"/>
    <w:rsid w:val="00127346"/>
    <w:rPr>
      <w:rFonts w:cs="Arial" w:hAnsi="Arial" w:ascii="Arial" w:hint="default"/>
      <w:b w:val="false"/>
      <w:bCs w:val="false"/>
      <w:i w:val="false"/>
      <w:iCs w:val="false"/>
      <w:strike w:val="false"/>
      <w:dstrike w:val="false"/>
      <w:color w:val="333399"/>
      <w:sz w:val="18"/>
      <w:szCs w:val="18"/>
      <w:u w:val="none"/>
      <w:effect w:val="none"/>
    </w:rPr>
  </w:style>
  <w:style w:customStyle="true" w:styleId="font481" w:type="character">
    <w:name w:val="font481"/>
    <w:basedOn w:val="Zadanifontodlomka"/>
    <w:rsid w:val="00127346"/>
    <w:rPr>
      <w:rFonts w:cs="Arial" w:hAnsi="Arial" w:ascii="Arial" w:hint="default"/>
      <w:b w:val="false"/>
      <w:bCs w:val="false"/>
      <w:i w:val="false"/>
      <w:iCs w:val="false"/>
      <w:strike w:val="false"/>
      <w:dstrike w:val="false"/>
      <w:color w:val="000080"/>
      <w:sz w:val="18"/>
      <w:szCs w:val="18"/>
      <w:u w:val="none"/>
      <w:effect w:val="none"/>
    </w:rPr>
  </w:style>
  <w:style w:customStyle="true" w:styleId="font81" w:type="character">
    <w:name w:val="font81"/>
    <w:basedOn w:val="Zadanifontodlomka"/>
    <w:rsid w:val="00127346"/>
    <w:rPr>
      <w:rFonts w:cs="Arial" w:hAnsi="Arial" w:ascii="Arial" w:hint="default"/>
      <w:b w:val="false"/>
      <w:bCs w:val="false"/>
      <w:i w:val="false"/>
      <w:iCs w:val="false"/>
      <w:strike w:val="false"/>
      <w:dstrike w:val="false"/>
      <w:color w:val="auto"/>
      <w:sz w:val="18"/>
      <w:szCs w:val="18"/>
      <w:u w:val="none"/>
      <w:effect w:val="none"/>
    </w:rPr>
  </w:style>
  <w:style w:styleId="SlijeenaHiperveza" w:type="character">
    <w:name w:val="FollowedHyperlink"/>
    <w:basedOn w:val="Zadanifontodlomka"/>
    <w:uiPriority w:val="99"/>
    <w:semiHidden/>
    <w:unhideWhenUsed/>
    <w:rsid w:val="00127346"/>
    <w:rPr>
      <w:color w:val="954F72"/>
      <w:u w:val="single"/>
    </w:rPr>
  </w:style>
  <w:style w:customStyle="true" w:styleId="msonormal0" w:type="paragraph">
    <w:name w:val="msonormal"/>
    <w:basedOn w:val="Normal"/>
    <w:rsid w:val="00127346"/>
    <w:pPr>
      <w:spacing w:afterAutospacing="true" w:after="100" w:beforeAutospacing="true" w:before="100"/>
    </w:pPr>
    <w:rPr>
      <w:sz w:val="24"/>
      <w:szCs w:val="24"/>
      <w:lang w:val="en-GB"/>
    </w:rPr>
  </w:style>
  <w:style w:customStyle="true" w:styleId="xl136" w:type="paragraph">
    <w:name w:val="xl136"/>
    <w:basedOn w:val="Normal"/>
    <w:rsid w:val="0012734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E5E0EC" w:color="000000" w:val="clear"/>
      <w:spacing w:afterAutospacing="true" w:after="100" w:beforeAutospacing="true" w:before="100"/>
      <w:jc w:val="center"/>
      <w:textAlignment w:val="center"/>
    </w:pPr>
    <w:rPr>
      <w:b/>
      <w:bCs/>
      <w:color w:val="000000"/>
      <w:sz w:val="16"/>
      <w:szCs w:val="16"/>
      <w:lang w:val="en-GB"/>
    </w:rPr>
  </w:style>
  <w:style w:customStyle="true" w:styleId="xl137" w:type="paragraph">
    <w:name w:val="xl137"/>
    <w:basedOn w:val="Normal"/>
    <w:rsid w:val="0012734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E5E0EC" w:color="000000" w:val="clear"/>
      <w:spacing w:afterAutospacing="true" w:after="100" w:beforeAutospacing="true" w:before="100"/>
      <w:jc w:val="center"/>
      <w:textAlignment w:val="center"/>
    </w:pPr>
    <w:rPr>
      <w:b/>
      <w:bCs/>
      <w:color w:val="000000"/>
      <w:sz w:val="16"/>
      <w:szCs w:val="16"/>
      <w:lang w:val="en-GB"/>
    </w:rPr>
  </w:style>
  <w:style w:customStyle="true" w:styleId="xl139" w:type="paragraph">
    <w:name w:val="xl139"/>
    <w:basedOn w:val="Normal"/>
    <w:rsid w:val="0012734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E5E0EC" w:color="000000" w:val="clear"/>
      <w:spacing w:afterAutospacing="true" w:after="100" w:beforeAutospacing="true" w:before="100"/>
      <w:textAlignment w:val="center"/>
    </w:pPr>
    <w:rPr>
      <w:b/>
      <w:bCs/>
      <w:color w:val="000000"/>
      <w:sz w:val="16"/>
      <w:szCs w:val="16"/>
      <w:lang w:val="en-GB"/>
    </w:rPr>
  </w:style>
  <w:style w:customStyle="true" w:styleId="xl143" w:type="paragraph">
    <w:name w:val="xl143"/>
    <w:basedOn w:val="Normal"/>
    <w:rsid w:val="0012734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6"/>
      <w:szCs w:val="16"/>
      <w:lang w:val="en-GB"/>
    </w:rPr>
  </w:style>
  <w:style w:customStyle="true" w:styleId="xl147" w:type="paragraph">
    <w:name w:val="xl147"/>
    <w:basedOn w:val="Normal"/>
    <w:rsid w:val="00127346"/>
    <w:pPr>
      <w:spacing w:afterAutospacing="true" w:after="100" w:beforeAutospacing="true" w:before="100"/>
    </w:pPr>
    <w:rPr>
      <w:sz w:val="16"/>
      <w:szCs w:val="16"/>
      <w:lang w:val="en-GB"/>
    </w:rPr>
  </w:style>
  <w:style w:customStyle="true" w:styleId="xl149" w:type="paragraph">
    <w:name w:val="xl149"/>
    <w:basedOn w:val="Normal"/>
    <w:rsid w:val="0012734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sz w:val="16"/>
      <w:szCs w:val="16"/>
      <w:lang w:val="en-GB"/>
    </w:rPr>
  </w:style>
  <w:style w:customStyle="true" w:styleId="xl150" w:type="paragraph">
    <w:name w:val="xl150"/>
    <w:basedOn w:val="Normal"/>
    <w:rsid w:val="0012734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  <w:lang w:val="en-GB"/>
    </w:rPr>
  </w:style>
  <w:style w:customStyle="true" w:styleId="xl155" w:type="paragraph">
    <w:name w:val="xl155"/>
    <w:basedOn w:val="Normal"/>
    <w:rsid w:val="0012734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  <w:lang w:val="en-GB"/>
    </w:rPr>
  </w:style>
  <w:style w:customStyle="true" w:styleId="xl156" w:type="paragraph">
    <w:name w:val="xl156"/>
    <w:basedOn w:val="Normal"/>
    <w:rsid w:val="0012734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  <w:lang w:val="en-GB"/>
    </w:rPr>
  </w:style>
  <w:style w:customStyle="true" w:styleId="xl162" w:type="paragraph">
    <w:name w:val="xl162"/>
    <w:basedOn w:val="Normal"/>
    <w:rsid w:val="0012734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6"/>
      <w:szCs w:val="16"/>
      <w:lang w:val="en-GB"/>
    </w:rPr>
  </w:style>
  <w:style w:customStyle="true" w:styleId="Obinatablica51" w:type="table">
    <w:name w:val="Obična tablica 51"/>
    <w:basedOn w:val="Obinatablica"/>
    <w:uiPriority w:val="45"/>
    <w:rsid w:val="00127346"/>
    <w:pPr>
      <w:spacing w:lineRule="auto" w:line="240" w:after="0"/>
    </w:pPr>
    <w:rPr>
      <w:rFonts w:eastAsiaTheme="minorEastAsia" w:hAnsiTheme="minorHAnsi" w:asciiTheme="minorHAnsi"/>
      <w:sz w:val="22"/>
      <w:lang w:eastAsia="en-GB" w:val="en-GB"/>
    </w:rPr>
    <w:tblPr>
      <w:tblStyleRowBandSize w:val="1"/>
      <w:tblStyleColBandSize w:val="1"/>
    </w:tblPr>
    <w:tblStylePr w:type="firstRow"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bottom w:space="0" w:sz="4" w:themeTint="80" w:themeColor="text1" w:color="7F7F7F" w:val="single"/>
        </w:tcBorders>
        <w:shd w:themeFill="background1" w:fill="FFFFFF" w:color="auto" w:val="clear"/>
      </w:tcPr>
    </w:tblStylePr>
    <w:tblStylePr w:type="lastRow"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top w:space="0" w:sz="4" w:themeTint="80" w:themeColor="text1" w:color="7F7F7F" w:val="single"/>
        </w:tcBorders>
        <w:shd w:themeFill="background1" w:fill="FFFFFF" w:color="auto" w:val="clear"/>
      </w:tcPr>
    </w:tblStylePr>
    <w:tblStylePr w:type="firstCol">
      <w:pPr>
        <w:jc w:val="right"/>
      </w:pPr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right w:space="0" w:sz="4" w:themeTint="80" w:themeColor="text1" w:color="7F7F7F" w:val="single"/>
        </w:tcBorders>
        <w:shd w:themeFill="background1" w:fill="FFFFFF" w:color="auto" w:val="clear"/>
      </w:tcPr>
    </w:tblStylePr>
    <w:tblStylePr w:type="lastCol"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left w:space="0" w:sz="4" w:themeTint="80" w:themeColor="text1" w:color="7F7F7F" w:val="single"/>
        </w:tcBorders>
        <w:shd w:themeFill="background1" w:fill="FFFFFF" w:color="auto" w:val="clear"/>
      </w:tcPr>
    </w:tblStylePr>
    <w:tblStylePr w:type="band1Vert">
      <w:tblPr/>
      <w:tcPr>
        <w:shd w:themeFillShade="F2" w:themeFill="background1" w:fill="F2F2F2" w:color="auto" w:val="clear"/>
      </w:tcPr>
    </w:tblStylePr>
    <w:tblStylePr w:type="band1Horz">
      <w:tblPr/>
      <w:tcPr>
        <w:shd w:themeFillShade="F2" w:themeFill="background1" w:fill="F2F2F2" w:color="auto" w:val="clear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true" w:styleId="Tablicareetke2-isticanje61" w:type="table">
    <w:name w:val="Tablica rešetke 2 - isticanje 61"/>
    <w:basedOn w:val="Obinatablica"/>
    <w:uiPriority w:val="47"/>
    <w:rsid w:val="00127346"/>
    <w:pPr>
      <w:spacing w:lineRule="auto" w:line="240" w:after="0"/>
    </w:pPr>
    <w:rPr>
      <w:rFonts w:eastAsiaTheme="minorEastAsia" w:hAnsiTheme="minorHAnsi" w:asciiTheme="minorHAnsi"/>
      <w:sz w:val="22"/>
      <w:lang w:eastAsia="en-GB" w:val="en-GB"/>
    </w:rPr>
    <w:tblPr>
      <w:tblStyleRowBandSize w:val="1"/>
      <w:tblStyleColBandSize w:val="1"/>
      <w:tblBorders>
        <w:top w:space="0" w:sz="2" w:themeTint="99" w:themeColor="accent6" w:color="FABF8F" w:val="single"/>
        <w:bottom w:space="0" w:sz="2" w:themeTint="99" w:themeColor="accent6" w:color="FABF8F" w:val="single"/>
        <w:insideH w:space="0" w:sz="2" w:themeTint="99" w:themeColor="accent6" w:color="FABF8F" w:val="single"/>
        <w:insideV w:space="0" w:sz="2" w:themeTint="99" w:themeColor="accent6" w:color="FABF8F" w:val="single"/>
      </w:tblBorders>
    </w:tblPr>
    <w:tblStylePr w:type="firstRow">
      <w:rPr>
        <w:b/>
        <w:bCs/>
      </w:rPr>
      <w:tblPr/>
      <w:tcPr>
        <w:tcBorders>
          <w:top w:val="nil"/>
          <w:bottom w:space="0" w:sz="12" w:themeTint="99" w:themeColor="accent6" w:color="FABF8F" w:val="single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</w:rPr>
      <w:tblPr/>
      <w:tcPr>
        <w:tcBorders>
          <w:top w:space="0" w:sz="2" w:themeTint="99" w:themeColor="accent6" w:color="FABF8F" w:val="double"/>
          <w:bottom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6" w:fill="FDE9D9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customStyle="true" w:styleId="Tablicareetke2-isticanje51" w:type="table">
    <w:name w:val="Tablica rešetke 2 - isticanje 51"/>
    <w:basedOn w:val="Obinatablica"/>
    <w:uiPriority w:val="47"/>
    <w:rsid w:val="00127346"/>
    <w:pPr>
      <w:spacing w:lineRule="auto" w:line="240" w:after="0"/>
    </w:pPr>
    <w:rPr>
      <w:rFonts w:eastAsiaTheme="minorEastAsia" w:hAnsiTheme="minorHAnsi" w:asciiTheme="minorHAnsi"/>
      <w:sz w:val="22"/>
      <w:lang w:eastAsia="en-GB" w:val="en-GB"/>
    </w:rPr>
    <w:tblPr>
      <w:tblStyleRowBandSize w:val="1"/>
      <w:tblStyleColBandSize w:val="1"/>
      <w:tblBorders>
        <w:top w:space="0" w:sz="2" w:themeTint="99" w:themeColor="accent5" w:color="92CDDC" w:val="single"/>
        <w:bottom w:space="0" w:sz="2" w:themeTint="99" w:themeColor="accent5" w:color="92CDDC" w:val="single"/>
        <w:insideH w:space="0" w:sz="2" w:themeTint="99" w:themeColor="accent5" w:color="92CDDC" w:val="single"/>
        <w:insideV w:space="0" w:sz="2" w:themeTint="99" w:themeColor="accent5" w:color="92CDDC" w:val="single"/>
      </w:tblBorders>
    </w:tblPr>
    <w:tblStylePr w:type="firstRow">
      <w:rPr>
        <w:b/>
        <w:bCs/>
      </w:rPr>
      <w:tblPr/>
      <w:tcPr>
        <w:tcBorders>
          <w:top w:val="nil"/>
          <w:bottom w:space="0" w:sz="12" w:themeTint="99" w:themeColor="accent5" w:color="92CDDC" w:val="single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</w:rPr>
      <w:tblPr/>
      <w:tcPr>
        <w:tcBorders>
          <w:top w:space="0" w:sz="2" w:themeTint="99" w:themeColor="accent5" w:color="92CDDC" w:val="double"/>
          <w:bottom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5" w:fill="DAEEF3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customStyle="true" w:styleId="Tablicareetke2-isticanje41" w:type="table">
    <w:name w:val="Tablica rešetke 2 - isticanje 41"/>
    <w:basedOn w:val="Obinatablica"/>
    <w:uiPriority w:val="47"/>
    <w:rsid w:val="00127346"/>
    <w:pPr>
      <w:spacing w:lineRule="auto" w:line="240" w:after="0"/>
    </w:pPr>
    <w:rPr>
      <w:rFonts w:eastAsiaTheme="minorEastAsia" w:hAnsiTheme="minorHAnsi" w:asciiTheme="minorHAnsi"/>
      <w:sz w:val="22"/>
      <w:lang w:eastAsia="en-GB" w:val="en-GB"/>
    </w:rPr>
    <w:tblPr>
      <w:tblStyleRowBandSize w:val="1"/>
      <w:tblStyleColBandSize w:val="1"/>
      <w:tblBorders>
        <w:top w:space="0" w:sz="2" w:themeTint="99" w:themeColor="accent4" w:color="B2A1C7" w:val="single"/>
        <w:bottom w:space="0" w:sz="2" w:themeTint="99" w:themeColor="accent4" w:color="B2A1C7" w:val="single"/>
        <w:insideH w:space="0" w:sz="2" w:themeTint="99" w:themeColor="accent4" w:color="B2A1C7" w:val="single"/>
        <w:insideV w:space="0" w:sz="2" w:themeTint="99" w:themeColor="accent4" w:color="B2A1C7" w:val="single"/>
      </w:tblBorders>
    </w:tblPr>
    <w:tblStylePr w:type="firstRow">
      <w:rPr>
        <w:b/>
        <w:bCs/>
      </w:rPr>
      <w:tblPr/>
      <w:tcPr>
        <w:tcBorders>
          <w:top w:val="nil"/>
          <w:bottom w:space="0" w:sz="12" w:themeTint="99" w:themeColor="accent4" w:color="B2A1C7" w:val="single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</w:rPr>
      <w:tblPr/>
      <w:tcPr>
        <w:tcBorders>
          <w:top w:space="0" w:sz="2" w:themeTint="99" w:themeColor="accent4" w:color="B2A1C7" w:val="double"/>
          <w:bottom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4" w:fill="E5DFEC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customStyle="true" w:styleId="Tablicareetke1svijetlo-isticanje21" w:type="table">
    <w:name w:val="Tablica rešetke 1 (svijetlo) - isticanje 21"/>
    <w:basedOn w:val="Obinatablica"/>
    <w:uiPriority w:val="46"/>
    <w:rsid w:val="00127346"/>
    <w:pPr>
      <w:spacing w:lineRule="auto" w:line="240" w:after="0"/>
    </w:pPr>
    <w:rPr>
      <w:rFonts w:eastAsiaTheme="minorEastAsia" w:hAnsiTheme="minorHAnsi" w:asciiTheme="minorHAnsi"/>
      <w:sz w:val="22"/>
      <w:lang w:eastAsia="en-GB" w:val="en-GB"/>
    </w:rPr>
    <w:tblPr>
      <w:tblStyleRowBandSize w:val="1"/>
      <w:tblStyleColBandSize w:val="1"/>
      <w:tblBorders>
        <w:top w:space="0" w:sz="4" w:themeTint="66" w:themeColor="accent2" w:color="E5B8B7" w:val="single"/>
        <w:left w:space="0" w:sz="4" w:themeTint="66" w:themeColor="accent2" w:color="E5B8B7" w:val="single"/>
        <w:bottom w:space="0" w:sz="4" w:themeTint="66" w:themeColor="accent2" w:color="E5B8B7" w:val="single"/>
        <w:right w:space="0" w:sz="4" w:themeTint="66" w:themeColor="accent2" w:color="E5B8B7" w:val="single"/>
        <w:insideH w:space="0" w:sz="4" w:themeTint="66" w:themeColor="accent2" w:color="E5B8B7" w:val="single"/>
        <w:insideV w:space="0" w:sz="4" w:themeTint="66" w:themeColor="accent2" w:color="E5B8B7" w:val="single"/>
      </w:tblBorders>
    </w:tblPr>
    <w:tblStylePr w:type="firstRow">
      <w:rPr>
        <w:b/>
        <w:bCs/>
      </w:rPr>
      <w:tblPr/>
      <w:tcPr>
        <w:tcBorders>
          <w:bottom w:space="0" w:sz="12" w:themeTint="99" w:themeColor="accent2" w:color="D99594" w:val="single"/>
        </w:tcBorders>
      </w:tcPr>
    </w:tblStylePr>
    <w:tblStylePr w:type="lastRow">
      <w:rPr>
        <w:b/>
        <w:bCs/>
      </w:rPr>
      <w:tblPr/>
      <w:tcPr>
        <w:tcBorders>
          <w:top w:space="0" w:sz="2" w:themeTint="99" w:themeColor="accent2" w:color="D99594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true" w:styleId="Tamnatablicareetke5-isticanje61" w:type="table">
    <w:name w:val="Tamna tablica rešetke 5 - isticanje 61"/>
    <w:basedOn w:val="Obinatablica"/>
    <w:uiPriority w:val="50"/>
    <w:rsid w:val="00127346"/>
    <w:pPr>
      <w:spacing w:lineRule="auto" w:line="240" w:after="0"/>
    </w:pPr>
    <w:rPr>
      <w:rFonts w:eastAsiaTheme="minorEastAsia" w:hAnsiTheme="minorHAnsi" w:asciiTheme="minorHAnsi"/>
      <w:sz w:val="22"/>
      <w:lang w:eastAsia="en-GB" w:val="en-GB"/>
    </w:r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6" w:fill="F79646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66" w:themeFill="accent6" w:fill="FBD4B4" w:color="auto" w:val="clear"/>
      </w:tcPr>
    </w:tblStylePr>
  </w:style>
  <w:style w:customStyle="true" w:styleId="ivopisnatablicareetke7-isticanje51" w:type="table">
    <w:name w:val="Živopisna tablica rešetke 7 - isticanje 51"/>
    <w:basedOn w:val="Obinatablica"/>
    <w:uiPriority w:val="52"/>
    <w:rsid w:val="00127346"/>
    <w:pPr>
      <w:spacing w:lineRule="auto" w:line="240" w:after="0"/>
    </w:pPr>
    <w:rPr>
      <w:rFonts w:eastAsiaTheme="minorEastAsia" w:hAnsiTheme="minorHAnsi" w:asciiTheme="minorHAnsi"/>
      <w:color w:themeShade="BF" w:themeColor="accent5" w:val="31849B"/>
      <w:sz w:val="22"/>
      <w:lang w:eastAsia="en-GB" w:val="en-GB"/>
    </w:rPr>
    <w:tblPr>
      <w:tblStyleRowBandSize w:val="1"/>
      <w:tblStyleColBandSize w:val="1"/>
      <w:tblBorders>
        <w:top w:space="0" w:sz="4" w:themeTint="99" w:themeColor="accent5" w:color="92CDDC" w:val="single"/>
        <w:left w:space="0" w:sz="4" w:themeTint="99" w:themeColor="accent5" w:color="92CDDC" w:val="single"/>
        <w:bottom w:space="0" w:sz="4" w:themeTint="99" w:themeColor="accent5" w:color="92CDDC" w:val="single"/>
        <w:right w:space="0" w:sz="4" w:themeTint="99" w:themeColor="accent5" w:color="92CDDC" w:val="single"/>
        <w:insideH w:space="0" w:sz="4" w:themeTint="99" w:themeColor="accent5" w:color="92CDDC" w:val="single"/>
        <w:insideV w:space="0" w:sz="4" w:themeTint="99" w:themeColor="accent5" w:color="92CDDC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shd w:themeFillTint="33" w:themeFill="accent5" w:fill="DAEEF3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  <w:tblStylePr w:type="neCell">
      <w:tblPr/>
      <w:tcPr>
        <w:tcBorders>
          <w:bottom w:space="0" w:sz="4" w:themeTint="99" w:themeColor="accent5" w:color="92CDDC" w:val="single"/>
        </w:tcBorders>
      </w:tcPr>
    </w:tblStylePr>
    <w:tblStylePr w:type="nwCell">
      <w:tblPr/>
      <w:tcPr>
        <w:tcBorders>
          <w:bottom w:space="0" w:sz="4" w:themeTint="99" w:themeColor="accent5" w:color="92CDDC" w:val="single"/>
        </w:tcBorders>
      </w:tcPr>
    </w:tblStylePr>
    <w:tblStylePr w:type="seCell">
      <w:tblPr/>
      <w:tcPr>
        <w:tcBorders>
          <w:top w:space="0" w:sz="4" w:themeTint="99" w:themeColor="accent5" w:color="92CDDC" w:val="single"/>
        </w:tcBorders>
      </w:tcPr>
    </w:tblStylePr>
    <w:tblStylePr w:type="swCell">
      <w:tblPr/>
      <w:tcPr>
        <w:tcBorders>
          <w:top w:space="0" w:sz="4" w:themeTint="99" w:themeColor="accent5" w:color="92CDDC" w:val="single"/>
        </w:tcBorders>
      </w:tcPr>
    </w:tblStylePr>
  </w:style>
  <w:style w:customStyle="true" w:styleId="Svijetlatablicapopisa1-isticanje61" w:type="table">
    <w:name w:val="Svijetla tablica popisa 1 - isticanje 61"/>
    <w:basedOn w:val="Obinatablica"/>
    <w:uiPriority w:val="46"/>
    <w:rsid w:val="00127346"/>
    <w:pPr>
      <w:spacing w:lineRule="auto" w:line="240" w:after="0"/>
    </w:pPr>
    <w:rPr>
      <w:rFonts w:eastAsiaTheme="minorEastAsia" w:hAnsiTheme="minorHAnsi" w:asciiTheme="minorHAnsi"/>
      <w:sz w:val="22"/>
      <w:lang w:eastAsia="en-GB" w:val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space="0" w:sz="4" w:themeTint="99" w:themeColor="accent6" w:color="FABF8F" w:val="single"/>
        </w:tcBorders>
      </w:tcPr>
    </w:tblStylePr>
    <w:tblStylePr w:type="lastRow">
      <w:rPr>
        <w:b/>
        <w:bCs/>
      </w:rPr>
      <w:tblPr/>
      <w:tcPr>
        <w:tcBorders>
          <w:top w:space="0" w:sz="4" w:themeTint="99" w:themeColor="accent6" w:color="FABF8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6" w:fill="FDE9D9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customStyle="true" w:styleId="Tablicapopisa3-isticanje11" w:type="table">
    <w:name w:val="Tablica popisa 3- isticanje 11"/>
    <w:basedOn w:val="Obinatablica"/>
    <w:uiPriority w:val="48"/>
    <w:rsid w:val="00127346"/>
    <w:pPr>
      <w:spacing w:lineRule="auto" w:line="240" w:after="0"/>
    </w:pPr>
    <w:rPr>
      <w:rFonts w:eastAsiaTheme="minorEastAsia" w:hAnsiTheme="minorHAnsi" w:asciiTheme="minorHAnsi"/>
      <w:sz w:val="22"/>
      <w:lang w:eastAsia="en-GB" w:val="en-GB"/>
    </w:rPr>
    <w:tblPr>
      <w:tblStyleRowBandSize w:val="1"/>
      <w:tblStyleColBandSize w:val="1"/>
      <w:tblBorders>
        <w:top w:space="0" w:sz="4" w:themeColor="accent1" w:color="4F81B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</w:tblBorders>
    </w:tblPr>
    <w:tblStylePr w:type="firstRow"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  <w:shd w:themeFill="background1" w:fill="FFFFFF" w:color="auto" w:val="clear"/>
      </w:tcPr>
    </w:tblStylePr>
    <w:tblStylePr w:type="firstCol">
      <w:rPr>
        <w:b/>
        <w:bCs/>
      </w:rPr>
      <w:tblPr/>
      <w:tcPr>
        <w:tcBorders>
          <w:right w:val="nil"/>
        </w:tcBorders>
        <w:shd w:themeFill="background1" w:fill="FFFFFF" w:color="auto" w:val="clear"/>
      </w:tcPr>
    </w:tblStylePr>
    <w:tblStylePr w:type="lastCol">
      <w:rPr>
        <w:b/>
        <w:bCs/>
      </w:rPr>
      <w:tblPr/>
      <w:tcPr>
        <w:tcBorders>
          <w:left w:val="nil"/>
        </w:tcBorders>
        <w:shd w:themeFill="background1" w:fill="FFFFFF" w:color="auto" w:val="clear"/>
      </w:tcPr>
    </w:tblStylePr>
    <w:tblStylePr w:type="band1Vert">
      <w:tblPr/>
      <w:tcPr>
        <w:tcBorders>
          <w:left w:space="0" w:sz="4" w:themeColor="accent1" w:color="4F81BD" w:val="single"/>
          <w:right w:space="0" w:sz="4" w:themeColor="accent1" w:color="4F81BD" w:val="single"/>
        </w:tcBorders>
      </w:tcPr>
    </w:tblStylePr>
    <w:tblStylePr w:type="band1Horz">
      <w:tblPr/>
      <w:tcPr>
        <w:tcBorders>
          <w:top w:space="0" w:sz="4" w:themeColor="accent1" w:color="4F81BD" w:val="single"/>
          <w:bottom w:space="0" w:sz="4" w:themeColor="accent1" w:color="4F81BD" w:val="single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space="0" w:sz="4" w:themeColor="accent1" w:color="4F81BD" w:val="double"/>
          <w:left w:val="nil"/>
        </w:tcBorders>
      </w:tcPr>
    </w:tblStylePr>
    <w:tblStylePr w:type="swCell">
      <w:tblPr/>
      <w:tcPr>
        <w:tcBorders>
          <w:top w:space="0" w:sz="4" w:themeColor="accent1" w:color="4F81BD" w:val="double"/>
          <w:right w:val="nil"/>
        </w:tcBorders>
      </w:tcPr>
    </w:tblStylePr>
  </w:style>
  <w:style w:customStyle="true" w:styleId="Tablicapopisa4-isticanje61" w:type="table">
    <w:name w:val="Tablica popisa 4 - isticanje 61"/>
    <w:basedOn w:val="Obinatablica"/>
    <w:uiPriority w:val="49"/>
    <w:rsid w:val="00127346"/>
    <w:pPr>
      <w:spacing w:lineRule="auto" w:line="240" w:after="0"/>
    </w:pPr>
    <w:rPr>
      <w:rFonts w:eastAsiaTheme="minorEastAsia" w:hAnsiTheme="minorHAnsi" w:asciiTheme="minorHAnsi"/>
      <w:sz w:val="22"/>
      <w:lang w:eastAsia="en-GB" w:val="en-GB"/>
    </w:rPr>
    <w:tblPr>
      <w:tblStyleRowBandSize w:val="1"/>
      <w:tblStyleColBandSize w:val="1"/>
      <w:tblBorders>
        <w:top w:space="0" w:sz="4" w:themeTint="99" w:themeColor="accent6" w:color="FABF8F" w:val="single"/>
        <w:left w:space="0" w:sz="4" w:themeTint="99" w:themeColor="accent6" w:color="FABF8F" w:val="single"/>
        <w:bottom w:space="0" w:sz="4" w:themeTint="99" w:themeColor="accent6" w:color="FABF8F" w:val="single"/>
        <w:right w:space="0" w:sz="4" w:themeTint="99" w:themeColor="accent6" w:color="FABF8F" w:val="single"/>
        <w:insideH w:space="0" w:sz="4" w:themeTint="99" w:themeColor="accent6" w:color="FABF8F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6" w:color="F79646" w:val="single"/>
          <w:left w:space="0" w:sz="4" w:themeColor="accent6" w:color="F79646" w:val="single"/>
          <w:bottom w:space="0" w:sz="4" w:themeColor="accent6" w:color="F79646" w:val="single"/>
          <w:right w:space="0" w:sz="4" w:themeColor="accent6" w:color="F79646" w:val="single"/>
          <w:insideH w:val="nil"/>
        </w:tcBorders>
        <w:shd w:themeFill="accent6" w:fill="F79646" w:color="auto" w:val="clear"/>
      </w:tcPr>
    </w:tblStylePr>
    <w:tblStylePr w:type="lastRow">
      <w:rPr>
        <w:b/>
        <w:bCs/>
      </w:rPr>
      <w:tblPr/>
      <w:tcPr>
        <w:tcBorders>
          <w:top w:space="0" w:sz="4" w:themeTint="99" w:themeColor="accent6" w:color="FABF8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6" w:fill="FDE9D9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customStyle="true" w:styleId="Tamnatablicapopisa5-isticanje61" w:type="table">
    <w:name w:val="Tamna tablica popisa 5 - isticanje 61"/>
    <w:basedOn w:val="Obinatablica"/>
    <w:uiPriority w:val="50"/>
    <w:rsid w:val="00127346"/>
    <w:pPr>
      <w:spacing w:lineRule="auto" w:line="240" w:after="0"/>
    </w:pPr>
    <w:rPr>
      <w:rFonts w:eastAsiaTheme="minorEastAsia" w:hAnsiTheme="minorHAnsi" w:asciiTheme="minorHAnsi"/>
      <w:color w:themeColor="background1" w:val="FFFFFF"/>
      <w:sz w:val="22"/>
      <w:lang w:eastAsia="en-GB" w:val="en-GB"/>
    </w:rPr>
    <w:tblPr>
      <w:tblStyleRowBandSize w:val="1"/>
      <w:tblStyleColBandSize w:val="1"/>
      <w:tblBorders>
        <w:top w:space="0" w:sz="24" w:themeColor="accent6" w:color="F79646" w:val="single"/>
        <w:left w:space="0" w:sz="24" w:themeColor="accent6" w:color="F79646" w:val="single"/>
        <w:bottom w:space="0" w:sz="24" w:themeColor="accent6" w:color="F79646" w:val="single"/>
        <w:right w:space="0" w:sz="24" w:themeColor="accent6" w:color="F79646" w:val="single"/>
      </w:tblBorders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bottom w:space="0" w:sz="18" w:themeColor="background1" w:color="FFFFFF" w:val="single"/>
        </w:tcBorders>
      </w:tcPr>
    </w:tblStylePr>
    <w:tblStylePr w:type="lastRow">
      <w:rPr>
        <w:b/>
        <w:bCs/>
      </w:rPr>
      <w:tblPr/>
      <w:tcPr>
        <w:tcBorders>
          <w:top w:space="0" w:sz="4" w:themeColor="background1" w:color="FFFFFF" w:val="single"/>
        </w:tcBorders>
      </w:tcPr>
    </w:tblStylePr>
    <w:tblStylePr w:type="firstCol">
      <w:rPr>
        <w:b/>
        <w:bCs/>
      </w:rPr>
      <w:tblPr/>
      <w:tcPr>
        <w:tcBorders>
          <w:right w:space="0" w:sz="4" w:themeColor="background1" w:color="FFFFFF" w:val="single"/>
        </w:tcBorders>
      </w:tcPr>
    </w:tblStylePr>
    <w:tblStylePr w:type="lastCol">
      <w:rPr>
        <w:b/>
        <w:bCs/>
      </w:rPr>
      <w:tblPr/>
      <w:tcPr>
        <w:tcBorders>
          <w:left w:space="0" w:sz="4" w:themeColor="background1" w:color="FFFFFF" w:val="single"/>
        </w:tcBorders>
      </w:tcPr>
    </w:tblStylePr>
    <w:tblStylePr w:type="band1Vert">
      <w:tblPr/>
      <w:tcPr>
        <w:tcBorders>
          <w:left w:space="0" w:sz="4" w:themeColor="background1" w:color="FFFFFF" w:val="single"/>
          <w:right w:space="0" w:sz="4" w:themeColor="background1" w:color="FFFFFF" w:val="single"/>
        </w:tcBorders>
      </w:tcPr>
    </w:tblStylePr>
    <w:tblStylePr w:type="band2Vert">
      <w:tblPr/>
      <w:tcPr>
        <w:tcBorders>
          <w:left w:space="0" w:sz="4" w:themeColor="background1" w:color="FFFFFF" w:val="single"/>
          <w:right w:space="0" w:sz="4" w:themeColor="background1" w:color="FFFFFF" w:val="single"/>
        </w:tcBorders>
      </w:tcPr>
    </w:tblStylePr>
    <w:tblStylePr w:type="band1Horz">
      <w:tblPr/>
      <w:tcPr>
        <w:tcBorders>
          <w:top w:space="0" w:sz="4" w:themeColor="background1" w:color="FFFFFF" w:val="single"/>
          <w:bottom w:space="0" w:sz="4" w:themeColor="background1" w:color="FFFFFF" w:val="single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customStyle="true" w:styleId="ivopisnatablicapopisa6-isticanje61" w:type="table">
    <w:name w:val="Živopisna tablica popisa 6 - isticanje 61"/>
    <w:basedOn w:val="Obinatablica"/>
    <w:uiPriority w:val="51"/>
    <w:rsid w:val="00127346"/>
    <w:pPr>
      <w:spacing w:lineRule="auto" w:line="240" w:after="0"/>
    </w:pPr>
    <w:rPr>
      <w:rFonts w:eastAsiaTheme="minorEastAsia" w:hAnsiTheme="minorHAnsi" w:asciiTheme="minorHAnsi"/>
      <w:color w:themeShade="BF" w:themeColor="accent6" w:val="E36C0A"/>
      <w:sz w:val="22"/>
      <w:lang w:eastAsia="en-GB" w:val="en-GB"/>
    </w:rPr>
    <w:tblPr>
      <w:tblStyleRowBandSize w:val="1"/>
      <w:tblStyleColBandSize w:val="1"/>
      <w:tblBorders>
        <w:top w:space="0" w:sz="4" w:themeColor="accent6" w:color="F79646" w:val="single"/>
        <w:bottom w:space="0" w:sz="4" w:themeColor="accent6" w:color="F79646" w:val="single"/>
      </w:tblBorders>
    </w:tblPr>
    <w:tblStylePr w:type="firstRow">
      <w:rPr>
        <w:b/>
        <w:bCs/>
      </w:rPr>
      <w:tblPr/>
      <w:tcPr>
        <w:tcBorders>
          <w:bottom w:space="0" w:sz="4" w:themeColor="accent6" w:color="F79646" w:val="single"/>
        </w:tcBorders>
      </w:tcPr>
    </w:tblStylePr>
    <w:tblStylePr w:type="lastRow">
      <w:rPr>
        <w:b/>
        <w:bCs/>
      </w:rPr>
      <w:tblPr/>
      <w:tcPr>
        <w:tcBorders>
          <w:top w:space="0" w:sz="4" w:themeColor="accent6" w:color="F79646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6" w:fill="FDE9D9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customStyle="true" w:styleId="ivopisnatablicapopisa7-isticanje51" w:type="table">
    <w:name w:val="Živopisna tablica popisa 7 - isticanje 51"/>
    <w:basedOn w:val="Obinatablica"/>
    <w:uiPriority w:val="52"/>
    <w:rsid w:val="00127346"/>
    <w:pPr>
      <w:spacing w:lineRule="auto" w:line="240" w:after="0"/>
    </w:pPr>
    <w:rPr>
      <w:rFonts w:eastAsiaTheme="minorEastAsia" w:hAnsiTheme="minorHAnsi" w:asciiTheme="minorHAnsi"/>
      <w:color w:themeShade="BF" w:themeColor="accent5" w:val="31849B"/>
      <w:sz w:val="22"/>
      <w:lang w:eastAsia="en-GB" w:val="en-GB"/>
    </w:rPr>
    <w:tblPr>
      <w:tblStyleRowBandSize w:val="1"/>
      <w:tblStyleColBandSize w:val="1"/>
    </w:tblPr>
    <w:tblStylePr w:type="firstRow"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bottom w:space="0" w:sz="4" w:themeColor="accent5" w:color="4BACC6" w:val="single"/>
        </w:tcBorders>
        <w:shd w:themeFill="background1" w:fill="FFFFFF" w:color="auto" w:val="clear"/>
      </w:tcPr>
    </w:tblStylePr>
    <w:tblStylePr w:type="lastRow"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top w:space="0" w:sz="4" w:themeColor="accent5" w:color="4BACC6" w:val="single"/>
        </w:tcBorders>
        <w:shd w:themeFill="background1" w:fill="FFFFFF" w:color="auto" w:val="clear"/>
      </w:tcPr>
    </w:tblStylePr>
    <w:tblStylePr w:type="firstCol">
      <w:pPr>
        <w:jc w:val="right"/>
      </w:pPr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right w:space="0" w:sz="4" w:themeColor="accent5" w:color="4BACC6" w:val="single"/>
        </w:tcBorders>
        <w:shd w:themeFill="background1" w:fill="FFFFFF" w:color="auto" w:val="clear"/>
      </w:tcPr>
    </w:tblStylePr>
    <w:tblStylePr w:type="lastCol"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left w:space="0" w:sz="4" w:themeColor="accent5" w:color="4BACC6" w:val="single"/>
        </w:tcBorders>
        <w:shd w:themeFill="background1" w:fill="FFFFFF" w:color="auto" w:val="clear"/>
      </w:tcPr>
    </w:tblStylePr>
    <w:tblStylePr w:type="band1Vert">
      <w:tblPr/>
      <w:tcPr>
        <w:shd w:themeFillTint="33" w:themeFill="accent5" w:fill="DAEEF3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true" w:styleId="ivopisnatablicapopisa7-isticanje41" w:type="table">
    <w:name w:val="Živopisna tablica popisa 7 - isticanje 41"/>
    <w:basedOn w:val="Obinatablica"/>
    <w:uiPriority w:val="52"/>
    <w:rsid w:val="00127346"/>
    <w:pPr>
      <w:spacing w:lineRule="auto" w:line="240" w:after="0"/>
    </w:pPr>
    <w:rPr>
      <w:rFonts w:eastAsiaTheme="minorEastAsia" w:hAnsiTheme="minorHAnsi" w:asciiTheme="minorHAnsi"/>
      <w:color w:themeShade="BF" w:themeColor="accent4" w:val="5F497A"/>
      <w:sz w:val="22"/>
      <w:lang w:eastAsia="en-GB" w:val="en-GB"/>
    </w:rPr>
    <w:tblPr>
      <w:tblStyleRowBandSize w:val="1"/>
      <w:tblStyleColBandSize w:val="1"/>
    </w:tblPr>
    <w:tblStylePr w:type="firstRow"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bottom w:space="0" w:sz="4" w:themeColor="accent4" w:color="8064A2" w:val="single"/>
        </w:tcBorders>
        <w:shd w:themeFill="background1" w:fill="FFFFFF" w:color="auto" w:val="clear"/>
      </w:tcPr>
    </w:tblStylePr>
    <w:tblStylePr w:type="lastRow"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top w:space="0" w:sz="4" w:themeColor="accent4" w:color="8064A2" w:val="single"/>
        </w:tcBorders>
        <w:shd w:themeFill="background1" w:fill="FFFFFF" w:color="auto" w:val="clear"/>
      </w:tcPr>
    </w:tblStylePr>
    <w:tblStylePr w:type="firstCol">
      <w:pPr>
        <w:jc w:val="right"/>
      </w:pPr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right w:space="0" w:sz="4" w:themeColor="accent4" w:color="8064A2" w:val="single"/>
        </w:tcBorders>
        <w:shd w:themeFill="background1" w:fill="FFFFFF" w:color="auto" w:val="clear"/>
      </w:tcPr>
    </w:tblStylePr>
    <w:tblStylePr w:type="lastCol"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left w:space="0" w:sz="4" w:themeColor="accent4" w:color="8064A2" w:val="single"/>
        </w:tcBorders>
        <w:shd w:themeFill="background1" w:fill="FFFFFF" w:color="auto" w:val="clear"/>
      </w:tcPr>
    </w:tblStylePr>
    <w:tblStylePr w:type="band1Vert">
      <w:tblPr/>
      <w:tcPr>
        <w:shd w:themeFillTint="33" w:themeFill="accent4" w:fill="E5DFEC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true" w:styleId="ivopisnatablicareetke6-isticanje61" w:type="table">
    <w:name w:val="Živopisna tablica rešetke 6 - isticanje 61"/>
    <w:basedOn w:val="Obinatablica"/>
    <w:uiPriority w:val="51"/>
    <w:rsid w:val="00127346"/>
    <w:pPr>
      <w:spacing w:lineRule="auto" w:line="240" w:after="0"/>
    </w:pPr>
    <w:rPr>
      <w:rFonts w:eastAsiaTheme="minorEastAsia" w:hAnsiTheme="minorHAnsi" w:asciiTheme="minorHAnsi"/>
      <w:color w:themeShade="BF" w:themeColor="accent6" w:val="E36C0A"/>
      <w:sz w:val="22"/>
      <w:lang w:eastAsia="en-GB" w:val="en-GB"/>
    </w:rPr>
    <w:tblPr>
      <w:tblStyleRowBandSize w:val="1"/>
      <w:tblStyleColBandSize w:val="1"/>
      <w:tblBorders>
        <w:top w:space="0" w:sz="4" w:themeTint="99" w:themeColor="accent6" w:color="FABF8F" w:val="single"/>
        <w:left w:space="0" w:sz="4" w:themeTint="99" w:themeColor="accent6" w:color="FABF8F" w:val="single"/>
        <w:bottom w:space="0" w:sz="4" w:themeTint="99" w:themeColor="accent6" w:color="FABF8F" w:val="single"/>
        <w:right w:space="0" w:sz="4" w:themeTint="99" w:themeColor="accent6" w:color="FABF8F" w:val="single"/>
        <w:insideH w:space="0" w:sz="4" w:themeTint="99" w:themeColor="accent6" w:color="FABF8F" w:val="single"/>
        <w:insideV w:space="0" w:sz="4" w:themeTint="99" w:themeColor="accent6" w:color="FABF8F" w:val="single"/>
      </w:tblBorders>
    </w:tblPr>
    <w:tblStylePr w:type="firstRow">
      <w:rPr>
        <w:b/>
        <w:bCs/>
      </w:rPr>
      <w:tblPr/>
      <w:tcPr>
        <w:tcBorders>
          <w:bottom w:space="0" w:sz="12" w:themeTint="99" w:themeColor="accent6" w:color="FABF8F" w:val="single"/>
        </w:tcBorders>
      </w:tcPr>
    </w:tblStylePr>
    <w:tblStylePr w:type="lastRow">
      <w:rPr>
        <w:b/>
        <w:bCs/>
      </w:rPr>
      <w:tblPr/>
      <w:tcPr>
        <w:tcBorders>
          <w:top w:space="0" w:sz="4" w:themeTint="99" w:themeColor="accent6" w:color="FABF8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6" w:fill="FDE9D9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customStyle="true" w:styleId="Tablicapopisa3-isticanje61" w:type="table">
    <w:name w:val="Tablica popisa 3 - isticanje 61"/>
    <w:basedOn w:val="Obinatablica"/>
    <w:uiPriority w:val="48"/>
    <w:rsid w:val="00127346"/>
    <w:pPr>
      <w:spacing w:lineRule="auto" w:line="240" w:after="0"/>
    </w:pPr>
    <w:rPr>
      <w:rFonts w:eastAsiaTheme="minorEastAsia" w:hAnsiTheme="minorHAnsi" w:asciiTheme="minorHAnsi"/>
      <w:sz w:val="22"/>
      <w:lang w:eastAsia="en-GB" w:val="en-GB"/>
    </w:rPr>
    <w:tblPr>
      <w:tblStyleRowBandSize w:val="1"/>
      <w:tblStyleColBandSize w:val="1"/>
      <w:tblBorders>
        <w:top w:space="0" w:sz="4" w:themeColor="accent6" w:color="F7964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</w:tblBorders>
    </w:tblPr>
    <w:tblStylePr w:type="firstRow"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rPr>
        <w:b/>
        <w:bCs/>
      </w:rPr>
      <w:tblPr/>
      <w:tcPr>
        <w:tcBorders>
          <w:top w:space="0" w:sz="4" w:themeColor="accent6" w:color="F79646" w:val="double"/>
        </w:tcBorders>
        <w:shd w:themeFill="background1" w:fill="FFFFFF" w:color="auto" w:val="clear"/>
      </w:tcPr>
    </w:tblStylePr>
    <w:tblStylePr w:type="firstCol">
      <w:rPr>
        <w:b/>
        <w:bCs/>
      </w:rPr>
      <w:tblPr/>
      <w:tcPr>
        <w:tcBorders>
          <w:right w:val="nil"/>
        </w:tcBorders>
        <w:shd w:themeFill="background1" w:fill="FFFFFF" w:color="auto" w:val="clear"/>
      </w:tcPr>
    </w:tblStylePr>
    <w:tblStylePr w:type="lastCol">
      <w:rPr>
        <w:b/>
        <w:bCs/>
      </w:rPr>
      <w:tblPr/>
      <w:tcPr>
        <w:tcBorders>
          <w:left w:val="nil"/>
        </w:tcBorders>
        <w:shd w:themeFill="background1" w:fill="FFFFFF" w:color="auto" w:val="clear"/>
      </w:tcPr>
    </w:tblStylePr>
    <w:tblStylePr w:type="band1Vert">
      <w:tblPr/>
      <w:tcPr>
        <w:tcBorders>
          <w:left w:space="0" w:sz="4" w:themeColor="accent6" w:color="F79646" w:val="single"/>
          <w:right w:space="0" w:sz="4" w:themeColor="accent6" w:color="F79646" w:val="single"/>
        </w:tcBorders>
      </w:tcPr>
    </w:tblStylePr>
    <w:tblStylePr w:type="band1Horz">
      <w:tblPr/>
      <w:tcPr>
        <w:tcBorders>
          <w:top w:space="0" w:sz="4" w:themeColor="accent6" w:color="F79646" w:val="single"/>
          <w:bottom w:space="0" w:sz="4" w:themeColor="accent6" w:color="F79646" w:val="single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space="0" w:sz="4" w:themeColor="accent6" w:color="F79646" w:val="double"/>
          <w:left w:val="nil"/>
        </w:tcBorders>
      </w:tcPr>
    </w:tblStylePr>
    <w:tblStylePr w:type="swCell">
      <w:tblPr/>
      <w:tcPr>
        <w:tcBorders>
          <w:top w:space="0" w:sz="4" w:themeColor="accent6" w:color="F79646" w:val="double"/>
          <w:right w:val="nil"/>
        </w:tcBorders>
      </w:tcPr>
    </w:tblStylePr>
  </w:style>
  <w:style w:customStyle="true" w:styleId="Tablicareetke3-isticanje51" w:type="table">
    <w:name w:val="Tablica rešetke 3 - isticanje 51"/>
    <w:basedOn w:val="Obinatablica"/>
    <w:uiPriority w:val="48"/>
    <w:rsid w:val="00127346"/>
    <w:pPr>
      <w:spacing w:lineRule="auto" w:line="240" w:after="0"/>
    </w:pPr>
    <w:rPr>
      <w:rFonts w:eastAsiaTheme="minorEastAsia" w:hAnsiTheme="minorHAnsi" w:asciiTheme="minorHAnsi"/>
      <w:sz w:val="22"/>
      <w:lang w:eastAsia="en-GB" w:val="en-GB"/>
    </w:rPr>
    <w:tblPr>
      <w:tblStyleRowBandSize w:val="1"/>
      <w:tblStyleColBandSize w:val="1"/>
      <w:tblBorders>
        <w:top w:space="0" w:sz="4" w:themeTint="99" w:themeColor="accent5" w:color="92CDDC" w:val="single"/>
        <w:left w:space="0" w:sz="4" w:themeTint="99" w:themeColor="accent5" w:color="92CDDC" w:val="single"/>
        <w:bottom w:space="0" w:sz="4" w:themeTint="99" w:themeColor="accent5" w:color="92CDDC" w:val="single"/>
        <w:right w:space="0" w:sz="4" w:themeTint="99" w:themeColor="accent5" w:color="92CDDC" w:val="single"/>
        <w:insideH w:space="0" w:sz="4" w:themeTint="99" w:themeColor="accent5" w:color="92CDDC" w:val="single"/>
        <w:insideV w:space="0" w:sz="4" w:themeTint="99" w:themeColor="accent5" w:color="92CDDC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shd w:themeFillTint="33" w:themeFill="accent5" w:fill="DAEEF3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  <w:tblStylePr w:type="neCell">
      <w:tblPr/>
      <w:tcPr>
        <w:tcBorders>
          <w:bottom w:space="0" w:sz="4" w:themeTint="99" w:themeColor="accent5" w:color="92CDDC" w:val="single"/>
        </w:tcBorders>
      </w:tcPr>
    </w:tblStylePr>
    <w:tblStylePr w:type="nwCell">
      <w:tblPr/>
      <w:tcPr>
        <w:tcBorders>
          <w:bottom w:space="0" w:sz="4" w:themeTint="99" w:themeColor="accent5" w:color="92CDDC" w:val="single"/>
        </w:tcBorders>
      </w:tcPr>
    </w:tblStylePr>
    <w:tblStylePr w:type="seCell">
      <w:tblPr/>
      <w:tcPr>
        <w:tcBorders>
          <w:top w:space="0" w:sz="4" w:themeTint="99" w:themeColor="accent5" w:color="92CDDC" w:val="single"/>
        </w:tcBorders>
      </w:tcPr>
    </w:tblStylePr>
    <w:tblStylePr w:type="swCell">
      <w:tblPr/>
      <w:tcPr>
        <w:tcBorders>
          <w:top w:space="0" w:sz="4" w:themeTint="99" w:themeColor="accent5" w:color="92CDDC" w:val="single"/>
        </w:tcBorders>
      </w:tcPr>
    </w:tblStylePr>
  </w:style>
  <w:style w:customStyle="true" w:styleId="Tablicareetke4-isticanje51" w:type="table">
    <w:name w:val="Tablica rešetke 4 - isticanje 51"/>
    <w:basedOn w:val="Obinatablica"/>
    <w:uiPriority w:val="49"/>
    <w:rsid w:val="00127346"/>
    <w:pPr>
      <w:spacing w:lineRule="auto" w:line="240" w:after="0"/>
    </w:pPr>
    <w:rPr>
      <w:rFonts w:eastAsiaTheme="minorEastAsia" w:hAnsiTheme="minorHAnsi" w:asciiTheme="minorHAnsi"/>
      <w:sz w:val="22"/>
      <w:lang w:eastAsia="en-GB" w:val="en-GB"/>
    </w:rPr>
    <w:tblPr>
      <w:tblStyleRowBandSize w:val="1"/>
      <w:tblStyleColBandSize w:val="1"/>
      <w:tblBorders>
        <w:top w:space="0" w:sz="4" w:themeTint="99" w:themeColor="accent5" w:color="92CDDC" w:val="single"/>
        <w:left w:space="0" w:sz="4" w:themeTint="99" w:themeColor="accent5" w:color="92CDDC" w:val="single"/>
        <w:bottom w:space="0" w:sz="4" w:themeTint="99" w:themeColor="accent5" w:color="92CDDC" w:val="single"/>
        <w:right w:space="0" w:sz="4" w:themeTint="99" w:themeColor="accent5" w:color="92CDDC" w:val="single"/>
        <w:insideH w:space="0" w:sz="4" w:themeTint="99" w:themeColor="accent5" w:color="92CDDC" w:val="single"/>
        <w:insideV w:space="0" w:sz="4" w:themeTint="99" w:themeColor="accent5" w:color="92CDDC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5" w:color="4BACC6" w:val="single"/>
          <w:left w:space="0" w:sz="4" w:themeColor="accent5" w:color="4BACC6" w:val="single"/>
          <w:bottom w:space="0" w:sz="4" w:themeColor="accent5" w:color="4BACC6" w:val="single"/>
          <w:right w:space="0" w:sz="4" w:themeColor="accent5" w:color="4BACC6" w:val="single"/>
          <w:insideH w:val="nil"/>
          <w:insideV w:val="nil"/>
        </w:tcBorders>
        <w:shd w:themeFill="accent5" w:fill="4BACC6" w:color="auto" w:val="clear"/>
      </w:tcPr>
    </w:tblStylePr>
    <w:tblStylePr w:type="lastRow">
      <w:rPr>
        <w:b/>
        <w:bCs/>
      </w:rPr>
      <w:tblPr/>
      <w:tcPr>
        <w:tcBorders>
          <w:top w:space="0" w:sz="4" w:themeColor="accent5" w:color="4BACC6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5" w:fill="DAEEF3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customStyle="true" w:styleId="Tamnatablicareetke5-isticanje51" w:type="table">
    <w:name w:val="Tamna tablica rešetke 5 - isticanje 51"/>
    <w:basedOn w:val="Obinatablica"/>
    <w:uiPriority w:val="50"/>
    <w:rsid w:val="00127346"/>
    <w:pPr>
      <w:spacing w:lineRule="auto" w:line="240" w:after="0"/>
    </w:pPr>
    <w:rPr>
      <w:rFonts w:eastAsiaTheme="minorEastAsia" w:hAnsiTheme="minorHAnsi" w:asciiTheme="minorHAnsi"/>
      <w:sz w:val="22"/>
      <w:lang w:eastAsia="en-GB" w:val="en-GB"/>
    </w:r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5" w:fill="4BACC6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66" w:themeFill="accent5" w:fill="B6DDE8" w:color="auto" w:val="clear"/>
      </w:tcPr>
    </w:tblStylePr>
  </w:style>
  <w:style w:customStyle="true" w:styleId="Tablicareetke4-isticanje41" w:type="table">
    <w:name w:val="Tablica rešetke 4 - isticanje 41"/>
    <w:basedOn w:val="Obinatablica"/>
    <w:uiPriority w:val="49"/>
    <w:rsid w:val="00127346"/>
    <w:pPr>
      <w:spacing w:lineRule="auto" w:line="240" w:after="0"/>
    </w:pPr>
    <w:rPr>
      <w:rFonts w:eastAsiaTheme="minorEastAsia" w:hAnsiTheme="minorHAnsi" w:asciiTheme="minorHAnsi"/>
      <w:sz w:val="22"/>
      <w:lang w:eastAsia="en-GB" w:val="en-GB"/>
    </w:rPr>
    <w:tblPr>
      <w:tblStyleRowBandSize w:val="1"/>
      <w:tblStyleColBandSize w:val="1"/>
      <w:tblBorders>
        <w:top w:space="0" w:sz="4" w:themeTint="99" w:themeColor="accent4" w:color="B2A1C7" w:val="single"/>
        <w:left w:space="0" w:sz="4" w:themeTint="99" w:themeColor="accent4" w:color="B2A1C7" w:val="single"/>
        <w:bottom w:space="0" w:sz="4" w:themeTint="99" w:themeColor="accent4" w:color="B2A1C7" w:val="single"/>
        <w:right w:space="0" w:sz="4" w:themeTint="99" w:themeColor="accent4" w:color="B2A1C7" w:val="single"/>
        <w:insideH w:space="0" w:sz="4" w:themeTint="99" w:themeColor="accent4" w:color="B2A1C7" w:val="single"/>
        <w:insideV w:space="0" w:sz="4" w:themeTint="99" w:themeColor="accent4" w:color="B2A1C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4" w:color="8064A2" w:val="single"/>
          <w:left w:space="0" w:sz="4" w:themeColor="accent4" w:color="8064A2" w:val="single"/>
          <w:bottom w:space="0" w:sz="4" w:themeColor="accent4" w:color="8064A2" w:val="single"/>
          <w:right w:space="0" w:sz="4" w:themeColor="accent4" w:color="8064A2" w:val="single"/>
          <w:insideH w:val="nil"/>
          <w:insideV w:val="nil"/>
        </w:tcBorders>
        <w:shd w:themeFill="accent4" w:fill="8064A2" w:color="auto" w:val="clear"/>
      </w:tcPr>
    </w:tblStylePr>
    <w:tblStylePr w:type="lastRow">
      <w:rPr>
        <w:b/>
        <w:bCs/>
      </w:rPr>
      <w:tblPr/>
      <w:tcPr>
        <w:tcBorders>
          <w:top w:space="0" w:sz="4" w:themeColor="accent4" w:color="8064A2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4" w:fill="E5DFEC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customStyle="true" w:styleId="ivopisnatablicareetke6-isticanje51" w:type="table">
    <w:name w:val="Živopisna tablica rešetke 6 - isticanje 51"/>
    <w:basedOn w:val="Obinatablica"/>
    <w:uiPriority w:val="51"/>
    <w:rsid w:val="00127346"/>
    <w:pPr>
      <w:spacing w:lineRule="auto" w:line="240" w:after="0"/>
    </w:pPr>
    <w:rPr>
      <w:rFonts w:eastAsiaTheme="minorEastAsia" w:hAnsiTheme="minorHAnsi" w:asciiTheme="minorHAnsi"/>
      <w:color w:themeShade="BF" w:themeColor="accent5" w:val="31849B"/>
      <w:sz w:val="22"/>
      <w:lang w:eastAsia="en-GB" w:val="en-GB"/>
    </w:rPr>
    <w:tblPr>
      <w:tblStyleRowBandSize w:val="1"/>
      <w:tblStyleColBandSize w:val="1"/>
      <w:tblBorders>
        <w:top w:space="0" w:sz="4" w:themeTint="99" w:themeColor="accent5" w:color="92CDDC" w:val="single"/>
        <w:left w:space="0" w:sz="4" w:themeTint="99" w:themeColor="accent5" w:color="92CDDC" w:val="single"/>
        <w:bottom w:space="0" w:sz="4" w:themeTint="99" w:themeColor="accent5" w:color="92CDDC" w:val="single"/>
        <w:right w:space="0" w:sz="4" w:themeTint="99" w:themeColor="accent5" w:color="92CDDC" w:val="single"/>
        <w:insideH w:space="0" w:sz="4" w:themeTint="99" w:themeColor="accent5" w:color="92CDDC" w:val="single"/>
        <w:insideV w:space="0" w:sz="4" w:themeTint="99" w:themeColor="accent5" w:color="92CDDC" w:val="single"/>
      </w:tblBorders>
    </w:tblPr>
    <w:tblStylePr w:type="firstRow">
      <w:rPr>
        <w:b/>
        <w:bCs/>
      </w:rPr>
      <w:tblPr/>
      <w:tcPr>
        <w:tcBorders>
          <w:bottom w:space="0" w:sz="12" w:themeTint="99" w:themeColor="accent5" w:color="92CDDC" w:val="single"/>
        </w:tcBorders>
      </w:tcPr>
    </w:tblStylePr>
    <w:tblStylePr w:type="lastRow">
      <w:rPr>
        <w:b/>
        <w:bCs/>
      </w:rPr>
      <w:tblPr/>
      <w:tcPr>
        <w:tcBorders>
          <w:top w:space="0" w:sz="4" w:themeTint="99" w:themeColor="accent5" w:color="92CDDC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5" w:fill="DAEEF3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customStyle="true" w:styleId="Tamnatablicareetke5-isticanje31" w:type="table">
    <w:name w:val="Tamna tablica rešetke 5 - isticanje 31"/>
    <w:basedOn w:val="Obinatablica"/>
    <w:uiPriority w:val="50"/>
    <w:rsid w:val="00127346"/>
    <w:pPr>
      <w:spacing w:lineRule="auto" w:line="240" w:after="0"/>
    </w:pPr>
    <w:rPr>
      <w:rFonts w:eastAsiaTheme="minorEastAsia" w:hAnsiTheme="minorHAnsi" w:asciiTheme="minorHAnsi"/>
      <w:sz w:val="22"/>
      <w:lang w:eastAsia="en-GB" w:val="en-GB"/>
    </w:r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3" w:fill="9BBB59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66" w:themeFill="accent3" w:fill="D6E3BC" w:color="auto" w:val="clear"/>
      </w:tcPr>
    </w:tblStylePr>
  </w:style>
  <w:style w:customStyle="true" w:styleId="Tablicareetke4-isticanje31" w:type="table">
    <w:name w:val="Tablica rešetke 4 - isticanje 31"/>
    <w:basedOn w:val="Obinatablica"/>
    <w:uiPriority w:val="49"/>
    <w:rsid w:val="00127346"/>
    <w:pPr>
      <w:spacing w:lineRule="auto" w:line="240" w:after="0"/>
    </w:pPr>
    <w:rPr>
      <w:rFonts w:eastAsiaTheme="minorEastAsia" w:hAnsiTheme="minorHAnsi" w:asciiTheme="minorHAnsi"/>
      <w:sz w:val="22"/>
      <w:lang w:eastAsia="en-GB" w:val="en-GB"/>
    </w:rPr>
    <w:tblPr>
      <w:tblStyleRowBandSize w:val="1"/>
      <w:tblStyleColBandSize w:val="1"/>
      <w:tblBorders>
        <w:top w:space="0" w:sz="4" w:themeTint="99" w:themeColor="accent3" w:color="C2D69B" w:val="single"/>
        <w:left w:space="0" w:sz="4" w:themeTint="99" w:themeColor="accent3" w:color="C2D69B" w:val="single"/>
        <w:bottom w:space="0" w:sz="4" w:themeTint="99" w:themeColor="accent3" w:color="C2D69B" w:val="single"/>
        <w:right w:space="0" w:sz="4" w:themeTint="99" w:themeColor="accent3" w:color="C2D69B" w:val="single"/>
        <w:insideH w:space="0" w:sz="4" w:themeTint="99" w:themeColor="accent3" w:color="C2D69B" w:val="single"/>
        <w:insideV w:space="0" w:sz="4" w:themeTint="99" w:themeColor="accent3" w:color="C2D69B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3" w:color="9BBB59" w:val="single"/>
          <w:left w:space="0" w:sz="4" w:themeColor="accent3" w:color="9BBB59" w:val="single"/>
          <w:bottom w:space="0" w:sz="4" w:themeColor="accent3" w:color="9BBB59" w:val="single"/>
          <w:right w:space="0" w:sz="4" w:themeColor="accent3" w:color="9BBB59" w:val="single"/>
          <w:insideH w:val="nil"/>
          <w:insideV w:val="nil"/>
        </w:tcBorders>
        <w:shd w:themeFill="accent3" w:fill="9BBB59" w:color="auto" w:val="clear"/>
      </w:tcPr>
    </w:tblStylePr>
    <w:tblStylePr w:type="lastRow">
      <w:rPr>
        <w:b/>
        <w:bCs/>
      </w:rPr>
      <w:tblPr/>
      <w:tcPr>
        <w:tcBorders>
          <w:top w:space="0" w:sz="4" w:themeColor="accent3" w:color="9BBB5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3" w:fill="EAF1DD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customStyle="true" w:styleId="Tablicareetke4-isticanje21" w:type="table">
    <w:name w:val="Tablica rešetke 4 - isticanje 21"/>
    <w:basedOn w:val="Obinatablica"/>
    <w:uiPriority w:val="49"/>
    <w:rsid w:val="00127346"/>
    <w:pPr>
      <w:spacing w:lineRule="auto" w:line="240" w:after="0"/>
    </w:pPr>
    <w:rPr>
      <w:rFonts w:eastAsiaTheme="minorEastAsia" w:hAnsiTheme="minorHAnsi" w:asciiTheme="minorHAnsi"/>
      <w:sz w:val="22"/>
      <w:lang w:eastAsia="en-GB" w:val="en-GB"/>
    </w:rPr>
    <w:tblPr>
      <w:tblStyleRowBandSize w:val="1"/>
      <w:tblStyleColBandSize w:val="1"/>
      <w:tblBorders>
        <w:top w:space="0" w:sz="4" w:themeTint="99" w:themeColor="accent2" w:color="D99594" w:val="single"/>
        <w:left w:space="0" w:sz="4" w:themeTint="99" w:themeColor="accent2" w:color="D99594" w:val="single"/>
        <w:bottom w:space="0" w:sz="4" w:themeTint="99" w:themeColor="accent2" w:color="D99594" w:val="single"/>
        <w:right w:space="0" w:sz="4" w:themeTint="99" w:themeColor="accent2" w:color="D99594" w:val="single"/>
        <w:insideH w:space="0" w:sz="4" w:themeTint="99" w:themeColor="accent2" w:color="D99594" w:val="single"/>
        <w:insideV w:space="0" w:sz="4" w:themeTint="99" w:themeColor="accent2" w:color="D99594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2" w:color="C0504D" w:val="single"/>
          <w:left w:space="0" w:sz="4" w:themeColor="accent2" w:color="C0504D" w:val="single"/>
          <w:bottom w:space="0" w:sz="4" w:themeColor="accent2" w:color="C0504D" w:val="single"/>
          <w:right w:space="0" w:sz="4" w:themeColor="accent2" w:color="C0504D" w:val="single"/>
          <w:insideH w:val="nil"/>
          <w:insideV w:val="nil"/>
        </w:tcBorders>
        <w:shd w:themeFill="accent2" w:fill="C0504D" w:color="auto" w:val="clear"/>
      </w:tcPr>
    </w:tblStylePr>
    <w:tblStylePr w:type="lastRow">
      <w:rPr>
        <w:b/>
        <w:bCs/>
      </w:rPr>
      <w:tblPr/>
      <w:tcPr>
        <w:tcBorders>
          <w:top w:space="0" w:sz="4" w:themeColor="accent2" w:color="C0504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2" w:fill="F2DBDB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customStyle="true" w:styleId="Tamnatablicareetke5-isticanje21" w:type="table">
    <w:name w:val="Tamna tablica rešetke 5 - isticanje 21"/>
    <w:basedOn w:val="Obinatablica"/>
    <w:uiPriority w:val="50"/>
    <w:rsid w:val="00127346"/>
    <w:pPr>
      <w:spacing w:lineRule="auto" w:line="240" w:after="0"/>
    </w:pPr>
    <w:rPr>
      <w:rFonts w:eastAsiaTheme="minorEastAsia" w:hAnsiTheme="minorHAnsi" w:asciiTheme="minorHAnsi"/>
      <w:sz w:val="22"/>
      <w:lang w:eastAsia="en-GB" w:val="en-GB"/>
    </w:r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2" w:fill="C0504D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66" w:themeFill="accent2" w:fill="E5B8B7" w:color="auto" w:val="clear"/>
      </w:tcPr>
    </w:tblStylePr>
  </w:style>
  <w:style w:customStyle="true" w:styleId="ivopisnatablicareetke6-isticanje21" w:type="table">
    <w:name w:val="Živopisna tablica rešetke 6 - isticanje 21"/>
    <w:basedOn w:val="Obinatablica"/>
    <w:uiPriority w:val="51"/>
    <w:rsid w:val="00127346"/>
    <w:pPr>
      <w:spacing w:lineRule="auto" w:line="240" w:after="0"/>
    </w:pPr>
    <w:rPr>
      <w:rFonts w:eastAsiaTheme="minorEastAsia" w:hAnsiTheme="minorHAnsi" w:asciiTheme="minorHAnsi"/>
      <w:color w:themeShade="BF" w:themeColor="accent2" w:val="943634"/>
      <w:sz w:val="22"/>
      <w:lang w:eastAsia="en-GB" w:val="en-GB"/>
    </w:rPr>
    <w:tblPr>
      <w:tblStyleRowBandSize w:val="1"/>
      <w:tblStyleColBandSize w:val="1"/>
      <w:tblBorders>
        <w:top w:space="0" w:sz="4" w:themeTint="99" w:themeColor="accent2" w:color="D99594" w:val="single"/>
        <w:left w:space="0" w:sz="4" w:themeTint="99" w:themeColor="accent2" w:color="D99594" w:val="single"/>
        <w:bottom w:space="0" w:sz="4" w:themeTint="99" w:themeColor="accent2" w:color="D99594" w:val="single"/>
        <w:right w:space="0" w:sz="4" w:themeTint="99" w:themeColor="accent2" w:color="D99594" w:val="single"/>
        <w:insideH w:space="0" w:sz="4" w:themeTint="99" w:themeColor="accent2" w:color="D99594" w:val="single"/>
        <w:insideV w:space="0" w:sz="4" w:themeTint="99" w:themeColor="accent2" w:color="D99594" w:val="single"/>
      </w:tblBorders>
    </w:tblPr>
    <w:tblStylePr w:type="firstRow">
      <w:rPr>
        <w:b/>
        <w:bCs/>
      </w:rPr>
      <w:tblPr/>
      <w:tcPr>
        <w:tcBorders>
          <w:bottom w:space="0" w:sz="12" w:themeTint="99" w:themeColor="accent2" w:color="D99594" w:val="single"/>
        </w:tcBorders>
      </w:tcPr>
    </w:tblStylePr>
    <w:tblStylePr w:type="lastRow">
      <w:rPr>
        <w:b/>
        <w:bCs/>
      </w:rPr>
      <w:tblPr/>
      <w:tcPr>
        <w:tcBorders>
          <w:top w:space="0" w:sz="4" w:themeTint="99" w:themeColor="accent2" w:color="D99594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2" w:fill="F2DBDB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customStyle="true" w:styleId="Tamnatablicareetke5-isticanje41" w:type="table">
    <w:name w:val="Tamna tablica rešetke 5 - isticanje 41"/>
    <w:basedOn w:val="Obinatablica"/>
    <w:uiPriority w:val="50"/>
    <w:rsid w:val="00127346"/>
    <w:pPr>
      <w:spacing w:lineRule="auto" w:line="240" w:after="0"/>
    </w:pPr>
    <w:rPr>
      <w:rFonts w:eastAsiaTheme="minorEastAsia" w:hAnsiTheme="minorHAnsi" w:asciiTheme="minorHAnsi"/>
      <w:sz w:val="22"/>
      <w:lang w:eastAsia="en-GB" w:val="en-GB"/>
    </w:r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4" w:fill="8064A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66" w:themeFill="accent4" w:fill="CCC0D9" w:color="auto" w:val="clear"/>
      </w:tcPr>
    </w:tblStylePr>
  </w:style>
  <w:style w:customStyle="true" w:styleId="ivopisnatablicareetke6-isticanje41" w:type="table">
    <w:name w:val="Živopisna tablica rešetke 6 - isticanje 41"/>
    <w:basedOn w:val="Obinatablica"/>
    <w:uiPriority w:val="51"/>
    <w:rsid w:val="00127346"/>
    <w:pPr>
      <w:spacing w:lineRule="auto" w:line="240" w:after="0"/>
    </w:pPr>
    <w:rPr>
      <w:rFonts w:eastAsiaTheme="minorEastAsia" w:hAnsiTheme="minorHAnsi" w:asciiTheme="minorHAnsi"/>
      <w:color w:themeShade="BF" w:themeColor="accent4" w:val="5F497A"/>
      <w:sz w:val="22"/>
      <w:lang w:eastAsia="en-GB" w:val="en-GB"/>
    </w:rPr>
    <w:tblPr>
      <w:tblStyleRowBandSize w:val="1"/>
      <w:tblStyleColBandSize w:val="1"/>
      <w:tblBorders>
        <w:top w:space="0" w:sz="4" w:themeTint="99" w:themeColor="accent4" w:color="B2A1C7" w:val="single"/>
        <w:left w:space="0" w:sz="4" w:themeTint="99" w:themeColor="accent4" w:color="B2A1C7" w:val="single"/>
        <w:bottom w:space="0" w:sz="4" w:themeTint="99" w:themeColor="accent4" w:color="B2A1C7" w:val="single"/>
        <w:right w:space="0" w:sz="4" w:themeTint="99" w:themeColor="accent4" w:color="B2A1C7" w:val="single"/>
        <w:insideH w:space="0" w:sz="4" w:themeTint="99" w:themeColor="accent4" w:color="B2A1C7" w:val="single"/>
        <w:insideV w:space="0" w:sz="4" w:themeTint="99" w:themeColor="accent4" w:color="B2A1C7" w:val="single"/>
      </w:tblBorders>
    </w:tblPr>
    <w:tblStylePr w:type="firstRow">
      <w:rPr>
        <w:b/>
        <w:bCs/>
      </w:rPr>
      <w:tblPr/>
      <w:tcPr>
        <w:tcBorders>
          <w:bottom w:space="0" w:sz="12" w:themeTint="99" w:themeColor="accent4" w:color="B2A1C7" w:val="single"/>
        </w:tcBorders>
      </w:tcPr>
    </w:tblStylePr>
    <w:tblStylePr w:type="lastRow">
      <w:rPr>
        <w:b/>
        <w:bCs/>
      </w:rPr>
      <w:tblPr/>
      <w:tcPr>
        <w:tcBorders>
          <w:top w:space="0" w:sz="4" w:themeTint="99" w:themeColor="accent4" w:color="B2A1C7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4" w:fill="E5DFEC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customStyle="true" w:styleId="ivopisnatablicareetke6-isticanje31" w:type="table">
    <w:name w:val="Živopisna tablica rešetke 6 - isticanje 31"/>
    <w:basedOn w:val="Obinatablica"/>
    <w:uiPriority w:val="51"/>
    <w:rsid w:val="00127346"/>
    <w:pPr>
      <w:spacing w:lineRule="auto" w:line="240" w:after="0"/>
    </w:pPr>
    <w:rPr>
      <w:rFonts w:eastAsiaTheme="minorEastAsia" w:hAnsiTheme="minorHAnsi" w:asciiTheme="minorHAnsi"/>
      <w:color w:themeShade="BF" w:themeColor="accent3" w:val="76923C"/>
      <w:sz w:val="22"/>
      <w:lang w:eastAsia="en-GB" w:val="en-GB"/>
    </w:rPr>
    <w:tblPr>
      <w:tblStyleRowBandSize w:val="1"/>
      <w:tblStyleColBandSize w:val="1"/>
      <w:tblBorders>
        <w:top w:space="0" w:sz="4" w:themeTint="99" w:themeColor="accent3" w:color="C2D69B" w:val="single"/>
        <w:left w:space="0" w:sz="4" w:themeTint="99" w:themeColor="accent3" w:color="C2D69B" w:val="single"/>
        <w:bottom w:space="0" w:sz="4" w:themeTint="99" w:themeColor="accent3" w:color="C2D69B" w:val="single"/>
        <w:right w:space="0" w:sz="4" w:themeTint="99" w:themeColor="accent3" w:color="C2D69B" w:val="single"/>
        <w:insideH w:space="0" w:sz="4" w:themeTint="99" w:themeColor="accent3" w:color="C2D69B" w:val="single"/>
        <w:insideV w:space="0" w:sz="4" w:themeTint="99" w:themeColor="accent3" w:color="C2D69B" w:val="single"/>
      </w:tblBorders>
    </w:tblPr>
    <w:tblStylePr w:type="firstRow">
      <w:rPr>
        <w:b/>
        <w:bCs/>
      </w:rPr>
      <w:tblPr/>
      <w:tcPr>
        <w:tcBorders>
          <w:bottom w:space="0" w:sz="12" w:themeTint="99" w:themeColor="accent3" w:color="C2D69B" w:val="single"/>
        </w:tcBorders>
      </w:tcPr>
    </w:tblStylePr>
    <w:tblStylePr w:type="lastRow">
      <w:rPr>
        <w:b/>
        <w:bCs/>
      </w:rPr>
      <w:tblPr/>
      <w:tcPr>
        <w:tcBorders>
          <w:top w:space="0" w:sz="4" w:themeTint="99" w:themeColor="accent3" w:color="C2D69B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3" w:fill="EAF1DD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493A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A2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A2F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A2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A2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qFormat="1" w:uiPriority="39"/>
    <w:lsdException w:name="toc 2" w:qFormat="1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qFormat="1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1CAF"/>
    <w:pPr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1E6A10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qFormat/>
    <w:rsid w:val="003F0FE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127346"/>
    <w:pPr>
      <w:keepNext/>
      <w:keepLines/>
      <w:numPr>
        <w:numId w:val="34"/>
      </w:numPr>
      <w:spacing w:before="200" w:line="276" w:lineRule="auto"/>
      <w:outlineLvl w:val="2"/>
    </w:pPr>
    <w:rPr>
      <w:rFonts w:cstheme="majorBidi" w:eastAsiaTheme="majorEastAsia"/>
      <w:b/>
      <w:bCs/>
      <w:sz w:val="24"/>
      <w:szCs w:val="22"/>
      <w:lang w:eastAsia="en-GB" w:val="en-GB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127346"/>
    <w:pPr>
      <w:keepNext/>
      <w:keepLines/>
      <w:numPr>
        <w:numId w:val="35"/>
      </w:numPr>
      <w:spacing w:before="200" w:line="276" w:lineRule="auto"/>
      <w:outlineLvl w:val="3"/>
    </w:pPr>
    <w:rPr>
      <w:rFonts w:cstheme="majorBidi" w:eastAsiaTheme="majorEastAsia"/>
      <w:b/>
      <w:bCs/>
      <w:iCs/>
      <w:sz w:val="22"/>
      <w:szCs w:val="22"/>
      <w:lang w:eastAsia="en-GB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B1C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CAF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B1CAF"/>
  </w:style>
  <w:style w:styleId="Bezproreda" w:type="paragraph">
    <w:name w:val="No Spacing"/>
    <w:link w:val="BezproredaChar"/>
    <w:uiPriority w:val="1"/>
    <w:qFormat/>
    <w:rsid w:val="008B1CAF"/>
    <w:pPr>
      <w:spacing w:after="0" w:line="240" w:lineRule="auto"/>
    </w:pPr>
    <w:rPr>
      <w:rFonts w:cs="Times New Roman" w:eastAsia="Calibri"/>
    </w:rPr>
  </w:style>
  <w:style w:styleId="Odlomakpopisa" w:type="paragraph">
    <w:name w:val="List Paragraph"/>
    <w:basedOn w:val="Normal"/>
    <w:qFormat/>
    <w:rsid w:val="00D9367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57D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7D01"/>
    <w:rPr>
      <w:rFonts w:ascii="Tahoma" w:cs="Tahoma" w:eastAsia="Times New Roman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3F0FE3"/>
    <w:rPr>
      <w:rFonts w:cs="Times New Roman" w:eastAsia="Times New Roman"/>
      <w:b/>
      <w:sz w:val="22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E6A10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6C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6C25"/>
    <w:rPr>
      <w:rFonts w:cs="Times New Roman" w:eastAsia="Times New Roman"/>
      <w:sz w:val="20"/>
      <w:szCs w:val="20"/>
      <w:lang w:eastAsia="hr-HR"/>
    </w:rPr>
  </w:style>
  <w:style w:customStyle="1" w:styleId="TableNormal" w:type="table">
    <w:name w:val="Table Normal"/>
    <w:uiPriority w:val="2"/>
    <w:semiHidden/>
    <w:unhideWhenUsed/>
    <w:qFormat/>
    <w:rsid w:val="009D0D86"/>
    <w:pPr>
      <w:widowControl w:val="0"/>
      <w:spacing w:after="0" w:line="240" w:lineRule="auto"/>
    </w:pPr>
    <w:rPr>
      <w:rFonts w:asciiTheme="minorHAnsi" w:hAns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link w:val="TijelotekstaChar"/>
    <w:uiPriority w:val="1"/>
    <w:qFormat/>
    <w:rsid w:val="009D0D86"/>
    <w:pPr>
      <w:widowControl w:val="0"/>
      <w:ind w:left="1554"/>
    </w:pPr>
    <w:rPr>
      <w:rFonts w:cstheme="minorBidi"/>
      <w:sz w:val="24"/>
      <w:szCs w:val="24"/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uiPriority w:val="1"/>
    <w:rsid w:val="009D0D86"/>
    <w:rPr>
      <w:rFonts w:eastAsia="Times New Roman"/>
      <w:szCs w:val="24"/>
      <w:lang w:val="en-US"/>
    </w:rPr>
  </w:style>
  <w:style w:customStyle="1" w:styleId="TableParagraph" w:type="paragraph">
    <w:name w:val="Table Paragraph"/>
    <w:basedOn w:val="Normal"/>
    <w:uiPriority w:val="1"/>
    <w:qFormat/>
    <w:rsid w:val="009D0D86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TableContents" w:type="paragraph">
    <w:name w:val="Table Contents"/>
    <w:basedOn w:val="Normal"/>
    <w:rsid w:val="001174FB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B050C8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" w:type="numbering">
    <w:name w:val="Bez popisa1"/>
    <w:next w:val="Bezpopisa"/>
    <w:uiPriority w:val="99"/>
    <w:semiHidden/>
    <w:unhideWhenUsed/>
    <w:rsid w:val="00BB713B"/>
  </w:style>
  <w:style w:styleId="Sadraj1" w:type="paragraph">
    <w:name w:val="toc 1"/>
    <w:basedOn w:val="Normal"/>
    <w:uiPriority w:val="39"/>
    <w:qFormat/>
    <w:rsid w:val="00BB713B"/>
    <w:pPr>
      <w:widowControl w:val="0"/>
      <w:spacing w:before="139"/>
      <w:ind w:left="116"/>
    </w:pPr>
    <w:rPr>
      <w:rFonts w:ascii="Calibri" w:cstheme="minorBidi" w:eastAsia="Calibri" w:hAnsi="Calibri"/>
      <w:sz w:val="22"/>
      <w:szCs w:val="22"/>
      <w:lang w:eastAsia="en-US" w:val="en-US"/>
    </w:rPr>
  </w:style>
  <w:style w:styleId="Sadraj2" w:type="paragraph">
    <w:name w:val="toc 2"/>
    <w:basedOn w:val="Normal"/>
    <w:uiPriority w:val="39"/>
    <w:qFormat/>
    <w:rsid w:val="00BB713B"/>
    <w:pPr>
      <w:widowControl w:val="0"/>
      <w:spacing w:before="139"/>
      <w:ind w:left="337"/>
    </w:pPr>
    <w:rPr>
      <w:rFonts w:ascii="Calibri" w:cstheme="minorBidi" w:eastAsia="Calibri" w:hAnsi="Calibri"/>
      <w:sz w:val="22"/>
      <w:szCs w:val="22"/>
      <w:lang w:eastAsia="en-US" w:val="en-US"/>
    </w:rPr>
  </w:style>
  <w:style w:customStyle="1" w:styleId="Tekstbalonia1" w:type="paragraph">
    <w:name w:val="Tekst balončića1"/>
    <w:basedOn w:val="Normal"/>
    <w:next w:val="Tekstbalonia"/>
    <w:uiPriority w:val="99"/>
    <w:semiHidden/>
    <w:unhideWhenUsed/>
    <w:rsid w:val="00BB713B"/>
    <w:pPr>
      <w:widowControl w:val="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1" w:type="character">
    <w:name w:val="Tekst balončića Char1"/>
    <w:basedOn w:val="Zadanifontodlomka"/>
    <w:uiPriority w:val="99"/>
    <w:semiHidden/>
    <w:rsid w:val="00BB713B"/>
    <w:rPr>
      <w:rFonts w:ascii="Tahoma" w:cs="Tahoma" w:hAnsi="Tahoma"/>
      <w:sz w:val="16"/>
      <w:szCs w:val="16"/>
    </w:rPr>
  </w:style>
  <w:style w:customStyle="1" w:styleId="Naslov3Char" w:type="character">
    <w:name w:val="Naslov 3 Char"/>
    <w:basedOn w:val="Zadanifontodlomka"/>
    <w:link w:val="Naslov3"/>
    <w:uiPriority w:val="9"/>
    <w:rsid w:val="00127346"/>
    <w:rPr>
      <w:rFonts w:cstheme="majorBidi" w:eastAsiaTheme="majorEastAsia"/>
      <w:b/>
      <w:bCs/>
      <w:lang w:eastAsia="en-GB" w:val="en-GB"/>
    </w:rPr>
  </w:style>
  <w:style w:customStyle="1" w:styleId="Naslov4Char" w:type="character">
    <w:name w:val="Naslov 4 Char"/>
    <w:basedOn w:val="Zadanifontodlomka"/>
    <w:link w:val="Naslov4"/>
    <w:uiPriority w:val="9"/>
    <w:rsid w:val="00127346"/>
    <w:rPr>
      <w:rFonts w:cstheme="majorBidi" w:eastAsiaTheme="majorEastAsia"/>
      <w:b/>
      <w:bCs/>
      <w:iCs/>
      <w:sz w:val="22"/>
      <w:lang w:eastAsia="en-GB" w:val="en-GB"/>
    </w:rPr>
  </w:style>
  <w:style w:customStyle="1" w:styleId="BezproredaChar" w:type="character">
    <w:name w:val="Bez proreda Char"/>
    <w:basedOn w:val="Zadanifontodlomka"/>
    <w:link w:val="Bezproreda"/>
    <w:uiPriority w:val="1"/>
    <w:rsid w:val="00127346"/>
    <w:rPr>
      <w:rFonts w:cs="Times New Roman" w:eastAsia="Calibri"/>
    </w:rPr>
  </w:style>
  <w:style w:customStyle="1" w:styleId="Standard" w:type="paragraph">
    <w:name w:val="Standard"/>
    <w:rsid w:val="00127346"/>
    <w:pPr>
      <w:widowControl w:val="0"/>
      <w:suppressAutoHyphens/>
      <w:autoSpaceDN w:val="0"/>
      <w:spacing w:after="0" w:line="240" w:lineRule="auto"/>
    </w:pPr>
    <w:rPr>
      <w:rFonts w:cs="Mangal" w:eastAsia="SimSun"/>
      <w:kern w:val="3"/>
      <w:szCs w:val="24"/>
      <w:lang w:eastAsia="hr-HR" w:val="en-GB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7346"/>
    <w:pPr>
      <w:spacing w:before="120" w:line="276" w:lineRule="auto"/>
      <w:ind w:hanging="360" w:left="720"/>
      <w:outlineLvl w:val="9"/>
    </w:pPr>
    <w:rPr>
      <w:rFonts w:ascii="Times New Roman" w:hAnsi="Times New Roman"/>
      <w:color w:val="auto"/>
      <w:sz w:val="24"/>
      <w:lang w:eastAsia="en-GB" w:val="en-US"/>
    </w:rPr>
  </w:style>
  <w:style w:styleId="Sadraj3" w:type="paragraph">
    <w:name w:val="toc 3"/>
    <w:basedOn w:val="Normal"/>
    <w:next w:val="Normal"/>
    <w:autoRedefine/>
    <w:uiPriority w:val="39"/>
    <w:unhideWhenUsed/>
    <w:rsid w:val="00127346"/>
    <w:pPr>
      <w:spacing w:after="100" w:line="276" w:lineRule="auto"/>
      <w:ind w:left="440"/>
    </w:pPr>
    <w:rPr>
      <w:rFonts w:asciiTheme="minorHAnsi" w:cstheme="minorBidi" w:eastAsiaTheme="minorEastAsia" w:hAnsiTheme="minorHAnsi"/>
      <w:sz w:val="22"/>
      <w:szCs w:val="22"/>
      <w:lang w:eastAsia="en-GB" w:val="en-GB"/>
    </w:rPr>
  </w:style>
  <w:style w:styleId="Hiperveza" w:type="character">
    <w:name w:val="Hyperlink"/>
    <w:basedOn w:val="Zadanifontodlomka"/>
    <w:uiPriority w:val="99"/>
    <w:unhideWhenUsed/>
    <w:rsid w:val="00127346"/>
    <w:rPr>
      <w:color w:themeColor="hyperlink" w:val="0000FF"/>
      <w:u w:val="single"/>
    </w:rPr>
  </w:style>
  <w:style w:styleId="Sadraj4" w:type="paragraph">
    <w:name w:val="toc 4"/>
    <w:basedOn w:val="Normal"/>
    <w:next w:val="Normal"/>
    <w:autoRedefine/>
    <w:uiPriority w:val="39"/>
    <w:unhideWhenUsed/>
    <w:rsid w:val="00127346"/>
    <w:pPr>
      <w:spacing w:after="100" w:line="276" w:lineRule="auto"/>
      <w:ind w:left="660"/>
    </w:pPr>
    <w:rPr>
      <w:rFonts w:asciiTheme="minorHAnsi" w:cstheme="minorBidi" w:eastAsiaTheme="minorEastAsia" w:hAnsiTheme="minorHAnsi"/>
      <w:sz w:val="22"/>
      <w:szCs w:val="22"/>
      <w:lang w:eastAsia="en-GB" w:val="en-GB"/>
    </w:rPr>
  </w:style>
  <w:style w:customStyle="1" w:styleId="t-9-8" w:type="paragraph">
    <w:name w:val="t-9-8"/>
    <w:basedOn w:val="Normal"/>
    <w:rsid w:val="00127346"/>
    <w:pPr>
      <w:spacing w:after="100" w:afterAutospacing="1" w:before="100" w:beforeAutospacing="1"/>
    </w:pPr>
    <w:rPr>
      <w:sz w:val="24"/>
      <w:szCs w:val="24"/>
      <w:lang w:val="en-GB"/>
    </w:rPr>
  </w:style>
  <w:style w:styleId="StandardWeb" w:type="paragraph">
    <w:name w:val="Normal (Web)"/>
    <w:basedOn w:val="Normal"/>
    <w:uiPriority w:val="99"/>
    <w:rsid w:val="00127346"/>
    <w:pPr>
      <w:spacing w:after="100" w:afterAutospacing="1" w:before="100" w:beforeAutospacing="1"/>
    </w:pPr>
    <w:rPr>
      <w:sz w:val="24"/>
      <w:szCs w:val="24"/>
      <w:lang w:val="en-US"/>
    </w:rPr>
  </w:style>
  <w:style w:customStyle="1" w:styleId="Style1" w:type="paragraph">
    <w:name w:val="Style 1"/>
    <w:uiPriority w:val="99"/>
    <w:rsid w:val="00127346"/>
    <w:pPr>
      <w:widowControl w:val="0"/>
      <w:autoSpaceDE w:val="0"/>
      <w:autoSpaceDN w:val="0"/>
      <w:adjustRightInd w:val="0"/>
      <w:spacing w:after="0" w:line="240" w:lineRule="auto"/>
    </w:pPr>
    <w:rPr>
      <w:rFonts w:cs="Times New Roman" w:eastAsiaTheme="minorEastAsia"/>
      <w:sz w:val="20"/>
      <w:szCs w:val="20"/>
      <w:lang w:eastAsia="hr-HR" w:val="en-US"/>
    </w:rPr>
  </w:style>
  <w:style w:styleId="Opisslike" w:type="paragraph">
    <w:name w:val="caption"/>
    <w:basedOn w:val="Normal"/>
    <w:next w:val="Normal"/>
    <w:uiPriority w:val="35"/>
    <w:unhideWhenUsed/>
    <w:qFormat/>
    <w:rsid w:val="00127346"/>
    <w:pPr>
      <w:spacing w:after="200"/>
    </w:pPr>
    <w:rPr>
      <w:rFonts w:asciiTheme="minorHAnsi" w:cstheme="minorBidi" w:eastAsiaTheme="minorEastAsia" w:hAnsiTheme="minorHAnsi"/>
      <w:i/>
      <w:iCs/>
      <w:color w:themeColor="text2" w:val="1F497D"/>
      <w:sz w:val="18"/>
      <w:szCs w:val="18"/>
      <w:lang w:eastAsia="en-GB" w:val="en-GB"/>
    </w:rPr>
  </w:style>
  <w:style w:styleId="Tablicaslika" w:type="paragraph">
    <w:name w:val="table of figures"/>
    <w:basedOn w:val="Normal"/>
    <w:next w:val="Normal"/>
    <w:uiPriority w:val="99"/>
    <w:unhideWhenUsed/>
    <w:rsid w:val="00127346"/>
    <w:pPr>
      <w:spacing w:line="276" w:lineRule="auto"/>
    </w:pPr>
    <w:rPr>
      <w:rFonts w:asciiTheme="minorHAnsi" w:cstheme="minorBidi" w:eastAsiaTheme="minorEastAsia" w:hAnsiTheme="minorHAnsi"/>
      <w:sz w:val="22"/>
      <w:szCs w:val="22"/>
      <w:lang w:eastAsia="en-GB" w:val="en-GB"/>
    </w:rPr>
  </w:style>
  <w:style w:customStyle="1" w:styleId="font361" w:type="character">
    <w:name w:val="font361"/>
    <w:basedOn w:val="Zadanifontodlomka"/>
    <w:rsid w:val="00127346"/>
    <w:rPr>
      <w:rFonts w:ascii="Arial" w:cs="Arial" w:hAnsi="Arial" w:hint="default"/>
      <w:b/>
      <w:bCs/>
      <w:i w:val="0"/>
      <w:iCs w:val="0"/>
      <w:strike w:val="0"/>
      <w:dstrike w:val="0"/>
      <w:color w:val="FFFFFF"/>
      <w:sz w:val="14"/>
      <w:szCs w:val="14"/>
      <w:u w:val="none"/>
      <w:effect w:val="none"/>
    </w:rPr>
  </w:style>
  <w:style w:customStyle="1" w:styleId="font491" w:type="character">
    <w:name w:val="font491"/>
    <w:basedOn w:val="Zadanifontodlomka"/>
    <w:rsid w:val="00127346"/>
    <w:rPr>
      <w:rFonts w:ascii="Arial" w:cs="Arial" w:hAnsi="Arial" w:hint="default"/>
      <w:b w:val="0"/>
      <w:bCs w:val="0"/>
      <w:i w:val="0"/>
      <w:iCs w:val="0"/>
      <w:strike w:val="0"/>
      <w:dstrike w:val="0"/>
      <w:color w:val="333399"/>
      <w:sz w:val="18"/>
      <w:szCs w:val="18"/>
      <w:u w:val="none"/>
      <w:effect w:val="none"/>
    </w:rPr>
  </w:style>
  <w:style w:customStyle="1" w:styleId="font481" w:type="character">
    <w:name w:val="font481"/>
    <w:basedOn w:val="Zadanifontodlomka"/>
    <w:rsid w:val="00127346"/>
    <w:rPr>
      <w:rFonts w:ascii="Arial" w:cs="Arial" w:hAnsi="Arial" w:hint="default"/>
      <w:b w:val="0"/>
      <w:bCs w:val="0"/>
      <w:i w:val="0"/>
      <w:iCs w:val="0"/>
      <w:strike w:val="0"/>
      <w:dstrike w:val="0"/>
      <w:color w:val="000080"/>
      <w:sz w:val="18"/>
      <w:szCs w:val="18"/>
      <w:u w:val="none"/>
      <w:effect w:val="none"/>
    </w:rPr>
  </w:style>
  <w:style w:customStyle="1" w:styleId="font81" w:type="character">
    <w:name w:val="font81"/>
    <w:basedOn w:val="Zadanifontodlomka"/>
    <w:rsid w:val="00127346"/>
    <w:rPr>
      <w:rFonts w:ascii="Arial" w:cs="Arial" w:hAnsi="Arial" w:hint="default"/>
      <w:b w:val="0"/>
      <w:bCs w:val="0"/>
      <w:i w:val="0"/>
      <w:iCs w:val="0"/>
      <w:strike w:val="0"/>
      <w:dstrike w:val="0"/>
      <w:color w:val="auto"/>
      <w:sz w:val="18"/>
      <w:szCs w:val="18"/>
      <w:u w:val="none"/>
      <w:effect w:val="none"/>
    </w:rPr>
  </w:style>
  <w:style w:styleId="SlijeenaHiperveza" w:type="character">
    <w:name w:val="FollowedHyperlink"/>
    <w:basedOn w:val="Zadanifontodlomka"/>
    <w:uiPriority w:val="99"/>
    <w:semiHidden/>
    <w:unhideWhenUsed/>
    <w:rsid w:val="00127346"/>
    <w:rPr>
      <w:color w:val="954F72"/>
      <w:u w:val="single"/>
    </w:rPr>
  </w:style>
  <w:style w:customStyle="1" w:styleId="msonormal0" w:type="paragraph">
    <w:name w:val="msonormal"/>
    <w:basedOn w:val="Normal"/>
    <w:rsid w:val="00127346"/>
    <w:pPr>
      <w:spacing w:after="100" w:afterAutospacing="1" w:before="100" w:beforeAutospacing="1"/>
    </w:pPr>
    <w:rPr>
      <w:sz w:val="24"/>
      <w:szCs w:val="24"/>
      <w:lang w:val="en-GB"/>
    </w:rPr>
  </w:style>
  <w:style w:customStyle="1" w:styleId="xl136" w:type="paragraph">
    <w:name w:val="xl136"/>
    <w:basedOn w:val="Normal"/>
    <w:rsid w:val="0012734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E5E0EC" w:val="clear"/>
      <w:spacing w:after="100" w:afterAutospacing="1" w:before="100" w:beforeAutospacing="1"/>
      <w:jc w:val="center"/>
      <w:textAlignment w:val="center"/>
    </w:pPr>
    <w:rPr>
      <w:b/>
      <w:bCs/>
      <w:color w:val="000000"/>
      <w:sz w:val="16"/>
      <w:szCs w:val="16"/>
      <w:lang w:val="en-GB"/>
    </w:rPr>
  </w:style>
  <w:style w:customStyle="1" w:styleId="xl137" w:type="paragraph">
    <w:name w:val="xl137"/>
    <w:basedOn w:val="Normal"/>
    <w:rsid w:val="0012734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E5E0EC" w:val="clear"/>
      <w:spacing w:after="100" w:afterAutospacing="1" w:before="100" w:beforeAutospacing="1"/>
      <w:jc w:val="center"/>
      <w:textAlignment w:val="center"/>
    </w:pPr>
    <w:rPr>
      <w:b/>
      <w:bCs/>
      <w:color w:val="000000"/>
      <w:sz w:val="16"/>
      <w:szCs w:val="16"/>
      <w:lang w:val="en-GB"/>
    </w:rPr>
  </w:style>
  <w:style w:customStyle="1" w:styleId="xl139" w:type="paragraph">
    <w:name w:val="xl139"/>
    <w:basedOn w:val="Normal"/>
    <w:rsid w:val="0012734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E5E0EC" w:val="clear"/>
      <w:spacing w:after="100" w:afterAutospacing="1" w:before="100" w:beforeAutospacing="1"/>
      <w:textAlignment w:val="center"/>
    </w:pPr>
    <w:rPr>
      <w:b/>
      <w:bCs/>
      <w:color w:val="000000"/>
      <w:sz w:val="16"/>
      <w:szCs w:val="16"/>
      <w:lang w:val="en-GB"/>
    </w:rPr>
  </w:style>
  <w:style w:customStyle="1" w:styleId="xl143" w:type="paragraph">
    <w:name w:val="xl143"/>
    <w:basedOn w:val="Normal"/>
    <w:rsid w:val="0012734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6"/>
      <w:szCs w:val="16"/>
      <w:lang w:val="en-GB"/>
    </w:rPr>
  </w:style>
  <w:style w:customStyle="1" w:styleId="xl147" w:type="paragraph">
    <w:name w:val="xl147"/>
    <w:basedOn w:val="Normal"/>
    <w:rsid w:val="00127346"/>
    <w:pPr>
      <w:spacing w:after="100" w:afterAutospacing="1" w:before="100" w:beforeAutospacing="1"/>
    </w:pPr>
    <w:rPr>
      <w:sz w:val="16"/>
      <w:szCs w:val="16"/>
      <w:lang w:val="en-GB"/>
    </w:rPr>
  </w:style>
  <w:style w:customStyle="1" w:styleId="xl149" w:type="paragraph">
    <w:name w:val="xl149"/>
    <w:basedOn w:val="Normal"/>
    <w:rsid w:val="0012734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sz w:val="16"/>
      <w:szCs w:val="16"/>
      <w:lang w:val="en-GB"/>
    </w:rPr>
  </w:style>
  <w:style w:customStyle="1" w:styleId="xl150" w:type="paragraph">
    <w:name w:val="xl150"/>
    <w:basedOn w:val="Normal"/>
    <w:rsid w:val="0012734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  <w:lang w:val="en-GB"/>
    </w:rPr>
  </w:style>
  <w:style w:customStyle="1" w:styleId="xl155" w:type="paragraph">
    <w:name w:val="xl155"/>
    <w:basedOn w:val="Normal"/>
    <w:rsid w:val="0012734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  <w:lang w:val="en-GB"/>
    </w:rPr>
  </w:style>
  <w:style w:customStyle="1" w:styleId="xl156" w:type="paragraph">
    <w:name w:val="xl156"/>
    <w:basedOn w:val="Normal"/>
    <w:rsid w:val="0012734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  <w:lang w:val="en-GB"/>
    </w:rPr>
  </w:style>
  <w:style w:customStyle="1" w:styleId="xl162" w:type="paragraph">
    <w:name w:val="xl162"/>
    <w:basedOn w:val="Normal"/>
    <w:rsid w:val="0012734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6"/>
      <w:szCs w:val="16"/>
      <w:lang w:val="en-GB"/>
    </w:rPr>
  </w:style>
  <w:style w:customStyle="1" w:styleId="Obinatablica51" w:type="table">
    <w:name w:val="Obična tablica 51"/>
    <w:basedOn w:val="Obinatablica"/>
    <w:uiPriority w:val="45"/>
    <w:rsid w:val="00127346"/>
    <w:pPr>
      <w:spacing w:after="0" w:line="240" w:lineRule="auto"/>
    </w:pPr>
    <w:rPr>
      <w:rFonts w:asciiTheme="minorHAnsi" w:eastAsiaTheme="minorEastAsia" w:hAnsiTheme="minorHAnsi"/>
      <w:sz w:val="22"/>
      <w:lang w:eastAsia="en-GB" w:val="en-GB"/>
    </w:rPr>
    <w:tblPr>
      <w:tblStyleRowBandSize w:val="1"/>
      <w:tblStyleColBandSize w:val="1"/>
    </w:tblPr>
    <w:tblStylePr w:type="firstRow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bottom w:color="7F7F7F" w:space="0" w:sz="4" w:themeColor="text1" w:themeTint="80" w:val="single"/>
        </w:tcBorders>
        <w:shd w:color="auto" w:fill="FFFFFF" w:themeFill="background1" w:val="clear"/>
      </w:tcPr>
    </w:tblStylePr>
    <w:tblStylePr w:type="lastRow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top w:color="7F7F7F" w:space="0" w:sz="4" w:themeColor="text1" w:themeTint="80" w:val="single"/>
        </w:tcBorders>
        <w:shd w:color="auto" w:fill="FFFFFF" w:themeFill="background1" w:val="clear"/>
      </w:tcPr>
    </w:tblStylePr>
    <w:tblStylePr w:type="firstCol">
      <w:pPr>
        <w:jc w:val="right"/>
      </w:pPr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right w:color="7F7F7F" w:space="0" w:sz="4" w:themeColor="text1" w:themeTint="80" w:val="single"/>
        </w:tcBorders>
        <w:shd w:color="auto" w:fill="FFFFFF" w:themeFill="background1" w:val="clear"/>
      </w:tcPr>
    </w:tblStylePr>
    <w:tblStylePr w:type="lastCol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left w:color="7F7F7F" w:space="0" w:sz="4" w:themeColor="text1" w:themeTint="80" w:val="single"/>
        </w:tcBorders>
        <w:shd w:color="auto" w:fill="FFFFFF" w:themeFill="background1" w:val="clear"/>
      </w:tc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1" w:styleId="Tablicareetke2-isticanje61" w:type="table">
    <w:name w:val="Tablica rešetke 2 - isticanje 61"/>
    <w:basedOn w:val="Obinatablica"/>
    <w:uiPriority w:val="47"/>
    <w:rsid w:val="00127346"/>
    <w:pPr>
      <w:spacing w:after="0" w:line="240" w:lineRule="auto"/>
    </w:pPr>
    <w:rPr>
      <w:rFonts w:asciiTheme="minorHAnsi" w:eastAsiaTheme="minorEastAsia" w:hAnsiTheme="minorHAnsi"/>
      <w:sz w:val="22"/>
      <w:lang w:eastAsia="en-GB" w:val="en-GB"/>
    </w:rPr>
    <w:tblPr>
      <w:tblStyleRowBandSize w:val="1"/>
      <w:tblStyleColBandSize w:val="1"/>
      <w:tblBorders>
        <w:top w:color="FABF8F" w:space="0" w:sz="2" w:themeColor="accent6" w:themeTint="99" w:val="single"/>
        <w:bottom w:color="FABF8F" w:space="0" w:sz="2" w:themeColor="accent6" w:themeTint="99" w:val="single"/>
        <w:insideH w:color="FABF8F" w:space="0" w:sz="2" w:themeColor="accent6" w:themeTint="99" w:val="single"/>
        <w:insideV w:color="FABF8F" w:space="0" w:sz="2" w:themeColor="accent6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FABF8F" w:space="0" w:sz="12" w:themeColor="accent6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FABF8F" w:space="0" w:sz="2" w:themeColor="accent6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9D9" w:themeFill="accent6" w:themeFillTint="33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customStyle="1" w:styleId="Tablicareetke2-isticanje51" w:type="table">
    <w:name w:val="Tablica rešetke 2 - isticanje 51"/>
    <w:basedOn w:val="Obinatablica"/>
    <w:uiPriority w:val="47"/>
    <w:rsid w:val="00127346"/>
    <w:pPr>
      <w:spacing w:after="0" w:line="240" w:lineRule="auto"/>
    </w:pPr>
    <w:rPr>
      <w:rFonts w:asciiTheme="minorHAnsi" w:eastAsiaTheme="minorEastAsia" w:hAnsiTheme="minorHAnsi"/>
      <w:sz w:val="22"/>
      <w:lang w:eastAsia="en-GB" w:val="en-GB"/>
    </w:rPr>
    <w:tblPr>
      <w:tblStyleRowBandSize w:val="1"/>
      <w:tblStyleColBandSize w:val="1"/>
      <w:tblBorders>
        <w:top w:color="92CDDC" w:space="0" w:sz="2" w:themeColor="accent5" w:themeTint="99" w:val="single"/>
        <w:bottom w:color="92CDDC" w:space="0" w:sz="2" w:themeColor="accent5" w:themeTint="99" w:val="single"/>
        <w:insideH w:color="92CDDC" w:space="0" w:sz="2" w:themeColor="accent5" w:themeTint="99" w:val="single"/>
        <w:insideV w:color="92CDDC" w:space="0" w:sz="2" w:themeColor="accent5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92CDDC" w:space="0" w:sz="12" w:themeColor="accent5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92CDDC" w:space="0" w:sz="2" w:themeColor="accent5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AEEF3" w:themeFill="accent5" w:themeFillTint="33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customStyle="1" w:styleId="Tablicareetke2-isticanje41" w:type="table">
    <w:name w:val="Tablica rešetke 2 - isticanje 41"/>
    <w:basedOn w:val="Obinatablica"/>
    <w:uiPriority w:val="47"/>
    <w:rsid w:val="00127346"/>
    <w:pPr>
      <w:spacing w:after="0" w:line="240" w:lineRule="auto"/>
    </w:pPr>
    <w:rPr>
      <w:rFonts w:asciiTheme="minorHAnsi" w:eastAsiaTheme="minorEastAsia" w:hAnsiTheme="minorHAnsi"/>
      <w:sz w:val="22"/>
      <w:lang w:eastAsia="en-GB" w:val="en-GB"/>
    </w:rPr>
    <w:tblPr>
      <w:tblStyleRowBandSize w:val="1"/>
      <w:tblStyleColBandSize w:val="1"/>
      <w:tblBorders>
        <w:top w:color="B2A1C7" w:space="0" w:sz="2" w:themeColor="accent4" w:themeTint="99" w:val="single"/>
        <w:bottom w:color="B2A1C7" w:space="0" w:sz="2" w:themeColor="accent4" w:themeTint="99" w:val="single"/>
        <w:insideH w:color="B2A1C7" w:space="0" w:sz="2" w:themeColor="accent4" w:themeTint="99" w:val="single"/>
        <w:insideV w:color="B2A1C7" w:space="0" w:sz="2" w:themeColor="accent4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B2A1C7" w:space="0" w:sz="12" w:themeColor="accent4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B2A1C7" w:space="0" w:sz="2" w:themeColor="accent4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5DFEC" w:themeFill="accent4" w:themeFillTint="33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customStyle="1" w:styleId="Tablicareetke1svijetlo-isticanje21" w:type="table">
    <w:name w:val="Tablica rešetke 1 (svijetlo) - isticanje 21"/>
    <w:basedOn w:val="Obinatablica"/>
    <w:uiPriority w:val="46"/>
    <w:rsid w:val="00127346"/>
    <w:pPr>
      <w:spacing w:after="0" w:line="240" w:lineRule="auto"/>
    </w:pPr>
    <w:rPr>
      <w:rFonts w:asciiTheme="minorHAnsi" w:eastAsiaTheme="minorEastAsia" w:hAnsiTheme="minorHAnsi"/>
      <w:sz w:val="22"/>
      <w:lang w:eastAsia="en-GB" w:val="en-GB"/>
    </w:rPr>
    <w:tblPr>
      <w:tblStyleRowBandSize w:val="1"/>
      <w:tblStyleColBandSize w:val="1"/>
      <w:tblBorders>
        <w:top w:color="E5B8B7" w:space="0" w:sz="4" w:themeColor="accent2" w:themeTint="66" w:val="single"/>
        <w:left w:color="E5B8B7" w:space="0" w:sz="4" w:themeColor="accent2" w:themeTint="66" w:val="single"/>
        <w:bottom w:color="E5B8B7" w:space="0" w:sz="4" w:themeColor="accent2" w:themeTint="66" w:val="single"/>
        <w:right w:color="E5B8B7" w:space="0" w:sz="4" w:themeColor="accent2" w:themeTint="66" w:val="single"/>
        <w:insideH w:color="E5B8B7" w:space="0" w:sz="4" w:themeColor="accent2" w:themeTint="66" w:val="single"/>
        <w:insideV w:color="E5B8B7" w:space="0" w:sz="4" w:themeColor="accent2" w:themeTint="66" w:val="single"/>
      </w:tblBorders>
    </w:tblPr>
    <w:tblStylePr w:type="firstRow">
      <w:rPr>
        <w:b/>
        <w:bCs/>
      </w:rPr>
      <w:tblPr/>
      <w:tcPr>
        <w:tcBorders>
          <w:bottom w:color="D99594" w:space="0" w:sz="12" w:themeColor="accent2" w:themeTint="99" w:val="single"/>
        </w:tcBorders>
      </w:tcPr>
    </w:tblStylePr>
    <w:tblStylePr w:type="lastRow">
      <w:rPr>
        <w:b/>
        <w:bCs/>
      </w:rPr>
      <w:tblPr/>
      <w:tcPr>
        <w:tcBorders>
          <w:top w:color="D99594" w:space="0" w:sz="2" w:themeColor="accent2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mnatablicareetke5-isticanje61" w:type="table">
    <w:name w:val="Tamna tablica rešetke 5 - isticanje 61"/>
    <w:basedOn w:val="Obinatablica"/>
    <w:uiPriority w:val="50"/>
    <w:rsid w:val="00127346"/>
    <w:pPr>
      <w:spacing w:after="0" w:line="240" w:lineRule="auto"/>
    </w:pPr>
    <w:rPr>
      <w:rFonts w:asciiTheme="minorHAnsi" w:eastAsiaTheme="minorEastAsia" w:hAnsiTheme="minorHAnsi"/>
      <w:sz w:val="22"/>
      <w:lang w:eastAsia="en-GB" w:val="en-GB"/>
    </w:r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F79646" w:themeFill="accent6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D4B4" w:themeFill="accent6" w:themeFillTint="66" w:val="clear"/>
      </w:tcPr>
    </w:tblStylePr>
  </w:style>
  <w:style w:customStyle="1" w:styleId="ivopisnatablicareetke7-isticanje51" w:type="table">
    <w:name w:val="Živopisna tablica rešetke 7 - isticanje 51"/>
    <w:basedOn w:val="Obinatablica"/>
    <w:uiPriority w:val="52"/>
    <w:rsid w:val="00127346"/>
    <w:pPr>
      <w:spacing w:after="0" w:line="240" w:lineRule="auto"/>
    </w:pPr>
    <w:rPr>
      <w:rFonts w:asciiTheme="minorHAnsi" w:eastAsiaTheme="minorEastAsia" w:hAnsiTheme="minorHAnsi"/>
      <w:color w:themeColor="accent5" w:themeShade="BF" w:val="31849B"/>
      <w:sz w:val="22"/>
      <w:lang w:eastAsia="en-GB" w:val="en-GB"/>
    </w:rPr>
    <w:tblPr>
      <w:tblStyleRowBandSize w:val="1"/>
      <w:tblStyleColBandSize w:val="1"/>
      <w:tblBorders>
        <w:top w:color="92CDDC" w:space="0" w:sz="4" w:themeColor="accent5" w:themeTint="99" w:val="single"/>
        <w:left w:color="92CDDC" w:space="0" w:sz="4" w:themeColor="accent5" w:themeTint="99" w:val="single"/>
        <w:bottom w:color="92CDDC" w:space="0" w:sz="4" w:themeColor="accent5" w:themeTint="99" w:val="single"/>
        <w:right w:color="92CDDC" w:space="0" w:sz="4" w:themeColor="accent5" w:themeTint="99" w:val="single"/>
        <w:insideH w:color="92CDDC" w:space="0" w:sz="4" w:themeColor="accent5" w:themeTint="99" w:val="single"/>
        <w:insideV w:color="92CDDC" w:space="0" w:sz="4" w:themeColor="accent5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DAEEF3" w:themeFill="accent5" w:themeFillTint="33" w:val="clear"/>
      </w:tcPr>
    </w:tblStylePr>
    <w:tblStylePr w:type="band1Horz">
      <w:tblPr/>
      <w:tcPr>
        <w:shd w:color="auto" w:fill="DAEEF3" w:themeFill="accent5" w:themeFillTint="33" w:val="clear"/>
      </w:tcPr>
    </w:tblStylePr>
    <w:tblStylePr w:type="neCell">
      <w:tblPr/>
      <w:tcPr>
        <w:tcBorders>
          <w:bottom w:color="92CDDC" w:space="0" w:sz="4" w:themeColor="accent5" w:themeTint="99" w:val="single"/>
        </w:tcBorders>
      </w:tcPr>
    </w:tblStylePr>
    <w:tblStylePr w:type="nwCell">
      <w:tblPr/>
      <w:tcPr>
        <w:tcBorders>
          <w:bottom w:color="92CDDC" w:space="0" w:sz="4" w:themeColor="accent5" w:themeTint="99" w:val="single"/>
        </w:tcBorders>
      </w:tcPr>
    </w:tblStylePr>
    <w:tblStylePr w:type="seCell">
      <w:tblPr/>
      <w:tcPr>
        <w:tcBorders>
          <w:top w:color="92CDDC" w:space="0" w:sz="4" w:themeColor="accent5" w:themeTint="99" w:val="single"/>
        </w:tcBorders>
      </w:tcPr>
    </w:tblStylePr>
    <w:tblStylePr w:type="swCell">
      <w:tblPr/>
      <w:tcPr>
        <w:tcBorders>
          <w:top w:color="92CDDC" w:space="0" w:sz="4" w:themeColor="accent5" w:themeTint="99" w:val="single"/>
        </w:tcBorders>
      </w:tcPr>
    </w:tblStylePr>
  </w:style>
  <w:style w:customStyle="1" w:styleId="Svijetlatablicapopisa1-isticanje61" w:type="table">
    <w:name w:val="Svijetla tablica popisa 1 - isticanje 61"/>
    <w:basedOn w:val="Obinatablica"/>
    <w:uiPriority w:val="46"/>
    <w:rsid w:val="00127346"/>
    <w:pPr>
      <w:spacing w:after="0" w:line="240" w:lineRule="auto"/>
    </w:pPr>
    <w:rPr>
      <w:rFonts w:asciiTheme="minorHAnsi" w:eastAsiaTheme="minorEastAsia" w:hAnsiTheme="minorHAnsi"/>
      <w:sz w:val="22"/>
      <w:lang w:eastAsia="en-GB" w:val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color="FABF8F" w:space="0" w:sz="4" w:themeColor="accent6" w:themeTint="99" w:val="single"/>
        </w:tcBorders>
      </w:tcPr>
    </w:tblStylePr>
    <w:tblStylePr w:type="lastRow">
      <w:rPr>
        <w:b/>
        <w:bCs/>
      </w:rPr>
      <w:tblPr/>
      <w:tcPr>
        <w:tcBorders>
          <w:top w:color="FABF8F" w:space="0" w:sz="4" w:themeColor="accent6" w:themeTint="9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9D9" w:themeFill="accent6" w:themeFillTint="33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customStyle="1" w:styleId="Tablicapopisa3-isticanje11" w:type="table">
    <w:name w:val="Tablica popisa 3- isticanje 11"/>
    <w:basedOn w:val="Obinatablica"/>
    <w:uiPriority w:val="48"/>
    <w:rsid w:val="00127346"/>
    <w:pPr>
      <w:spacing w:after="0" w:line="240" w:lineRule="auto"/>
    </w:pPr>
    <w:rPr>
      <w:rFonts w:asciiTheme="minorHAnsi" w:eastAsiaTheme="minorEastAsia" w:hAnsiTheme="minorHAnsi"/>
      <w:sz w:val="22"/>
      <w:lang w:eastAsia="en-GB" w:val="en-GB"/>
    </w:rPr>
    <w:tblPr>
      <w:tblStyleRowBandSize w:val="1"/>
      <w:tblStyleColBandSize w:val="1"/>
      <w:tblBorders>
        <w:top w:color="4F81BD" w:space="0" w:sz="4" w:themeColor="accent1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</w:tblBorders>
    </w:tblPr>
    <w:tblStylePr w:type="firstRow"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  <w:shd w:color="auto" w:fill="FFFFFF" w:themeFill="background1" w:val="clear"/>
      </w:tcPr>
    </w:tblStylePr>
    <w:tblStylePr w:type="firstCol">
      <w:rPr>
        <w:b/>
        <w:bCs/>
      </w:rPr>
      <w:tblPr/>
      <w:tcPr>
        <w:tcBorders>
          <w:right w:val="nil"/>
        </w:tcBorders>
        <w:shd w:color="auto" w:fill="FFFFFF" w:themeFill="background1" w:val="clear"/>
      </w:tcPr>
    </w:tblStylePr>
    <w:tblStylePr w:type="lastCol">
      <w:rPr>
        <w:b/>
        <w:bCs/>
      </w:rPr>
      <w:tblPr/>
      <w:tcPr>
        <w:tcBorders>
          <w:left w:val="nil"/>
        </w:tcBorders>
        <w:shd w:color="auto" w:fill="FFFFFF" w:themeFill="background1" w:val="clear"/>
      </w:tcPr>
    </w:tblStylePr>
    <w:tblStylePr w:type="band1Vert">
      <w:tblPr/>
      <w:tcPr>
        <w:tcBorders>
          <w:left w:color="4F81BD" w:space="0" w:sz="4" w:themeColor="accent1" w:val="single"/>
          <w:right w:color="4F81BD" w:space="0" w:sz="4" w:themeColor="accent1" w:val="single"/>
        </w:tcBorders>
      </w:tcPr>
    </w:tblStylePr>
    <w:tblStylePr w:type="band1Horz">
      <w:tblPr/>
      <w:tcPr>
        <w:tcBorders>
          <w:top w:color="4F81BD" w:space="0" w:sz="4" w:themeColor="accent1" w:val="single"/>
          <w:bottom w:color="4F81BD" w:space="0" w:sz="4" w:themeColor="accent1" w:val="single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color="4F81BD" w:space="0" w:sz="4" w:themeColor="accent1" w:val="double"/>
          <w:left w:val="nil"/>
        </w:tcBorders>
      </w:tcPr>
    </w:tblStylePr>
    <w:tblStylePr w:type="swCell">
      <w:tblPr/>
      <w:tcPr>
        <w:tcBorders>
          <w:top w:color="4F81BD" w:space="0" w:sz="4" w:themeColor="accent1" w:val="double"/>
          <w:right w:val="nil"/>
        </w:tcBorders>
      </w:tcPr>
    </w:tblStylePr>
  </w:style>
  <w:style w:customStyle="1" w:styleId="Tablicapopisa4-isticanje61" w:type="table">
    <w:name w:val="Tablica popisa 4 - isticanje 61"/>
    <w:basedOn w:val="Obinatablica"/>
    <w:uiPriority w:val="49"/>
    <w:rsid w:val="00127346"/>
    <w:pPr>
      <w:spacing w:after="0" w:line="240" w:lineRule="auto"/>
    </w:pPr>
    <w:rPr>
      <w:rFonts w:asciiTheme="minorHAnsi" w:eastAsiaTheme="minorEastAsia" w:hAnsiTheme="minorHAnsi"/>
      <w:sz w:val="22"/>
      <w:lang w:eastAsia="en-GB" w:val="en-GB"/>
    </w:rPr>
    <w:tblPr>
      <w:tblStyleRowBandSize w:val="1"/>
      <w:tblStyleColBandSize w:val="1"/>
      <w:tblBorders>
        <w:top w:color="FABF8F" w:space="0" w:sz="4" w:themeColor="accent6" w:themeTint="99" w:val="single"/>
        <w:left w:color="FABF8F" w:space="0" w:sz="4" w:themeColor="accent6" w:themeTint="99" w:val="single"/>
        <w:bottom w:color="FABF8F" w:space="0" w:sz="4" w:themeColor="accent6" w:themeTint="99" w:val="single"/>
        <w:right w:color="FABF8F" w:space="0" w:sz="4" w:themeColor="accent6" w:themeTint="99" w:val="single"/>
        <w:insideH w:color="FABF8F" w:space="0" w:sz="4" w:themeColor="accent6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F79646" w:space="0" w:sz="4" w:themeColor="accent6" w:val="single"/>
          <w:left w:color="F79646" w:space="0" w:sz="4" w:themeColor="accent6" w:val="single"/>
          <w:bottom w:color="F79646" w:space="0" w:sz="4" w:themeColor="accent6" w:val="single"/>
          <w:right w:color="F79646" w:space="0" w:sz="4" w:themeColor="accent6" w:val="single"/>
          <w:insideH w:val="nil"/>
        </w:tcBorders>
        <w:shd w:color="auto" w:fill="F79646" w:themeFill="accent6" w:val="clear"/>
      </w:tcPr>
    </w:tblStylePr>
    <w:tblStylePr w:type="lastRow">
      <w:rPr>
        <w:b/>
        <w:bCs/>
      </w:rPr>
      <w:tblPr/>
      <w:tcPr>
        <w:tcBorders>
          <w:top w:color="FABF8F" w:space="0" w:sz="4" w:themeColor="accent6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9D9" w:themeFill="accent6" w:themeFillTint="33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customStyle="1" w:styleId="Tamnatablicapopisa5-isticanje61" w:type="table">
    <w:name w:val="Tamna tablica popisa 5 - isticanje 61"/>
    <w:basedOn w:val="Obinatablica"/>
    <w:uiPriority w:val="50"/>
    <w:rsid w:val="00127346"/>
    <w:pPr>
      <w:spacing w:after="0" w:line="240" w:lineRule="auto"/>
    </w:pPr>
    <w:rPr>
      <w:rFonts w:asciiTheme="minorHAnsi" w:eastAsiaTheme="minorEastAsia" w:hAnsiTheme="minorHAnsi"/>
      <w:color w:themeColor="background1" w:val="FFFFFF"/>
      <w:sz w:val="22"/>
      <w:lang w:eastAsia="en-GB" w:val="en-GB"/>
    </w:rPr>
    <w:tblPr>
      <w:tblStyleRowBandSize w:val="1"/>
      <w:tblStyleColBandSize w:val="1"/>
      <w:tblBorders>
        <w:top w:color="F79646" w:space="0" w:sz="24" w:themeColor="accent6" w:val="single"/>
        <w:left w:color="F79646" w:space="0" w:sz="24" w:themeColor="accent6" w:val="single"/>
        <w:bottom w:color="F79646" w:space="0" w:sz="24" w:themeColor="accent6" w:val="single"/>
        <w:right w:color="F79646" w:space="0" w:sz="24" w:themeColor="accent6" w:val="single"/>
      </w:tblBorders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bottom w:color="FFFFFF" w:space="0" w:sz="18" w:themeColor="background1" w:val="single"/>
        </w:tcBorders>
      </w:tcPr>
    </w:tblStylePr>
    <w:tblStylePr w:type="lastRow">
      <w:rPr>
        <w:b/>
        <w:bCs/>
      </w:rPr>
      <w:tblPr/>
      <w:tcPr>
        <w:tcBorders>
          <w:top w:color="FFFFFF" w:space="0" w:sz="4" w:themeColor="background1" w:val="single"/>
        </w:tcBorders>
      </w:tcPr>
    </w:tblStylePr>
    <w:tblStylePr w:type="firstCol">
      <w:rPr>
        <w:b/>
        <w:bCs/>
      </w:rPr>
      <w:tblPr/>
      <w:tcPr>
        <w:tcBorders>
          <w:right w:color="FFFFFF" w:space="0" w:sz="4" w:themeColor="background1" w:val="single"/>
        </w:tcBorders>
      </w:tcPr>
    </w:tblStylePr>
    <w:tblStylePr w:type="lastCol">
      <w:rPr>
        <w:b/>
        <w:bCs/>
      </w:rPr>
      <w:tblPr/>
      <w:tcPr>
        <w:tcBorders>
          <w:left w:color="FFFFFF" w:space="0" w:sz="4" w:themeColor="background1" w:val="single"/>
        </w:tcBorders>
      </w:tcPr>
    </w:tblStylePr>
    <w:tblStylePr w:type="band1Vert">
      <w:tblPr/>
      <w:tcPr>
        <w:tcBorders>
          <w:left w:color="FFFFFF" w:space="0" w:sz="4" w:themeColor="background1" w:val="single"/>
          <w:right w:color="FFFFFF" w:space="0" w:sz="4" w:themeColor="background1" w:val="single"/>
        </w:tcBorders>
      </w:tcPr>
    </w:tblStylePr>
    <w:tblStylePr w:type="band2Vert">
      <w:tblPr/>
      <w:tcPr>
        <w:tcBorders>
          <w:left w:color="FFFFFF" w:space="0" w:sz="4" w:themeColor="background1" w:val="single"/>
          <w:right w:color="FFFFFF" w:space="0" w:sz="4" w:themeColor="background1" w:val="single"/>
        </w:tcBorders>
      </w:tcPr>
    </w:tblStylePr>
    <w:tblStylePr w:type="band1Horz">
      <w:tblPr/>
      <w:tcPr>
        <w:tcBorders>
          <w:top w:color="FFFFFF" w:space="0" w:sz="4" w:themeColor="background1" w:val="single"/>
          <w:bottom w:color="FFFFFF" w:space="0" w:sz="4" w:themeColor="background1" w:val="single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customStyle="1" w:styleId="ivopisnatablicapopisa6-isticanje61" w:type="table">
    <w:name w:val="Živopisna tablica popisa 6 - isticanje 61"/>
    <w:basedOn w:val="Obinatablica"/>
    <w:uiPriority w:val="51"/>
    <w:rsid w:val="00127346"/>
    <w:pPr>
      <w:spacing w:after="0" w:line="240" w:lineRule="auto"/>
    </w:pPr>
    <w:rPr>
      <w:rFonts w:asciiTheme="minorHAnsi" w:eastAsiaTheme="minorEastAsia" w:hAnsiTheme="minorHAnsi"/>
      <w:color w:themeColor="accent6" w:themeShade="BF" w:val="E36C0A"/>
      <w:sz w:val="22"/>
      <w:lang w:eastAsia="en-GB" w:val="en-GB"/>
    </w:rPr>
    <w:tblPr>
      <w:tblStyleRowBandSize w:val="1"/>
      <w:tblStyleColBandSize w:val="1"/>
      <w:tblBorders>
        <w:top w:color="F79646" w:space="0" w:sz="4" w:themeColor="accent6" w:val="single"/>
        <w:bottom w:color="F79646" w:space="0" w:sz="4" w:themeColor="accent6" w:val="single"/>
      </w:tblBorders>
    </w:tblPr>
    <w:tblStylePr w:type="firstRow">
      <w:rPr>
        <w:b/>
        <w:bCs/>
      </w:rPr>
      <w:tblPr/>
      <w:tcPr>
        <w:tcBorders>
          <w:bottom w:color="F79646" w:space="0" w:sz="4" w:themeColor="accent6" w:val="single"/>
        </w:tcBorders>
      </w:tcPr>
    </w:tblStylePr>
    <w:tblStylePr w:type="lastRow">
      <w:rPr>
        <w:b/>
        <w:bCs/>
      </w:rPr>
      <w:tblPr/>
      <w:tcPr>
        <w:tcBorders>
          <w:top w:color="F79646" w:space="0" w:sz="4" w:themeColor="accent6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9D9" w:themeFill="accent6" w:themeFillTint="33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customStyle="1" w:styleId="ivopisnatablicapopisa7-isticanje51" w:type="table">
    <w:name w:val="Živopisna tablica popisa 7 - isticanje 51"/>
    <w:basedOn w:val="Obinatablica"/>
    <w:uiPriority w:val="52"/>
    <w:rsid w:val="00127346"/>
    <w:pPr>
      <w:spacing w:after="0" w:line="240" w:lineRule="auto"/>
    </w:pPr>
    <w:rPr>
      <w:rFonts w:asciiTheme="minorHAnsi" w:eastAsiaTheme="minorEastAsia" w:hAnsiTheme="minorHAnsi"/>
      <w:color w:themeColor="accent5" w:themeShade="BF" w:val="31849B"/>
      <w:sz w:val="22"/>
      <w:lang w:eastAsia="en-GB" w:val="en-GB"/>
    </w:rPr>
    <w:tblPr>
      <w:tblStyleRowBandSize w:val="1"/>
      <w:tblStyleColBandSize w:val="1"/>
    </w:tblPr>
    <w:tblStylePr w:type="firstRow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bottom w:color="4BACC6" w:space="0" w:sz="4" w:themeColor="accent5" w:val="single"/>
        </w:tcBorders>
        <w:shd w:color="auto" w:fill="FFFFFF" w:themeFill="background1" w:val="clear"/>
      </w:tcPr>
    </w:tblStylePr>
    <w:tblStylePr w:type="lastRow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top w:color="4BACC6" w:space="0" w:sz="4" w:themeColor="accent5" w:val="single"/>
        </w:tcBorders>
        <w:shd w:color="auto" w:fill="FFFFFF" w:themeFill="background1" w:val="clear"/>
      </w:tcPr>
    </w:tblStylePr>
    <w:tblStylePr w:type="firstCol">
      <w:pPr>
        <w:jc w:val="right"/>
      </w:pPr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right w:color="4BACC6" w:space="0" w:sz="4" w:themeColor="accent5" w:val="single"/>
        </w:tcBorders>
        <w:shd w:color="auto" w:fill="FFFFFF" w:themeFill="background1" w:val="clear"/>
      </w:tcPr>
    </w:tblStylePr>
    <w:tblStylePr w:type="lastCol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left w:color="4BACC6" w:space="0" w:sz="4" w:themeColor="accent5" w:val="single"/>
        </w:tcBorders>
        <w:shd w:color="auto" w:fill="FFFFFF" w:themeFill="background1" w:val="clear"/>
      </w:tcPr>
    </w:tblStylePr>
    <w:tblStylePr w:type="band1Vert">
      <w:tblPr/>
      <w:tcPr>
        <w:shd w:color="auto" w:fill="DAEEF3" w:themeFill="accent5" w:themeFillTint="33" w:val="clear"/>
      </w:tcPr>
    </w:tblStylePr>
    <w:tblStylePr w:type="band1Horz">
      <w:tblPr/>
      <w:tcPr>
        <w:shd w:color="auto" w:fill="DAEEF3" w:themeFill="accent5" w:themeFillTint="33" w:val="clear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1" w:styleId="ivopisnatablicapopisa7-isticanje41" w:type="table">
    <w:name w:val="Živopisna tablica popisa 7 - isticanje 41"/>
    <w:basedOn w:val="Obinatablica"/>
    <w:uiPriority w:val="52"/>
    <w:rsid w:val="00127346"/>
    <w:pPr>
      <w:spacing w:after="0" w:line="240" w:lineRule="auto"/>
    </w:pPr>
    <w:rPr>
      <w:rFonts w:asciiTheme="minorHAnsi" w:eastAsiaTheme="minorEastAsia" w:hAnsiTheme="minorHAnsi"/>
      <w:color w:themeColor="accent4" w:themeShade="BF" w:val="5F497A"/>
      <w:sz w:val="22"/>
      <w:lang w:eastAsia="en-GB" w:val="en-GB"/>
    </w:rPr>
    <w:tblPr>
      <w:tblStyleRowBandSize w:val="1"/>
      <w:tblStyleColBandSize w:val="1"/>
    </w:tblPr>
    <w:tblStylePr w:type="firstRow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bottom w:color="8064A2" w:space="0" w:sz="4" w:themeColor="accent4" w:val="single"/>
        </w:tcBorders>
        <w:shd w:color="auto" w:fill="FFFFFF" w:themeFill="background1" w:val="clear"/>
      </w:tcPr>
    </w:tblStylePr>
    <w:tblStylePr w:type="lastRow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top w:color="8064A2" w:space="0" w:sz="4" w:themeColor="accent4" w:val="single"/>
        </w:tcBorders>
        <w:shd w:color="auto" w:fill="FFFFFF" w:themeFill="background1" w:val="clear"/>
      </w:tcPr>
    </w:tblStylePr>
    <w:tblStylePr w:type="firstCol">
      <w:pPr>
        <w:jc w:val="right"/>
      </w:pPr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right w:color="8064A2" w:space="0" w:sz="4" w:themeColor="accent4" w:val="single"/>
        </w:tcBorders>
        <w:shd w:color="auto" w:fill="FFFFFF" w:themeFill="background1" w:val="clear"/>
      </w:tcPr>
    </w:tblStylePr>
    <w:tblStylePr w:type="lastCol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left w:color="8064A2" w:space="0" w:sz="4" w:themeColor="accent4" w:val="single"/>
        </w:tcBorders>
        <w:shd w:color="auto" w:fill="FFFFFF" w:themeFill="background1" w:val="clear"/>
      </w:tcPr>
    </w:tblStylePr>
    <w:tblStylePr w:type="band1Vert">
      <w:tblPr/>
      <w:tcPr>
        <w:shd w:color="auto" w:fill="E5DFEC" w:themeFill="accent4" w:themeFillTint="33" w:val="clear"/>
      </w:tcPr>
    </w:tblStylePr>
    <w:tblStylePr w:type="band1Horz">
      <w:tblPr/>
      <w:tcPr>
        <w:shd w:color="auto" w:fill="E5DFEC" w:themeFill="accent4" w:themeFillTint="33" w:val="clear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1" w:styleId="ivopisnatablicareetke6-isticanje61" w:type="table">
    <w:name w:val="Živopisna tablica rešetke 6 - isticanje 61"/>
    <w:basedOn w:val="Obinatablica"/>
    <w:uiPriority w:val="51"/>
    <w:rsid w:val="00127346"/>
    <w:pPr>
      <w:spacing w:after="0" w:line="240" w:lineRule="auto"/>
    </w:pPr>
    <w:rPr>
      <w:rFonts w:asciiTheme="minorHAnsi" w:eastAsiaTheme="minorEastAsia" w:hAnsiTheme="minorHAnsi"/>
      <w:color w:themeColor="accent6" w:themeShade="BF" w:val="E36C0A"/>
      <w:sz w:val="22"/>
      <w:lang w:eastAsia="en-GB" w:val="en-GB"/>
    </w:rPr>
    <w:tblPr>
      <w:tblStyleRowBandSize w:val="1"/>
      <w:tblStyleColBandSize w:val="1"/>
      <w:tblBorders>
        <w:top w:color="FABF8F" w:space="0" w:sz="4" w:themeColor="accent6" w:themeTint="99" w:val="single"/>
        <w:left w:color="FABF8F" w:space="0" w:sz="4" w:themeColor="accent6" w:themeTint="99" w:val="single"/>
        <w:bottom w:color="FABF8F" w:space="0" w:sz="4" w:themeColor="accent6" w:themeTint="99" w:val="single"/>
        <w:right w:color="FABF8F" w:space="0" w:sz="4" w:themeColor="accent6" w:themeTint="99" w:val="single"/>
        <w:insideH w:color="FABF8F" w:space="0" w:sz="4" w:themeColor="accent6" w:themeTint="99" w:val="single"/>
        <w:insideV w:color="FABF8F" w:space="0" w:sz="4" w:themeColor="accent6" w:themeTint="99" w:val="single"/>
      </w:tblBorders>
    </w:tblPr>
    <w:tblStylePr w:type="firstRow">
      <w:rPr>
        <w:b/>
        <w:bCs/>
      </w:rPr>
      <w:tblPr/>
      <w:tcPr>
        <w:tcBorders>
          <w:bottom w:color="FABF8F" w:space="0" w:sz="12" w:themeColor="accent6" w:themeTint="99" w:val="single"/>
        </w:tcBorders>
      </w:tcPr>
    </w:tblStylePr>
    <w:tblStylePr w:type="lastRow">
      <w:rPr>
        <w:b/>
        <w:bCs/>
      </w:rPr>
      <w:tblPr/>
      <w:tcPr>
        <w:tcBorders>
          <w:top w:color="FABF8F" w:space="0" w:sz="4" w:themeColor="accent6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9D9" w:themeFill="accent6" w:themeFillTint="33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customStyle="1" w:styleId="Tablicapopisa3-isticanje61" w:type="table">
    <w:name w:val="Tablica popisa 3 - isticanje 61"/>
    <w:basedOn w:val="Obinatablica"/>
    <w:uiPriority w:val="48"/>
    <w:rsid w:val="00127346"/>
    <w:pPr>
      <w:spacing w:after="0" w:line="240" w:lineRule="auto"/>
    </w:pPr>
    <w:rPr>
      <w:rFonts w:asciiTheme="minorHAnsi" w:eastAsiaTheme="minorEastAsia" w:hAnsiTheme="minorHAnsi"/>
      <w:sz w:val="22"/>
      <w:lang w:eastAsia="en-GB" w:val="en-GB"/>
    </w:rPr>
    <w:tblPr>
      <w:tblStyleRowBandSize w:val="1"/>
      <w:tblStyleColBandSize w:val="1"/>
      <w:tblBorders>
        <w:top w:color="F79646" w:space="0" w:sz="4" w:themeColor="accent6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</w:tblBorders>
    </w:tblPr>
    <w:tblStylePr w:type="firstRow"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rPr>
        <w:b/>
        <w:bCs/>
      </w:rPr>
      <w:tblPr/>
      <w:tcPr>
        <w:tcBorders>
          <w:top w:color="F79646" w:space="0" w:sz="4" w:themeColor="accent6" w:val="double"/>
        </w:tcBorders>
        <w:shd w:color="auto" w:fill="FFFFFF" w:themeFill="background1" w:val="clear"/>
      </w:tcPr>
    </w:tblStylePr>
    <w:tblStylePr w:type="firstCol">
      <w:rPr>
        <w:b/>
        <w:bCs/>
      </w:rPr>
      <w:tblPr/>
      <w:tcPr>
        <w:tcBorders>
          <w:right w:val="nil"/>
        </w:tcBorders>
        <w:shd w:color="auto" w:fill="FFFFFF" w:themeFill="background1" w:val="clear"/>
      </w:tcPr>
    </w:tblStylePr>
    <w:tblStylePr w:type="lastCol">
      <w:rPr>
        <w:b/>
        <w:bCs/>
      </w:rPr>
      <w:tblPr/>
      <w:tcPr>
        <w:tcBorders>
          <w:left w:val="nil"/>
        </w:tcBorders>
        <w:shd w:color="auto" w:fill="FFFFFF" w:themeFill="background1" w:val="clear"/>
      </w:tcPr>
    </w:tblStylePr>
    <w:tblStylePr w:type="band1Vert">
      <w:tblPr/>
      <w:tcPr>
        <w:tcBorders>
          <w:left w:color="F79646" w:space="0" w:sz="4" w:themeColor="accent6" w:val="single"/>
          <w:right w:color="F79646" w:space="0" w:sz="4" w:themeColor="accent6" w:val="single"/>
        </w:tcBorders>
      </w:tcPr>
    </w:tblStylePr>
    <w:tblStylePr w:type="band1Horz">
      <w:tblPr/>
      <w:tcPr>
        <w:tcBorders>
          <w:top w:color="F79646" w:space="0" w:sz="4" w:themeColor="accent6" w:val="single"/>
          <w:bottom w:color="F79646" w:space="0" w:sz="4" w:themeColor="accent6" w:val="single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color="F79646" w:space="0" w:sz="4" w:themeColor="accent6" w:val="double"/>
          <w:left w:val="nil"/>
        </w:tcBorders>
      </w:tcPr>
    </w:tblStylePr>
    <w:tblStylePr w:type="swCell">
      <w:tblPr/>
      <w:tcPr>
        <w:tcBorders>
          <w:top w:color="F79646" w:space="0" w:sz="4" w:themeColor="accent6" w:val="double"/>
          <w:right w:val="nil"/>
        </w:tcBorders>
      </w:tcPr>
    </w:tblStylePr>
  </w:style>
  <w:style w:customStyle="1" w:styleId="Tablicareetke3-isticanje51" w:type="table">
    <w:name w:val="Tablica rešetke 3 - isticanje 51"/>
    <w:basedOn w:val="Obinatablica"/>
    <w:uiPriority w:val="48"/>
    <w:rsid w:val="00127346"/>
    <w:pPr>
      <w:spacing w:after="0" w:line="240" w:lineRule="auto"/>
    </w:pPr>
    <w:rPr>
      <w:rFonts w:asciiTheme="minorHAnsi" w:eastAsiaTheme="minorEastAsia" w:hAnsiTheme="minorHAnsi"/>
      <w:sz w:val="22"/>
      <w:lang w:eastAsia="en-GB" w:val="en-GB"/>
    </w:rPr>
    <w:tblPr>
      <w:tblStyleRowBandSize w:val="1"/>
      <w:tblStyleColBandSize w:val="1"/>
      <w:tblBorders>
        <w:top w:color="92CDDC" w:space="0" w:sz="4" w:themeColor="accent5" w:themeTint="99" w:val="single"/>
        <w:left w:color="92CDDC" w:space="0" w:sz="4" w:themeColor="accent5" w:themeTint="99" w:val="single"/>
        <w:bottom w:color="92CDDC" w:space="0" w:sz="4" w:themeColor="accent5" w:themeTint="99" w:val="single"/>
        <w:right w:color="92CDDC" w:space="0" w:sz="4" w:themeColor="accent5" w:themeTint="99" w:val="single"/>
        <w:insideH w:color="92CDDC" w:space="0" w:sz="4" w:themeColor="accent5" w:themeTint="99" w:val="single"/>
        <w:insideV w:color="92CDDC" w:space="0" w:sz="4" w:themeColor="accent5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DAEEF3" w:themeFill="accent5" w:themeFillTint="33" w:val="clear"/>
      </w:tcPr>
    </w:tblStylePr>
    <w:tblStylePr w:type="band1Horz">
      <w:tblPr/>
      <w:tcPr>
        <w:shd w:color="auto" w:fill="DAEEF3" w:themeFill="accent5" w:themeFillTint="33" w:val="clear"/>
      </w:tcPr>
    </w:tblStylePr>
    <w:tblStylePr w:type="neCell">
      <w:tblPr/>
      <w:tcPr>
        <w:tcBorders>
          <w:bottom w:color="92CDDC" w:space="0" w:sz="4" w:themeColor="accent5" w:themeTint="99" w:val="single"/>
        </w:tcBorders>
      </w:tcPr>
    </w:tblStylePr>
    <w:tblStylePr w:type="nwCell">
      <w:tblPr/>
      <w:tcPr>
        <w:tcBorders>
          <w:bottom w:color="92CDDC" w:space="0" w:sz="4" w:themeColor="accent5" w:themeTint="99" w:val="single"/>
        </w:tcBorders>
      </w:tcPr>
    </w:tblStylePr>
    <w:tblStylePr w:type="seCell">
      <w:tblPr/>
      <w:tcPr>
        <w:tcBorders>
          <w:top w:color="92CDDC" w:space="0" w:sz="4" w:themeColor="accent5" w:themeTint="99" w:val="single"/>
        </w:tcBorders>
      </w:tcPr>
    </w:tblStylePr>
    <w:tblStylePr w:type="swCell">
      <w:tblPr/>
      <w:tcPr>
        <w:tcBorders>
          <w:top w:color="92CDDC" w:space="0" w:sz="4" w:themeColor="accent5" w:themeTint="99" w:val="single"/>
        </w:tcBorders>
      </w:tcPr>
    </w:tblStylePr>
  </w:style>
  <w:style w:customStyle="1" w:styleId="Tablicareetke4-isticanje51" w:type="table">
    <w:name w:val="Tablica rešetke 4 - isticanje 51"/>
    <w:basedOn w:val="Obinatablica"/>
    <w:uiPriority w:val="49"/>
    <w:rsid w:val="00127346"/>
    <w:pPr>
      <w:spacing w:after="0" w:line="240" w:lineRule="auto"/>
    </w:pPr>
    <w:rPr>
      <w:rFonts w:asciiTheme="minorHAnsi" w:eastAsiaTheme="minorEastAsia" w:hAnsiTheme="minorHAnsi"/>
      <w:sz w:val="22"/>
      <w:lang w:eastAsia="en-GB" w:val="en-GB"/>
    </w:rPr>
    <w:tblPr>
      <w:tblStyleRowBandSize w:val="1"/>
      <w:tblStyleColBandSize w:val="1"/>
      <w:tblBorders>
        <w:top w:color="92CDDC" w:space="0" w:sz="4" w:themeColor="accent5" w:themeTint="99" w:val="single"/>
        <w:left w:color="92CDDC" w:space="0" w:sz="4" w:themeColor="accent5" w:themeTint="99" w:val="single"/>
        <w:bottom w:color="92CDDC" w:space="0" w:sz="4" w:themeColor="accent5" w:themeTint="99" w:val="single"/>
        <w:right w:color="92CDDC" w:space="0" w:sz="4" w:themeColor="accent5" w:themeTint="99" w:val="single"/>
        <w:insideH w:color="92CDDC" w:space="0" w:sz="4" w:themeColor="accent5" w:themeTint="99" w:val="single"/>
        <w:insideV w:color="92CDDC" w:space="0" w:sz="4" w:themeColor="accent5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BACC6" w:space="0" w:sz="4" w:themeColor="accent5" w:val="single"/>
          <w:left w:color="4BACC6" w:space="0" w:sz="4" w:themeColor="accent5" w:val="single"/>
          <w:bottom w:color="4BACC6" w:space="0" w:sz="4" w:themeColor="accent5" w:val="single"/>
          <w:right w:color="4BACC6" w:space="0" w:sz="4" w:themeColor="accent5" w:val="single"/>
          <w:insideH w:val="nil"/>
          <w:insideV w:val="nil"/>
        </w:tcBorders>
        <w:shd w:color="auto" w:fill="4BACC6" w:themeFill="accent5" w:val="clear"/>
      </w:tcPr>
    </w:tblStylePr>
    <w:tblStylePr w:type="lastRow">
      <w:rPr>
        <w:b/>
        <w:bCs/>
      </w:rPr>
      <w:tblPr/>
      <w:tcPr>
        <w:tcBorders>
          <w:top w:color="4BACC6" w:space="0" w:sz="4" w:themeColor="accent5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AEEF3" w:themeFill="accent5" w:themeFillTint="33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customStyle="1" w:styleId="Tamnatablicareetke5-isticanje51" w:type="table">
    <w:name w:val="Tamna tablica rešetke 5 - isticanje 51"/>
    <w:basedOn w:val="Obinatablica"/>
    <w:uiPriority w:val="50"/>
    <w:rsid w:val="00127346"/>
    <w:pPr>
      <w:spacing w:after="0" w:line="240" w:lineRule="auto"/>
    </w:pPr>
    <w:rPr>
      <w:rFonts w:asciiTheme="minorHAnsi" w:eastAsiaTheme="minorEastAsia" w:hAnsiTheme="minorHAnsi"/>
      <w:sz w:val="22"/>
      <w:lang w:eastAsia="en-GB" w:val="en-GB"/>
    </w:r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4BACC6" w:themeFill="accent5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B6DDE8" w:themeFill="accent5" w:themeFillTint="66" w:val="clear"/>
      </w:tcPr>
    </w:tblStylePr>
  </w:style>
  <w:style w:customStyle="1" w:styleId="Tablicareetke4-isticanje41" w:type="table">
    <w:name w:val="Tablica rešetke 4 - isticanje 41"/>
    <w:basedOn w:val="Obinatablica"/>
    <w:uiPriority w:val="49"/>
    <w:rsid w:val="00127346"/>
    <w:pPr>
      <w:spacing w:after="0" w:line="240" w:lineRule="auto"/>
    </w:pPr>
    <w:rPr>
      <w:rFonts w:asciiTheme="minorHAnsi" w:eastAsiaTheme="minorEastAsia" w:hAnsiTheme="minorHAnsi"/>
      <w:sz w:val="22"/>
      <w:lang w:eastAsia="en-GB" w:val="en-GB"/>
    </w:rPr>
    <w:tblPr>
      <w:tblStyleRowBandSize w:val="1"/>
      <w:tblStyleColBandSize w:val="1"/>
      <w:tblBorders>
        <w:top w:color="B2A1C7" w:space="0" w:sz="4" w:themeColor="accent4" w:themeTint="99" w:val="single"/>
        <w:left w:color="B2A1C7" w:space="0" w:sz="4" w:themeColor="accent4" w:themeTint="99" w:val="single"/>
        <w:bottom w:color="B2A1C7" w:space="0" w:sz="4" w:themeColor="accent4" w:themeTint="99" w:val="single"/>
        <w:right w:color="B2A1C7" w:space="0" w:sz="4" w:themeColor="accent4" w:themeTint="99" w:val="single"/>
        <w:insideH w:color="B2A1C7" w:space="0" w:sz="4" w:themeColor="accent4" w:themeTint="99" w:val="single"/>
        <w:insideV w:color="B2A1C7" w:space="0" w:sz="4" w:themeColor="accent4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8064A2" w:space="0" w:sz="4" w:themeColor="accent4" w:val="single"/>
          <w:left w:color="8064A2" w:space="0" w:sz="4" w:themeColor="accent4" w:val="single"/>
          <w:bottom w:color="8064A2" w:space="0" w:sz="4" w:themeColor="accent4" w:val="single"/>
          <w:right w:color="8064A2" w:space="0" w:sz="4" w:themeColor="accent4" w:val="single"/>
          <w:insideH w:val="nil"/>
          <w:insideV w:val="nil"/>
        </w:tcBorders>
        <w:shd w:color="auto" w:fill="8064A2" w:themeFill="accent4" w:val="clear"/>
      </w:tcPr>
    </w:tblStylePr>
    <w:tblStylePr w:type="lastRow">
      <w:rPr>
        <w:b/>
        <w:bCs/>
      </w:rPr>
      <w:tblPr/>
      <w:tcPr>
        <w:tcBorders>
          <w:top w:color="8064A2" w:space="0" w:sz="4" w:themeColor="accent4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5DFEC" w:themeFill="accent4" w:themeFillTint="33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customStyle="1" w:styleId="ivopisnatablicareetke6-isticanje51" w:type="table">
    <w:name w:val="Živopisna tablica rešetke 6 - isticanje 51"/>
    <w:basedOn w:val="Obinatablica"/>
    <w:uiPriority w:val="51"/>
    <w:rsid w:val="00127346"/>
    <w:pPr>
      <w:spacing w:after="0" w:line="240" w:lineRule="auto"/>
    </w:pPr>
    <w:rPr>
      <w:rFonts w:asciiTheme="minorHAnsi" w:eastAsiaTheme="minorEastAsia" w:hAnsiTheme="minorHAnsi"/>
      <w:color w:themeColor="accent5" w:themeShade="BF" w:val="31849B"/>
      <w:sz w:val="22"/>
      <w:lang w:eastAsia="en-GB" w:val="en-GB"/>
    </w:rPr>
    <w:tblPr>
      <w:tblStyleRowBandSize w:val="1"/>
      <w:tblStyleColBandSize w:val="1"/>
      <w:tblBorders>
        <w:top w:color="92CDDC" w:space="0" w:sz="4" w:themeColor="accent5" w:themeTint="99" w:val="single"/>
        <w:left w:color="92CDDC" w:space="0" w:sz="4" w:themeColor="accent5" w:themeTint="99" w:val="single"/>
        <w:bottom w:color="92CDDC" w:space="0" w:sz="4" w:themeColor="accent5" w:themeTint="99" w:val="single"/>
        <w:right w:color="92CDDC" w:space="0" w:sz="4" w:themeColor="accent5" w:themeTint="99" w:val="single"/>
        <w:insideH w:color="92CDDC" w:space="0" w:sz="4" w:themeColor="accent5" w:themeTint="99" w:val="single"/>
        <w:insideV w:color="92CDDC" w:space="0" w:sz="4" w:themeColor="accent5" w:themeTint="99" w:val="single"/>
      </w:tblBorders>
    </w:tblPr>
    <w:tblStylePr w:type="firstRow">
      <w:rPr>
        <w:b/>
        <w:bCs/>
      </w:rPr>
      <w:tblPr/>
      <w:tcPr>
        <w:tcBorders>
          <w:bottom w:color="92CDDC" w:space="0" w:sz="12" w:themeColor="accent5" w:themeTint="99" w:val="single"/>
        </w:tcBorders>
      </w:tcPr>
    </w:tblStylePr>
    <w:tblStylePr w:type="lastRow">
      <w:rPr>
        <w:b/>
        <w:bCs/>
      </w:rPr>
      <w:tblPr/>
      <w:tcPr>
        <w:tcBorders>
          <w:top w:color="92CDDC" w:space="0" w:sz="4" w:themeColor="accent5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AEEF3" w:themeFill="accent5" w:themeFillTint="33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customStyle="1" w:styleId="Tamnatablicareetke5-isticanje31" w:type="table">
    <w:name w:val="Tamna tablica rešetke 5 - isticanje 31"/>
    <w:basedOn w:val="Obinatablica"/>
    <w:uiPriority w:val="50"/>
    <w:rsid w:val="00127346"/>
    <w:pPr>
      <w:spacing w:after="0" w:line="240" w:lineRule="auto"/>
    </w:pPr>
    <w:rPr>
      <w:rFonts w:asciiTheme="minorHAnsi" w:eastAsiaTheme="minorEastAsia" w:hAnsiTheme="minorHAnsi"/>
      <w:sz w:val="22"/>
      <w:lang w:eastAsia="en-GB" w:val="en-GB"/>
    </w:r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9BBB59" w:themeFill="accent3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D6E3BC" w:themeFill="accent3" w:themeFillTint="66" w:val="clear"/>
      </w:tcPr>
    </w:tblStylePr>
  </w:style>
  <w:style w:customStyle="1" w:styleId="Tablicareetke4-isticanje31" w:type="table">
    <w:name w:val="Tablica rešetke 4 - isticanje 31"/>
    <w:basedOn w:val="Obinatablica"/>
    <w:uiPriority w:val="49"/>
    <w:rsid w:val="00127346"/>
    <w:pPr>
      <w:spacing w:after="0" w:line="240" w:lineRule="auto"/>
    </w:pPr>
    <w:rPr>
      <w:rFonts w:asciiTheme="minorHAnsi" w:eastAsiaTheme="minorEastAsia" w:hAnsiTheme="minorHAnsi"/>
      <w:sz w:val="22"/>
      <w:lang w:eastAsia="en-GB" w:val="en-GB"/>
    </w:rPr>
    <w:tblPr>
      <w:tblStyleRowBandSize w:val="1"/>
      <w:tblStyleColBandSize w:val="1"/>
      <w:tblBorders>
        <w:top w:color="C2D69B" w:space="0" w:sz="4" w:themeColor="accent3" w:themeTint="99" w:val="single"/>
        <w:left w:color="C2D69B" w:space="0" w:sz="4" w:themeColor="accent3" w:themeTint="99" w:val="single"/>
        <w:bottom w:color="C2D69B" w:space="0" w:sz="4" w:themeColor="accent3" w:themeTint="99" w:val="single"/>
        <w:right w:color="C2D69B" w:space="0" w:sz="4" w:themeColor="accent3" w:themeTint="99" w:val="single"/>
        <w:insideH w:color="C2D69B" w:space="0" w:sz="4" w:themeColor="accent3" w:themeTint="99" w:val="single"/>
        <w:insideV w:color="C2D69B" w:space="0" w:sz="4" w:themeColor="accent3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9BBB59" w:space="0" w:sz="4" w:themeColor="accent3" w:val="single"/>
          <w:left w:color="9BBB59" w:space="0" w:sz="4" w:themeColor="accent3" w:val="single"/>
          <w:bottom w:color="9BBB59" w:space="0" w:sz="4" w:themeColor="accent3" w:val="single"/>
          <w:right w:color="9BBB59" w:space="0" w:sz="4" w:themeColor="accent3" w:val="single"/>
          <w:insideH w:val="nil"/>
          <w:insideV w:val="nil"/>
        </w:tcBorders>
        <w:shd w:color="auto" w:fill="9BBB59" w:themeFill="accent3" w:val="clear"/>
      </w:tcPr>
    </w:tblStylePr>
    <w:tblStylePr w:type="lastRow">
      <w:rPr>
        <w:b/>
        <w:bCs/>
      </w:rPr>
      <w:tblPr/>
      <w:tcPr>
        <w:tcBorders>
          <w:top w:color="9BBB59" w:space="0" w:sz="4" w:themeColor="accent3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AF1DD" w:themeFill="accent3" w:themeFillTint="33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customStyle="1" w:styleId="Tablicareetke4-isticanje21" w:type="table">
    <w:name w:val="Tablica rešetke 4 - isticanje 21"/>
    <w:basedOn w:val="Obinatablica"/>
    <w:uiPriority w:val="49"/>
    <w:rsid w:val="00127346"/>
    <w:pPr>
      <w:spacing w:after="0" w:line="240" w:lineRule="auto"/>
    </w:pPr>
    <w:rPr>
      <w:rFonts w:asciiTheme="minorHAnsi" w:eastAsiaTheme="minorEastAsia" w:hAnsiTheme="minorHAnsi"/>
      <w:sz w:val="22"/>
      <w:lang w:eastAsia="en-GB" w:val="en-GB"/>
    </w:rPr>
    <w:tblPr>
      <w:tblStyleRowBandSize w:val="1"/>
      <w:tblStyleColBandSize w:val="1"/>
      <w:tblBorders>
        <w:top w:color="D99594" w:space="0" w:sz="4" w:themeColor="accent2" w:themeTint="99" w:val="single"/>
        <w:left w:color="D99594" w:space="0" w:sz="4" w:themeColor="accent2" w:themeTint="99" w:val="single"/>
        <w:bottom w:color="D99594" w:space="0" w:sz="4" w:themeColor="accent2" w:themeTint="99" w:val="single"/>
        <w:right w:color="D99594" w:space="0" w:sz="4" w:themeColor="accent2" w:themeTint="99" w:val="single"/>
        <w:insideH w:color="D99594" w:space="0" w:sz="4" w:themeColor="accent2" w:themeTint="99" w:val="single"/>
        <w:insideV w:color="D99594" w:space="0" w:sz="4" w:themeColor="accent2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C0504D" w:space="0" w:sz="4" w:themeColor="accent2" w:val="single"/>
          <w:left w:color="C0504D" w:space="0" w:sz="4" w:themeColor="accent2" w:val="single"/>
          <w:bottom w:color="C0504D" w:space="0" w:sz="4" w:themeColor="accent2" w:val="single"/>
          <w:right w:color="C0504D" w:space="0" w:sz="4" w:themeColor="accent2" w:val="single"/>
          <w:insideH w:val="nil"/>
          <w:insideV w:val="nil"/>
        </w:tcBorders>
        <w:shd w:color="auto" w:fill="C0504D" w:themeFill="accent2" w:val="clear"/>
      </w:tcPr>
    </w:tblStylePr>
    <w:tblStylePr w:type="lastRow">
      <w:rPr>
        <w:b/>
        <w:bCs/>
      </w:rPr>
      <w:tblPr/>
      <w:tcPr>
        <w:tcBorders>
          <w:top w:color="C0504D" w:space="0" w:sz="4" w:themeColor="accent2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DBDB" w:themeFill="accent2" w:themeFillTint="33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customStyle="1" w:styleId="Tamnatablicareetke5-isticanje21" w:type="table">
    <w:name w:val="Tamna tablica rešetke 5 - isticanje 21"/>
    <w:basedOn w:val="Obinatablica"/>
    <w:uiPriority w:val="50"/>
    <w:rsid w:val="00127346"/>
    <w:pPr>
      <w:spacing w:after="0" w:line="240" w:lineRule="auto"/>
    </w:pPr>
    <w:rPr>
      <w:rFonts w:asciiTheme="minorHAnsi" w:eastAsiaTheme="minorEastAsia" w:hAnsiTheme="minorHAnsi"/>
      <w:sz w:val="22"/>
      <w:lang w:eastAsia="en-GB" w:val="en-GB"/>
    </w:r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C0504D" w:themeFill="accent2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E5B8B7" w:themeFill="accent2" w:themeFillTint="66" w:val="clear"/>
      </w:tcPr>
    </w:tblStylePr>
  </w:style>
  <w:style w:customStyle="1" w:styleId="ivopisnatablicareetke6-isticanje21" w:type="table">
    <w:name w:val="Živopisna tablica rešetke 6 - isticanje 21"/>
    <w:basedOn w:val="Obinatablica"/>
    <w:uiPriority w:val="51"/>
    <w:rsid w:val="00127346"/>
    <w:pPr>
      <w:spacing w:after="0" w:line="240" w:lineRule="auto"/>
    </w:pPr>
    <w:rPr>
      <w:rFonts w:asciiTheme="minorHAnsi" w:eastAsiaTheme="minorEastAsia" w:hAnsiTheme="minorHAnsi"/>
      <w:color w:themeColor="accent2" w:themeShade="BF" w:val="943634"/>
      <w:sz w:val="22"/>
      <w:lang w:eastAsia="en-GB" w:val="en-GB"/>
    </w:rPr>
    <w:tblPr>
      <w:tblStyleRowBandSize w:val="1"/>
      <w:tblStyleColBandSize w:val="1"/>
      <w:tblBorders>
        <w:top w:color="D99594" w:space="0" w:sz="4" w:themeColor="accent2" w:themeTint="99" w:val="single"/>
        <w:left w:color="D99594" w:space="0" w:sz="4" w:themeColor="accent2" w:themeTint="99" w:val="single"/>
        <w:bottom w:color="D99594" w:space="0" w:sz="4" w:themeColor="accent2" w:themeTint="99" w:val="single"/>
        <w:right w:color="D99594" w:space="0" w:sz="4" w:themeColor="accent2" w:themeTint="99" w:val="single"/>
        <w:insideH w:color="D99594" w:space="0" w:sz="4" w:themeColor="accent2" w:themeTint="99" w:val="single"/>
        <w:insideV w:color="D99594" w:space="0" w:sz="4" w:themeColor="accent2" w:themeTint="99" w:val="single"/>
      </w:tblBorders>
    </w:tblPr>
    <w:tblStylePr w:type="firstRow">
      <w:rPr>
        <w:b/>
        <w:bCs/>
      </w:rPr>
      <w:tblPr/>
      <w:tcPr>
        <w:tcBorders>
          <w:bottom w:color="D99594" w:space="0" w:sz="12" w:themeColor="accent2" w:themeTint="99" w:val="single"/>
        </w:tcBorders>
      </w:tcPr>
    </w:tblStylePr>
    <w:tblStylePr w:type="lastRow">
      <w:rPr>
        <w:b/>
        <w:bCs/>
      </w:rPr>
      <w:tblPr/>
      <w:tcPr>
        <w:tcBorders>
          <w:top w:color="D99594" w:space="0" w:sz="4" w:themeColor="accent2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DBDB" w:themeFill="accent2" w:themeFillTint="33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customStyle="1" w:styleId="Tamnatablicareetke5-isticanje41" w:type="table">
    <w:name w:val="Tamna tablica rešetke 5 - isticanje 41"/>
    <w:basedOn w:val="Obinatablica"/>
    <w:uiPriority w:val="50"/>
    <w:rsid w:val="00127346"/>
    <w:pPr>
      <w:spacing w:after="0" w:line="240" w:lineRule="auto"/>
    </w:pPr>
    <w:rPr>
      <w:rFonts w:asciiTheme="minorHAnsi" w:eastAsiaTheme="minorEastAsia" w:hAnsiTheme="minorHAnsi"/>
      <w:sz w:val="22"/>
      <w:lang w:eastAsia="en-GB" w:val="en-GB"/>
    </w:r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8064A2" w:themeFill="accent4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CCC0D9" w:themeFill="accent4" w:themeFillTint="66" w:val="clear"/>
      </w:tcPr>
    </w:tblStylePr>
  </w:style>
  <w:style w:customStyle="1" w:styleId="ivopisnatablicareetke6-isticanje41" w:type="table">
    <w:name w:val="Živopisna tablica rešetke 6 - isticanje 41"/>
    <w:basedOn w:val="Obinatablica"/>
    <w:uiPriority w:val="51"/>
    <w:rsid w:val="00127346"/>
    <w:pPr>
      <w:spacing w:after="0" w:line="240" w:lineRule="auto"/>
    </w:pPr>
    <w:rPr>
      <w:rFonts w:asciiTheme="minorHAnsi" w:eastAsiaTheme="minorEastAsia" w:hAnsiTheme="minorHAnsi"/>
      <w:color w:themeColor="accent4" w:themeShade="BF" w:val="5F497A"/>
      <w:sz w:val="22"/>
      <w:lang w:eastAsia="en-GB" w:val="en-GB"/>
    </w:rPr>
    <w:tblPr>
      <w:tblStyleRowBandSize w:val="1"/>
      <w:tblStyleColBandSize w:val="1"/>
      <w:tblBorders>
        <w:top w:color="B2A1C7" w:space="0" w:sz="4" w:themeColor="accent4" w:themeTint="99" w:val="single"/>
        <w:left w:color="B2A1C7" w:space="0" w:sz="4" w:themeColor="accent4" w:themeTint="99" w:val="single"/>
        <w:bottom w:color="B2A1C7" w:space="0" w:sz="4" w:themeColor="accent4" w:themeTint="99" w:val="single"/>
        <w:right w:color="B2A1C7" w:space="0" w:sz="4" w:themeColor="accent4" w:themeTint="99" w:val="single"/>
        <w:insideH w:color="B2A1C7" w:space="0" w:sz="4" w:themeColor="accent4" w:themeTint="99" w:val="single"/>
        <w:insideV w:color="B2A1C7" w:space="0" w:sz="4" w:themeColor="accent4" w:themeTint="99" w:val="single"/>
      </w:tblBorders>
    </w:tblPr>
    <w:tblStylePr w:type="firstRow">
      <w:rPr>
        <w:b/>
        <w:bCs/>
      </w:rPr>
      <w:tblPr/>
      <w:tcPr>
        <w:tcBorders>
          <w:bottom w:color="B2A1C7" w:space="0" w:sz="12" w:themeColor="accent4" w:themeTint="99" w:val="single"/>
        </w:tcBorders>
      </w:tcPr>
    </w:tblStylePr>
    <w:tblStylePr w:type="lastRow">
      <w:rPr>
        <w:b/>
        <w:bCs/>
      </w:rPr>
      <w:tblPr/>
      <w:tcPr>
        <w:tcBorders>
          <w:top w:color="B2A1C7" w:space="0" w:sz="4" w:themeColor="accent4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5DFEC" w:themeFill="accent4" w:themeFillTint="33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customStyle="1" w:styleId="ivopisnatablicareetke6-isticanje31" w:type="table">
    <w:name w:val="Živopisna tablica rešetke 6 - isticanje 31"/>
    <w:basedOn w:val="Obinatablica"/>
    <w:uiPriority w:val="51"/>
    <w:rsid w:val="00127346"/>
    <w:pPr>
      <w:spacing w:after="0" w:line="240" w:lineRule="auto"/>
    </w:pPr>
    <w:rPr>
      <w:rFonts w:asciiTheme="minorHAnsi" w:eastAsiaTheme="minorEastAsia" w:hAnsiTheme="minorHAnsi"/>
      <w:color w:themeColor="accent3" w:themeShade="BF" w:val="76923C"/>
      <w:sz w:val="22"/>
      <w:lang w:eastAsia="en-GB" w:val="en-GB"/>
    </w:rPr>
    <w:tblPr>
      <w:tblStyleRowBandSize w:val="1"/>
      <w:tblStyleColBandSize w:val="1"/>
      <w:tblBorders>
        <w:top w:color="C2D69B" w:space="0" w:sz="4" w:themeColor="accent3" w:themeTint="99" w:val="single"/>
        <w:left w:color="C2D69B" w:space="0" w:sz="4" w:themeColor="accent3" w:themeTint="99" w:val="single"/>
        <w:bottom w:color="C2D69B" w:space="0" w:sz="4" w:themeColor="accent3" w:themeTint="99" w:val="single"/>
        <w:right w:color="C2D69B" w:space="0" w:sz="4" w:themeColor="accent3" w:themeTint="99" w:val="single"/>
        <w:insideH w:color="C2D69B" w:space="0" w:sz="4" w:themeColor="accent3" w:themeTint="99" w:val="single"/>
        <w:insideV w:color="C2D69B" w:space="0" w:sz="4" w:themeColor="accent3" w:themeTint="99" w:val="single"/>
      </w:tblBorders>
    </w:tblPr>
    <w:tblStylePr w:type="firstRow">
      <w:rPr>
        <w:b/>
        <w:bCs/>
      </w:rPr>
      <w:tblPr/>
      <w:tcPr>
        <w:tcBorders>
          <w:bottom w:color="C2D69B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2D69B" w:space="0" w:sz="4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AF1DD" w:themeFill="accent3" w:themeFillTint="33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493A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A2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A2F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A2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A2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1067</izvorni_sadrzaj>
    <derivirana_varijabla naziv="DomainObject.Predmet.Broj_1">1067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St-1067/2018</izvorni_sadrzaj>
    <derivirana_varijabla naziv="DomainObject.Predmet.OznakaBroj_1">St-1067/2018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NARDUS N.T. d.o.o. zastupanog po punomoćniku PAVAO MRKONJIĆ</izvorni_sadrzaj>
    <derivirana_varijabla naziv="DomainObject.Predmet.ProtustrankaFormated_1">  NARDUS N.T. d.o.o. zastupanog po punomoćniku PAVAO MRKONJIĆ</derivirana_varijabla>
  </DomainObject.Predmet.ProtustrankaFormated>
  <DomainObject.Predmet.ProtustrankaFormatedOIB>
    <izvorni_sadrzaj>  NARDUS N.T. d.o.o., OIB 99772022299 zastupanog po punomoćniku PAVAO MRKONJIĆ</izvorni_sadrzaj>
    <derivirana_varijabla naziv="DomainObject.Predmet.ProtustrankaFormatedOIB_1">  NARDUS N.T. d.o.o., OIB 99772022299 zastupanog po punomoćniku PAVAO MRKONJIĆ</derivirana_varijabla>
  </DomainObject.Predmet.ProtustrankaFormatedOIB>
  <DomainObject.Predmet.ProtustrankaFormatedWithAdress>
    <izvorni_sadrzaj> NARDUS N.T. d.o.o., Karamanov prilaz 1, 10000 Zagreb zastupanog po punomoćniku PAVAO MRKONJIĆ</izvorni_sadrzaj>
    <derivirana_varijabla naziv="DomainObject.Predmet.ProtustrankaFormatedWithAdress_1"> NARDUS N.T. d.o.o., Karamanov prilaz 1, 10000 Zagreb zastupanog po punomoćniku PAVAO MRKONJIĆ</derivirana_varijabla>
  </DomainObject.Predmet.ProtustrankaFormatedWithAdress>
  <DomainObject.Predmet.ProtustrankaFormatedWithAdressOIB>
    <izvorni_sadrzaj> NARDUS N.T. d.o.o., OIB 99772022299, Karamanov prilaz 1, 10000 Zagreb zastupanog po punomoćniku PAVAO MRKONJIĆ</izvorni_sadrzaj>
    <derivirana_varijabla naziv="DomainObject.Predmet.ProtustrankaFormatedWithAdressOIB_1"> NARDUS N.T. d.o.o., OIB 99772022299, Karamanov prilaz 1, 10000 Zagreb zastupanog po punomoćniku PAVAO MRKONJIĆ</derivirana_varijabla>
  </DomainObject.Predmet.ProtustrankaFormatedWithAdressOIB>
  <DomainObject.Predmet.ProtustrankaWithAdress>
    <izvorni_sadrzaj>NARDUS N.T. d.o.o. Karamanov prilaz 1, 10000 Zagreb</izvorni_sadrzaj>
    <derivirana_varijabla naziv="DomainObject.Predmet.ProtustrankaWithAdress_1">NARDUS N.T. d.o.o. Karamanov prilaz 1, 10000 Zagreb</derivirana_varijabla>
  </DomainObject.Predmet.ProtustrankaWithAdress>
  <DomainObject.Predmet.ProtustrankaWithAdressOIB>
    <izvorni_sadrzaj>NARDUS N.T. d.o.o., OIB 99772022299, Karamanov prilaz 1, 10000 Zagreb</izvorni_sadrzaj>
    <derivirana_varijabla naziv="DomainObject.Predmet.ProtustrankaWithAdressOIB_1">NARDUS N.T. d.o.o., OIB 99772022299, Karamanov prilaz 1, 10000 Zagreb</derivirana_varijabla>
  </DomainObject.Predmet.ProtustrankaWithAdressOIB>
  <DomainObject.Predmet.ProtustrankaNazivFormated>
    <izvorni_sadrzaj>NARDUS N.T. d.o.o.</izvorni_sadrzaj>
    <derivirana_varijabla naziv="DomainObject.Predmet.ProtustrankaNazivFormated_1">NARDUS N.T. d.o.o.</derivirana_varijabla>
  </DomainObject.Predmet.ProtustrankaNazivFormated>
  <DomainObject.Predmet.ProtustrankaNazivFormatedOIB>
    <izvorni_sadrzaj>NARDUS N.T. d.o.o., OIB 99772022299</izvorni_sadrzaj>
    <derivirana_varijabla naziv="DomainObject.Predmet.ProtustrankaNazivFormatedOIB_1">NARDUS N.T. d.o.o., OIB 99772022299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NARDUS N.T. d.o.o.</izvorni_sadrzaj>
    <derivirana_varijabla naziv="DomainObject.Predmet.StrankaFormated_1">  NARDUS N.T. d.o.o.</derivirana_varijabla>
  </DomainObject.Predmet.StrankaFormated>
  <DomainObject.Predmet.StrankaFormatedOIB>
    <izvorni_sadrzaj>  NARDUS N.T. d.o.o., OIB 99772022299</izvorni_sadrzaj>
    <derivirana_varijabla naziv="DomainObject.Predmet.StrankaFormatedOIB_1">  NARDUS N.T. d.o.o., OIB 99772022299</derivirana_varijabla>
  </DomainObject.Predmet.StrankaFormatedOIB>
  <DomainObject.Predmet.StrankaFormatedWithAdress>
    <izvorni_sadrzaj> NARDUS N.T. d.o.o., Karamanov prilaz 1, 10000 Zagreb</izvorni_sadrzaj>
    <derivirana_varijabla naziv="DomainObject.Predmet.StrankaFormatedWithAdress_1"> NARDUS N.T. d.o.o., Karamanov prilaz 1, 10000 Zagreb</derivirana_varijabla>
  </DomainObject.Predmet.StrankaFormatedWithAdress>
  <DomainObject.Predmet.StrankaFormatedWithAdressOIB>
    <izvorni_sadrzaj> NARDUS N.T. d.o.o., OIB 99772022299, Karamanov prilaz 1, 10000 Zagreb</izvorni_sadrzaj>
    <derivirana_varijabla naziv="DomainObject.Predmet.StrankaFormatedWithAdressOIB_1"> NARDUS N.T. d.o.o., OIB 99772022299, Karamanov prilaz 1, 10000 Zagreb</derivirana_varijabla>
  </DomainObject.Predmet.StrankaFormatedWithAdressOIB>
  <DomainObject.Predmet.StrankaWithAdress>
    <izvorni_sadrzaj>NARDUS N.T. d.o.o. Karamanov prilaz 1,10000 Zagreb</izvorni_sadrzaj>
    <derivirana_varijabla naziv="DomainObject.Predmet.StrankaWithAdress_1">NARDUS N.T. d.o.o. Karamanov prilaz 1,10000 Zagreb</derivirana_varijabla>
  </DomainObject.Predmet.StrankaWithAdress>
  <DomainObject.Predmet.StrankaWithAdressOIB>
    <izvorni_sadrzaj>NARDUS N.T. d.o.o., OIB 99772022299, Karamanov prilaz 1,10000 Zagreb</izvorni_sadrzaj>
    <derivirana_varijabla naziv="DomainObject.Predmet.StrankaWithAdressOIB_1">NARDUS N.T. d.o.o., OIB 99772022299, Karamanov prilaz 1,10000 Zagreb</derivirana_varijabla>
  </DomainObject.Predmet.StrankaWithAdressOIB>
  <DomainObject.Predmet.StrankaNazivFormated>
    <izvorni_sadrzaj>NARDUS N.T. d.o.o.</izvorni_sadrzaj>
    <derivirana_varijabla naziv="DomainObject.Predmet.StrankaNazivFormated_1">NARDUS N.T. d.o.o.</derivirana_varijabla>
  </DomainObject.Predmet.StrankaNazivFormated>
  <DomainObject.Predmet.StrankaNazivFormatedOIB>
    <izvorni_sadrzaj>NARDUS N.T. d.o.o., OIB 99772022299</izvorni_sadrzaj>
    <derivirana_varijabla naziv="DomainObject.Predmet.StrankaNazivFormatedOIB_1">NARDUS N.T. d.o.o., OIB 99772022299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NARDUS N.T. d.o.o.</item>
    </izvorni_sadrzaj>
    <derivirana_varijabla naziv="DomainObject.Predmet.StrankaListFormated_1">
      <item>NARDUS N.T. d.o.o.</item>
    </derivirana_varijabla>
  </DomainObject.Predmet.StrankaListFormated>
  <DomainObject.Predmet.StrankaListFormatedOIB>
    <izvorni_sadrzaj>
      <item>NARDUS N.T. d.o.o., OIB 99772022299</item>
    </izvorni_sadrzaj>
    <derivirana_varijabla naziv="DomainObject.Predmet.StrankaListFormatedOIB_1">
      <item>NARDUS N.T. d.o.o., OIB 99772022299</item>
    </derivirana_varijabla>
  </DomainObject.Predmet.StrankaListFormatedOIB>
  <DomainObject.Predmet.StrankaListFormatedWithAdress>
    <izvorni_sadrzaj>
      <item>NARDUS N.T. d.o.o., Karamanov prilaz 1, 10000 Zagreb</item>
    </izvorni_sadrzaj>
    <derivirana_varijabla naziv="DomainObject.Predmet.StrankaListFormatedWithAdress_1">
      <item>NARDUS N.T. d.o.o., Karamanov prilaz 1, 10000 Zagreb</item>
    </derivirana_varijabla>
  </DomainObject.Predmet.StrankaListFormatedWithAdress>
  <DomainObject.Predmet.StrankaListFormatedWithAdressOIB>
    <izvorni_sadrzaj>
      <item>NARDUS N.T. d.o.o., OIB 99772022299, Karamanov prilaz 1, 10000 Zagreb</item>
    </izvorni_sadrzaj>
    <derivirana_varijabla naziv="DomainObject.Predmet.StrankaListFormatedWithAdressOIB_1">
      <item>NARDUS N.T. d.o.o., OIB 99772022299, Karamanov prilaz 1, 10000 Zagreb</item>
    </derivirana_varijabla>
  </DomainObject.Predmet.StrankaListFormatedWithAdressOIB>
  <DomainObject.Predmet.StrankaListNazivFormated>
    <izvorni_sadrzaj>
      <item>NARDUS N.T. d.o.o.</item>
    </izvorni_sadrzaj>
    <derivirana_varijabla naziv="DomainObject.Predmet.StrankaListNazivFormated_1">
      <item>NARDUS N.T. d.o.o.</item>
    </derivirana_varijabla>
  </DomainObject.Predmet.StrankaListNazivFormated>
  <DomainObject.Predmet.StrankaListNazivFormatedOIB>
    <izvorni_sadrzaj>
      <item>NARDUS N.T. d.o.o., OIB 99772022299</item>
    </izvorni_sadrzaj>
    <derivirana_varijabla naziv="DomainObject.Predmet.StrankaListNazivFormatedOIB_1">
      <item>NARDUS N.T. d.o.o., OIB 99772022299</item>
    </derivirana_varijabla>
  </DomainObject.Predmet.StrankaListNazivFormatedOIB>
  <DomainObject.Predmet.ProtuStrankaListFormated>
    <izvorni_sadrzaj>
      <item>NARDUS N.T. d.o.o. zastupanog po punomoćniku PAVAO MRKONJIĆ</item>
    </izvorni_sadrzaj>
    <derivirana_varijabla naziv="DomainObject.Predmet.ProtuStrankaListFormated_1">
      <item>NARDUS N.T. d.o.o. zastupanog po punomoćniku PAVAO MRKONJIĆ</item>
    </derivirana_varijabla>
  </DomainObject.Predmet.ProtuStrankaListFormated>
  <DomainObject.Predmet.ProtuStrankaListFormatedOIB>
    <izvorni_sadrzaj>
      <item>NARDUS N.T. d.o.o., OIB 99772022299 zastupanog po punomoćniku PAVAO MRKONJIĆ</item>
    </izvorni_sadrzaj>
    <derivirana_varijabla naziv="DomainObject.Predmet.ProtuStrankaListFormatedOIB_1">
      <item>NARDUS N.T. d.o.o., OIB 99772022299 zastupanog po punomoćniku PAVAO MRKONJIĆ</item>
    </derivirana_varijabla>
  </DomainObject.Predmet.ProtuStrankaListFormatedOIB>
  <DomainObject.Predmet.ProtuStrankaListFormatedWithAdress>
    <izvorni_sadrzaj>
      <item>NARDUS N.T. d.o.o., Karamanov prilaz 1, 10000 Zagreb zastupanog po punomoćniku PAVAO MRKONJIĆ</item>
    </izvorni_sadrzaj>
    <derivirana_varijabla naziv="DomainObject.Predmet.ProtuStrankaListFormatedWithAdress_1">
      <item>NARDUS N.T. d.o.o., Karamanov prilaz 1, 10000 Zagreb zastupanog po punomoćniku PAVAO MRKONJIĆ</item>
    </derivirana_varijabla>
  </DomainObject.Predmet.ProtuStrankaListFormatedWithAdress>
  <DomainObject.Predmet.ProtuStrankaListFormatedWithAdressOIB>
    <izvorni_sadrzaj>
      <item>NARDUS N.T. d.o.o., OIB 99772022299, Karamanov prilaz 1, 10000 Zagreb zastupanog po punomoćniku PAVAO MRKONJIĆ</item>
    </izvorni_sadrzaj>
    <derivirana_varijabla naziv="DomainObject.Predmet.ProtuStrankaListFormatedWithAdressOIB_1">
      <item>NARDUS N.T. d.o.o., OIB 99772022299, Karamanov prilaz 1, 10000 Zagreb zastupanog po punomoćniku PAVAO MRKONJIĆ</item>
    </derivirana_varijabla>
  </DomainObject.Predmet.ProtuStrankaListFormatedWithAdressOIB>
  <DomainObject.Predmet.ProtuStrankaListNazivFormated>
    <izvorni_sadrzaj>
      <item>NARDUS N.T. d.o.o.</item>
    </izvorni_sadrzaj>
    <derivirana_varijabla naziv="DomainObject.Predmet.ProtuStrankaListNazivFormated_1">
      <item>NARDUS N.T. d.o.o.</item>
    </derivirana_varijabla>
  </DomainObject.Predmet.ProtuStrankaListNazivFormated>
  <DomainObject.Predmet.ProtuStrankaListNazivFormatedOIB>
    <izvorni_sadrzaj>
      <item>NARDUS N.T. d.o.o., OIB 99772022299</item>
    </izvorni_sadrzaj>
    <derivirana_varijabla naziv="DomainObject.Predmet.ProtuStrankaListNazivFormatedOIB_1">
      <item>NARDUS N.T. d.o.o., OIB 99772022299</item>
    </derivirana_varijabla>
  </DomainObject.Predmet.ProtuStrankaListNazivFormatedOIB>
  <DomainObject.Predmet.OstaliListFormated>
    <izvorni_sadrzaj>
      <item>PAVAO MRKONJIĆ punomoćnik sudionika u postupku NARDUS N.T. d.o.o.</item>
    </izvorni_sadrzaj>
    <derivirana_varijabla naziv="DomainObject.Predmet.OstaliListFormated_1">
      <item>PAVAO MRKONJIĆ punomoćnik sudionika u postupku NARDUS N.T. d.o.o.</item>
    </derivirana_varijabla>
  </DomainObject.Predmet.OstaliListFormated>
  <DomainObject.Predmet.OstaliListFormatedOIB>
    <izvorni_sadrzaj>
      <item>PAVAO MRKONJIĆ punomoćnik sudionika u postupku NARDUS N.T. d.o.o.</item>
    </izvorni_sadrzaj>
    <derivirana_varijabla naziv="DomainObject.Predmet.OstaliListFormatedOIB_1">
      <item>PAVAO MRKONJIĆ punomoćnik sudionika u postupku NARDUS N.T. d.o.o.</item>
    </derivirana_varijabla>
  </DomainObject.Predmet.OstaliListFormatedOIB>
  <DomainObject.Predmet.OstaliListFormatedWithAdress>
    <izvorni_sadrzaj>
      <item>PAVAO MRKONJIĆ, A.T.Mimare 24, 10000 Zagreb punomoćnik sudionika u postupku NARDUS N.T. d.o.o.</item>
    </izvorni_sadrzaj>
    <derivirana_varijabla naziv="DomainObject.Predmet.OstaliListFormatedWithAdress_1">
      <item>PAVAO MRKONJIĆ, A.T.Mimare 24, 10000 Zagreb punomoćnik sudionika u postupku NARDUS N.T. d.o.o.</item>
    </derivirana_varijabla>
  </DomainObject.Predmet.OstaliListFormatedWithAdress>
  <DomainObject.Predmet.OstaliListFormatedWithAdressOIB>
    <izvorni_sadrzaj>
      <item>PAVAO MRKONJIĆ, A.T.Mimare 24, 10000 Zagreb punomoćnik sudionika u postupku NARDUS N.T. d.o.o.</item>
    </izvorni_sadrzaj>
    <derivirana_varijabla naziv="DomainObject.Predmet.OstaliListFormatedWithAdressOIB_1">
      <item>PAVAO MRKONJIĆ, A.T.Mimare 24, 10000 Zagreb punomoćnik sudionika u postupku NARDUS N.T.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</item>
    </izvorni_sadrzaj>
    <derivirana_varijabla naziv="DomainObject.Predmet.OstaliListNazivFormatedOIB_1">
      <item>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NARDUS N.T. d.o.o.</izvorni_sadrzaj>
    <derivirana_varijabla naziv="DomainObject.Predmet.StrankaIDrugi_1">NARDUS N.T. d.o.o.</derivirana_varijabla>
  </DomainObject.Predmet.StrankaIDrugi>
  <DomainObject.Predmet.ProtustrankaIDrugi>
    <izvorni_sadrzaj>NARDUS N.T. d.o.o.</izvorni_sadrzaj>
    <derivirana_varijabla naziv="DomainObject.Predmet.ProtustrankaIDrugi_1">NARDUS N.T. d.o.o.</derivirana_varijabla>
  </DomainObject.Predmet.ProtustrankaIDrugi>
  <DomainObject.Predmet.StrankaIDrugiAdressOIB>
    <izvorni_sadrzaj>NARDUS N.T. d.o.o., OIB 99772022299, Karamanov prilaz 1, 10000 Zagreb</izvorni_sadrzaj>
    <derivirana_varijabla naziv="DomainObject.Predmet.StrankaIDrugiAdressOIB_1">NARDUS N.T. d.o.o., OIB 99772022299, Karamanov prilaz 1, 10000 Zagreb</derivirana_varijabla>
  </DomainObject.Predmet.StrankaIDrugiAdressOIB>
  <DomainObject.Predmet.ProtustrankaIDrugiAdressOIB>
    <izvorni_sadrzaj>NARDUS N.T. d.o.o., OIB 99772022299, Karamanov prilaz 1, 10000 Zagreb</izvorni_sadrzaj>
    <derivirana_varijabla naziv="DomainObject.Predmet.ProtustrankaIDrugiAdressOIB_1">NARDUS N.T. d.o.o., OIB 99772022299, Karamanov prilaz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NARDUS N.T. d.o.o.</item>
      <item>NARDUS N.T. d.o.o.</item>
      <item>PAVAO MRKONJIĆ</item>
    </izvorni_sadrzaj>
    <derivirana_varijabla naziv="DomainObject.Predmet.SudioniciListNaziv_1">
      <item>NARDUS N.T. d.o.o.</item>
      <item>NARDUS N.T. d.o.o.</item>
      <item>PAVAO MRKONJIĆ</item>
    </derivirana_varijabla>
  </DomainObject.Predmet.SudioniciListNaziv>
  <DomainObject.Predmet.SudioniciListAdressOIB>
    <izvorni_sadrzaj>
      <item>NARDUS N.T. d.o.o., OIB 99772022299, Karamanov prilaz 1,10000 Zagreb</item>
      <item>NARDUS N.T. d.o.o., OIB 99772022299, Karamanov prilaz 1,10000 Zagreb</item>
      <item>PAVAO MRKONJIĆ, A.T.Mimare 24,10000 Zagreb</item>
    </izvorni_sadrzaj>
    <derivirana_varijabla naziv="DomainObject.Predmet.SudioniciListAdressOIB_1">
      <item>NARDUS N.T. d.o.o., OIB 99772022299, Karamanov prilaz 1,10000 Zagreb</item>
      <item>NARDUS N.T. d.o.o., OIB 99772022299, Karamanov prilaz 1,10000 Zagreb</item>
      <item>PAVAO MRKONJIĆ, A.T.Mimare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99772022299</item>
      <item>, OIB 99772022299</item>
      <item>, OIB null</item>
    </izvorni_sadrzaj>
    <derivirana_varijabla naziv="DomainObject.Predmet.SudioniciListNazivOIB_1">
      <item>, OIB 99772022299</item>
      <item>, OIB 99772022299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veljače 2019.</izvorni_sadrzaj>
    <derivirana_varijabla naziv="DomainObject.Predmet.DatumZadnjeOdrzaneSudskeRadnje_1">21. veljače 2019.</derivirana_varijabla>
  </DomainObject.Predmet.DatumZadnjeOdrzaneSudskeRadnje>
  <DomainObject.PredzadnjaOdlukaIzPredmeta.DatumDonosenjaOdluke>
    <izvorni_sadrzaj>17. siječnja 2019.</izvorni_sadrzaj>
    <derivirana_varijabla naziv="DomainObject.PredzadnjaOdlukaIzPredmeta.DatumDonosenjaOdluke_1">17. siječnja 2019.</derivirana_varijabla>
  </DomainObject.PredzadnjaOdlukaIzPredmeta.DatumDonosenjaOdluke>
  <DomainObject.PredzadnjaOdlukaIzPredmeta.Oznaka>
    <izvorni_sadrzaj>St-1067/2018-26</izvorni_sadrzaj>
    <derivirana_varijabla naziv="DomainObject.PredzadnjaOdlukaIzPredmeta.Oznaka_1">St-1067/2018-26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C9E8FC-2AEF-4DED-8E3F-80D2156F4E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12</properties:Pages>
  <properties:Words>3594</properties:Words>
  <properties:Characters>20157</properties:Characters>
  <properties:Lines>581</properties:Lines>
  <properties:Paragraphs>369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2019-03-11T10:16:00Z</dcterms:created>
  <dc:creator>Nikola Ribarić</dc:creator>
  <cp:lastModifiedBy>Valentina Delač</cp:lastModifiedBy>
  <cp:lastPrinted>2019-03-11T10:21:00Z</cp:lastPrinted>
  <dcterms:modified xmlns:xsi="http://www.w3.org/2001/XMLSchema-instance" xsi:type="dcterms:W3CDTF">2019-03-11T10:24:00Z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(Nardus rj potvrda 2 predstečajnog sporazuma.docx)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12</vt:i4>
  </prop:property>
</prop:Properties>
</file>